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bd7568cda611307023d72e6c1e9c0d24969675e"/>
      <w:r>
        <w:t xml:space="preserve">Portal verification matrix</w:t>
      </w:r>
      <w:bookmarkEnd w:id="9"/>
    </w:p>
    <w:p>
      <w:pPr>
        <w:pStyle w:val="FirstParagraph"/>
      </w:pPr>
      <w:r>
        <w:t xml:space="preserve">Greenwich's origin and supervised field inventory are confirmed. Bangor origin and first-pass field inventory are confirmed 2026-10-08. Greater Manchester origin and first-pass field inventory are confirmed 2026-10-15 on</w:t>
      </w:r>
      <w:r>
        <w:t xml:space="preserve"> </w:t>
      </w:r>
      <w:r>
        <w:rPr>
          <w:rStyle w:val="VerbatimChar"/>
        </w:rPr>
        <w:t xml:space="preserve">evision.bolton.ac.uk</w:t>
      </w:r>
      <w:r>
        <w:t xml:space="preserve">. Campora origin (</w:t>
      </w:r>
      <w:r>
        <w:rPr>
          <w:rStyle w:val="VerbatimChar"/>
        </w:rPr>
        <w:t xml:space="preserve">v-sams-backend.samsapply.co.uk</w:t>
      </w:r>
      <w:r>
        <w:t xml:space="preserve">) and its first-pass CRM-source field map are confirmed 2026-10-25, and a first supervised Campora-to-Bangor no-save sample passed 2026-10-25; broader live CRM-to-portal test journeys remain pending. Do not guess or broaden production host permissions.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Portal</w:t>
            </w:r>
          </w:p>
        </w:tc>
        <w:tc>
          <w:tcPr/>
          <w:p>
            <w:pPr>
              <w:pStyle w:val="Compact"/>
              <w:jc w:val="right"/>
            </w:pPr>
            <w:r>
              <w:t xml:space="preserve">Origin confirmed</w:t>
            </w:r>
          </w:p>
        </w:tc>
        <w:tc>
          <w:tcPr/>
          <w:p>
            <w:pPr>
              <w:pStyle w:val="Compact"/>
              <w:jc w:val="right"/>
            </w:pPr>
            <w:r>
              <w:t xml:space="preserve">Personal</w:t>
            </w:r>
          </w:p>
        </w:tc>
        <w:tc>
          <w:tcPr/>
          <w:p>
            <w:pPr>
              <w:pStyle w:val="Compact"/>
              <w:jc w:val="right"/>
            </w:pPr>
            <w:r>
              <w:t xml:space="preserve">Contact</w:t>
            </w:r>
          </w:p>
        </w:tc>
        <w:tc>
          <w:tcPr/>
          <w:p>
            <w:pPr>
              <w:pStyle w:val="Compact"/>
              <w:jc w:val="right"/>
            </w:pPr>
            <w:r>
              <w:t xml:space="preserve">Education</w:t>
            </w:r>
          </w:p>
        </w:tc>
        <w:tc>
          <w:tcPr/>
          <w:p>
            <w:pPr>
              <w:pStyle w:val="Compact"/>
              <w:jc w:val="right"/>
            </w:pPr>
            <w:r>
              <w:t xml:space="preserve">Employment</w:t>
            </w:r>
          </w:p>
        </w:tc>
        <w:tc>
          <w:tcPr/>
          <w:p>
            <w:pPr>
              <w:pStyle w:val="Compact"/>
              <w:jc w:val="right"/>
            </w:pPr>
            <w:r>
              <w:t xml:space="preserve">Fixtures</w:t>
            </w:r>
          </w:p>
        </w:tc>
        <w:tc>
          <w:tcPr/>
          <w:p>
            <w:pPr>
              <w:pStyle w:val="Compact"/>
            </w:pPr>
            <w:r>
              <w:t xml:space="preserve">Status</w:t>
            </w:r>
          </w:p>
        </w:tc>
      </w:tr>
      <w:tr>
        <w:tc>
          <w:tcPr/>
          <w:p>
            <w:pPr>
              <w:pStyle w:val="Compact"/>
            </w:pPr>
            <w:r>
              <w:t xml:space="preserve">University of Greenwich</w:t>
            </w:r>
          </w:p>
        </w:tc>
        <w:tc>
          <w:tcPr/>
          <w:p>
            <w:pPr>
              <w:pStyle w:val="Compact"/>
              <w:jc w:val="right"/>
            </w:pPr>
            <w:r>
              <w:t xml:space="preserve">Yes (</w:t>
            </w:r>
            <w:r>
              <w:rPr>
                <w:rStyle w:val="VerbatimChar"/>
              </w:rPr>
              <w:t xml:space="preserve">nelson.gre.ac.uk</w:t>
            </w:r>
            <w:r>
              <w:t xml:space="preserve">)</w:t>
            </w:r>
          </w:p>
        </w:tc>
        <w:tc>
          <w:tcPr/>
          <w:p>
            <w:pPr>
              <w:pStyle w:val="Compact"/>
              <w:jc w:val="right"/>
            </w:pPr>
            <w:r>
              <w:t xml:space="preserve">Mapped</w:t>
            </w:r>
          </w:p>
        </w:tc>
        <w:tc>
          <w:tcPr/>
          <w:p>
            <w:pPr>
              <w:pStyle w:val="Compact"/>
              <w:jc w:val="right"/>
            </w:pPr>
            <w:r>
              <w:t xml:space="preserve">Mapped</w:t>
            </w:r>
          </w:p>
        </w:tc>
        <w:tc>
          <w:tcPr/>
          <w:p>
            <w:pPr>
              <w:pStyle w:val="Compact"/>
              <w:jc w:val="right"/>
            </w:pPr>
            <w:r>
              <w:t xml:space="preserve">Mapped</w:t>
            </w:r>
          </w:p>
        </w:tc>
        <w:tc>
          <w:tcPr/>
          <w:p>
            <w:pPr>
              <w:pStyle w:val="Compact"/>
              <w:jc w:val="right"/>
            </w:pPr>
            <w:r>
              <w:t xml:space="preserve">Mapped</w:t>
            </w:r>
          </w:p>
        </w:tc>
        <w:tc>
          <w:tcPr/>
          <w:p>
            <w:pPr>
              <w:pStyle w:val="Compact"/>
              <w:jc w:val="right"/>
            </w:pPr>
            <w:r>
              <w:t xml:space="preserve">Synthetic in</w:t>
            </w:r>
            <w:r>
              <w:t xml:space="preserve"> </w:t>
            </w:r>
            <w:r>
              <w:rPr>
                <w:rStyle w:val="VerbatimChar"/>
              </w:rPr>
              <w:t xml:space="preserve">e2e/fixtures/greenwich.html</w:t>
            </w:r>
          </w:p>
        </w:tc>
        <w:tc>
          <w:tcPr/>
          <w:p>
            <w:pPr>
              <w:pStyle w:val="Compact"/>
            </w:pPr>
            <w:r>
              <w:t xml:space="preserve">Complete 2026-10-23 inventory of all ten checklist sections; applicant address, qualification award date and education attendance dates now mapped via split dates; Programme fills intake → programme → mode over three passes. Fixed agent-ID, address-line-2, interview-date and teacher-training mis-fills. Live CRM-to-portal journey pending. See</w:t>
            </w:r>
            <w:r>
              <w:t xml:space="preserve"> </w:t>
            </w:r>
            <w:r>
              <w:rPr>
                <w:rStyle w:val="VerbatimChar"/>
              </w:rPr>
              <w:t xml:space="preserve">docs/portal-maps/GREENWICH.md</w:t>
            </w:r>
          </w:p>
        </w:tc>
      </w:tr>
      <w:tr>
        <w:tc>
          <w:tcPr/>
          <w:p>
            <w:pPr>
              <w:pStyle w:val="Compact"/>
            </w:pPr>
            <w:r>
              <w:t xml:space="preserve">University of Greater Manchester</w:t>
            </w:r>
          </w:p>
        </w:tc>
        <w:tc>
          <w:tcPr/>
          <w:p>
            <w:pPr>
              <w:pStyle w:val="Compact"/>
              <w:jc w:val="right"/>
            </w:pPr>
            <w:r>
              <w:t xml:space="preserve">Yes (</w:t>
            </w:r>
            <w:r>
              <w:rPr>
                <w:rStyle w:val="VerbatimChar"/>
              </w:rPr>
              <w:t xml:space="preserve">evision.bolton.ac.uk</w:t>
            </w:r>
            <w:r>
              <w:t xml:space="preserve">)</w:t>
            </w:r>
          </w:p>
        </w:tc>
        <w:tc>
          <w:tcPr/>
          <w:p>
            <w:pPr>
              <w:pStyle w:val="Compact"/>
              <w:jc w:val="right"/>
            </w:pPr>
            <w:r>
              <w:t xml:space="preserve">Mapped</w:t>
            </w:r>
          </w:p>
        </w:tc>
        <w:tc>
          <w:tcPr/>
          <w:p>
            <w:pPr>
              <w:pStyle w:val="Compact"/>
              <w:jc w:val="right"/>
            </w:pPr>
            <w:r>
              <w:t xml:space="preserve">Mapped</w:t>
            </w:r>
          </w:p>
        </w:tc>
        <w:tc>
          <w:tcPr/>
          <w:p>
            <w:pPr>
              <w:pStyle w:val="Compact"/>
              <w:jc w:val="right"/>
            </w:pPr>
            <w:r>
              <w:t xml:space="preserve">Mapped</w:t>
            </w:r>
          </w:p>
        </w:tc>
        <w:tc>
          <w:tcPr/>
          <w:p>
            <w:pPr>
              <w:pStyle w:val="Compact"/>
              <w:jc w:val="right"/>
            </w:pPr>
            <w:r>
              <w:t xml:space="preserve">Mapped</w:t>
            </w:r>
          </w:p>
        </w:tc>
        <w:tc>
          <w:tcPr/>
          <w:p>
            <w:pPr>
              <w:pStyle w:val="Compact"/>
              <w:jc w:val="right"/>
            </w:pPr>
            <w:r>
              <w:t xml:space="preserve">Synthetic Personal Details fixture in</w:t>
            </w:r>
            <w:r>
              <w:t xml:space="preserve"> </w:t>
            </w:r>
            <w:r>
              <w:rPr>
                <w:rStyle w:val="VerbatimChar"/>
              </w:rPr>
              <w:t xml:space="preserve">e2e/fixtures/manchester-personal-mapping.html</w:t>
            </w:r>
            <w:r>
              <w:t xml:space="preserve">; full sanitized live-form replay still pending</w:t>
            </w:r>
          </w:p>
        </w:tc>
        <w:tc>
          <w:tcPr/>
          <w:p>
            <w:pPr>
              <w:pStyle w:val="Compact"/>
            </w:pPr>
            <w:r>
              <w:t xml:space="preserve">Origin + selector map in</w:t>
            </w:r>
            <w:r>
              <w:t xml:space="preserve"> </w:t>
            </w:r>
            <w:r>
              <w:rPr>
                <w:rStyle w:val="VerbatimChar"/>
              </w:rPr>
              <w:t xml:space="preserve">config/portals/manchester.js</w:t>
            </w:r>
            <w:r>
              <w:t xml:space="preserve">; SITS IPP tabs; complete 2026-10-23 inventory of PD, CD, PI, QU, EX, PS, PA and SU (Referees/Funding/Research hidden on the MBA sample). Synthetic Copy-to-Autofill covers derived birth/residence countries and preserves existing residence. Qualification name/subject/grade and typed statement need the documented two-pass reveal. Live CRM Autofill pending. See</w:t>
            </w:r>
            <w:r>
              <w:t xml:space="preserve"> </w:t>
            </w:r>
            <w:r>
              <w:rPr>
                <w:rStyle w:val="VerbatimChar"/>
              </w:rPr>
              <w:t xml:space="preserve">docs/portal-maps/MANCHESTER.md</w:t>
            </w:r>
          </w:p>
        </w:tc>
      </w:tr>
      <w:tr>
        <w:tc>
          <w:tcPr/>
          <w:p>
            <w:pPr>
              <w:pStyle w:val="Compact"/>
            </w:pPr>
            <w:r>
              <w:t xml:space="preserve">Bangor University</w:t>
            </w:r>
          </w:p>
        </w:tc>
        <w:tc>
          <w:tcPr/>
          <w:p>
            <w:pPr>
              <w:pStyle w:val="Compact"/>
              <w:jc w:val="right"/>
            </w:pPr>
            <w:r>
              <w:t xml:space="preserve">Yes (</w:t>
            </w:r>
            <w:r>
              <w:rPr>
                <w:rStyle w:val="VerbatimChar"/>
              </w:rPr>
              <w:t xml:space="preserve">apps.bangor.ac.uk</w:t>
            </w:r>
            <w:r>
              <w:t xml:space="preserve">)</w:t>
            </w:r>
          </w:p>
        </w:tc>
        <w:tc>
          <w:tcPr/>
          <w:p>
            <w:pPr>
              <w:pStyle w:val="Compact"/>
              <w:jc w:val="right"/>
            </w:pPr>
            <w:r>
              <w:t xml:space="preserve">Mapped</w:t>
            </w:r>
          </w:p>
        </w:tc>
        <w:tc>
          <w:tcPr/>
          <w:p>
            <w:pPr>
              <w:pStyle w:val="Compact"/>
              <w:jc w:val="right"/>
            </w:pPr>
            <w:r>
              <w:t xml:space="preserve">Mapped</w:t>
            </w:r>
          </w:p>
        </w:tc>
        <w:tc>
          <w:tcPr/>
          <w:p>
            <w:pPr>
              <w:pStyle w:val="Compact"/>
              <w:jc w:val="right"/>
            </w:pPr>
            <w:r>
              <w:t xml:space="preserve">Mapped</w:t>
            </w:r>
          </w:p>
        </w:tc>
        <w:tc>
          <w:tcPr/>
          <w:p>
            <w:pPr>
              <w:pStyle w:val="Compact"/>
              <w:jc w:val="right"/>
            </w:pPr>
            <w:r>
              <w:t xml:space="preserve">Mapped</w:t>
            </w:r>
          </w:p>
        </w:tc>
        <w:tc>
          <w:tcPr/>
          <w:p>
            <w:pPr>
              <w:pStyle w:val="Compact"/>
              <w:jc w:val="right"/>
            </w:pPr>
            <w:r>
              <w:t xml:space="preserve">Synthetic in</w:t>
            </w:r>
            <w:r>
              <w:t xml:space="preserve"> </w:t>
            </w:r>
            <w:r>
              <w:rPr>
                <w:rStyle w:val="VerbatimChar"/>
              </w:rPr>
              <w:t xml:space="preserve">e2e/fixtures/bangor.html</w:t>
            </w:r>
          </w:p>
        </w:tc>
        <w:tc>
          <w:tcPr/>
          <w:p>
            <w:pPr>
              <w:pStyle w:val="Compact"/>
            </w:pPr>
            <w:r>
              <w:t xml:space="preserve">Origin + selector map in</w:t>
            </w:r>
            <w:r>
              <w:t xml:space="preserve"> </w:t>
            </w:r>
            <w:r>
              <w:rPr>
                <w:rStyle w:val="VerbatimChar"/>
              </w:rPr>
              <w:t xml:space="preserve">config/portals/bangor.js</w:t>
            </w:r>
            <w:r>
              <w:t xml:space="preserve">; complete 2026-10-23 inventory of Personal, International, Programme lookup, Additional Info, Contact, Education, Employment, Language, Finance and the restricted-admissions branch (286 controls, 0 gaps after the independent second pass). Programme opens once Personal is saved. One Campora-to-Bangor no-save sample passed 2026-10-25; full live CRM Autofill pending. See</w:t>
            </w:r>
            <w:r>
              <w:t xml:space="preserve"> </w:t>
            </w:r>
            <w:r>
              <w:rPr>
                <w:rStyle w:val="VerbatimChar"/>
              </w:rPr>
              <w:t xml:space="preserve">docs/portal-maps/BANGOR.md</w:t>
            </w:r>
          </w:p>
        </w:tc>
      </w:tr>
    </w:tbl>
    <w:p>
      <w:pPr>
        <w:pStyle w:val="Heading2"/>
      </w:pPr>
      <w:bookmarkStart w:id="10" w:name="_184e854546d01f849a4613f6eeabd12a6ea59e1"/>
      <w:r>
        <w:t xml:space="preserve">CRM sources</w:t>
      </w:r>
      <w:bookmarkEnd w:id="10"/>
    </w:p>
    <w:p>
      <w:pPr>
        <w:pStyle w:val="FirstParagraph"/>
      </w:pPr>
      <w:r>
        <w:t xml:space="preserve">Copy reads two approved sources: the SAMS CRM at</w:t>
      </w:r>
      <w:r>
        <w:t xml:space="preserve"> </w:t>
      </w:r>
      <w:r>
        <w:rPr>
          <w:rStyle w:val="VerbatimChar"/>
        </w:rPr>
        <w:t xml:space="preserve">https://app.samscrm.co.uk</w:t>
      </w:r>
      <w:r>
        <w:t xml:space="preserve"> </w:t>
      </w:r>
      <w:r>
        <w:t xml:space="preserve">(lead Profile and Applications tabs) and Campora APPLY at</w:t>
      </w:r>
      <w:r>
        <w:t xml:space="preserve"> </w:t>
      </w:r>
      <w:r>
        <w:rPr>
          <w:rStyle w:val="VerbatimChar"/>
        </w:rPr>
        <w:t xml:space="preserve">https://v-sams-backend.samsapply.co.uk</w:t>
      </w:r>
      <w:r>
        <w:t xml:space="preserve"> </w:t>
      </w:r>
      <w:r>
        <w:t xml:space="preserve">(application route</w:t>
      </w:r>
      <w:r>
        <w:t xml:space="preserve"> </w:t>
      </w:r>
      <w:r>
        <w:rPr>
          <w:rStyle w:val="VerbatimChar"/>
        </w:rPr>
        <w:t xml:space="preserve">/applyuser/show/&lt;id&gt;/profile</w:t>
      </w:r>
      <w:r>
        <w:t xml:space="preserve">). Campora's read-only profile loads when its Profile tab is opened; the reader opens that tab, maps only the canonical fields the engine and portal maps consume, and restores the previous tab. Reference records, status flags, student quality and the level badge are not mapped. Campora documents are not listed or fetched; staff attach them manually. A first real Campora-to-Bangor no-save sample passed on 2026-10-25: Copy returned 30 fields and Bangor education, employment and finance filled eight controls, with existing/blocked values preserved, zero blocked writes and the cache cleared. This is one application and one portal, not full acceptance; draft ownership was not verified, so treat it as a no-save field-fill smoke test. The full Campora map, deliberate omissions and read-only section endpoints are in</w:t>
      </w:r>
      <w:r>
        <w:t xml:space="preserve"> </w:t>
      </w:r>
      <w:hyperlink r:id="rId11">
        <w:r>
          <w:rPr>
            <w:rStyle w:val="Hyperlink"/>
          </w:rPr>
          <w:t xml:space="preserve">docs/portal-maps/CAMPORA.md</w:t>
        </w:r>
      </w:hyperlink>
      <w:r>
        <w:t xml:space="preserve">.</w:t>
      </w:r>
    </w:p>
    <w:p>
      <w:pPr>
        <w:pStyle w:val="BodyText"/>
      </w:pPr>
      <w:r>
        <w:t xml:space="preserve">For each supervised journey, record the exact origin, page matcher, fields filled, existing values skipped, fields with no CRM value, fields left for manual review, and and, where possible, a sanitized HTML fixture alongside the synthetic pages in</w:t>
      </w:r>
      <w:r>
        <w:t xml:space="preserve"> </w:t>
      </w:r>
      <w:r>
        <w:rPr>
          <w:rStyle w:val="VerbatimChar"/>
        </w:rPr>
        <w:t xml:space="preserve">e2e/fixtures/</w:t>
      </w:r>
      <w:r>
        <w:t xml:space="preserve">.</w:t>
      </w:r>
    </w:p>
    <w:p>
      <w:pPr>
        <w:pStyle w:val="BodyText"/>
      </w:pPr>
      <w:r>
        <w:rPr>
          <w:b/>
          <w:bCs/>
        </w:rPr>
        <w:t xml:space="preserve">CRM source coverage (2026-10-23):</w:t>
      </w:r>
      <w:r>
        <w:t xml:space="preserve"> </w:t>
      </w:r>
      <w:r>
        <w:t xml:space="preserve">Copy reads the lead header, the Applications tab (stage panels when mounted, otherwise its visible form) and the Profile tab (all ten sections) for direct, sub-agent and converted leads (same</w:t>
      </w:r>
      <w:r>
        <w:t xml:space="preserve"> </w:t>
      </w:r>
      <w:r>
        <w:rPr>
          <w:rStyle w:val="VerbatimChar"/>
        </w:rPr>
        <w:t xml:space="preserve">/agent/leads/full-profile/&lt;id&gt;</w:t>
      </w:r>
      <w:r>
        <w:t xml:space="preserve"> </w:t>
      </w:r>
      <w:r>
        <w:t xml:space="preserve">layout). Profile values win on shared keys. Full field-by-field map and limits:</w:t>
      </w:r>
      <w:r>
        <w:t xml:space="preserve"> </w:t>
      </w:r>
      <w:hyperlink r:id="rId12">
        <w:r>
          <w:rPr>
            <w:rStyle w:val="Hyperlink"/>
          </w:rPr>
          <w:t xml:space="preserve">docs/portal-maps/CRM-LEAD-PROFILE.md</w:t>
        </w:r>
      </w:hyperlink>
      <w:r>
        <w:t xml:space="preserve">.</w:t>
      </w:r>
    </w:p>
    <w:p>
      <w:pPr>
        <w:pStyle w:val="BodyText"/>
      </w:pPr>
      <w:r>
        <w:t xml:space="preserve">Current automated baseline (2026-10-28):</w:t>
      </w:r>
      <w:r>
        <w:t xml:space="preserve"> </w:t>
      </w:r>
      <w:r>
        <w:rPr>
          <w:rStyle w:val="VerbatimChar"/>
        </w:rPr>
        <w:t xml:space="preserve">npm test</w:t>
      </w:r>
      <w:r>
        <w:t xml:space="preserve"> </w:t>
      </w:r>
      <w:r>
        <w:t xml:space="preserve">135/135 and</w:t>
      </w:r>
      <w:r>
        <w:t xml:space="preserve"> </w:t>
      </w:r>
      <w:r>
        <w:rPr>
          <w:rStyle w:val="VerbatimChar"/>
        </w:rPr>
        <w:t xml:space="preserve">npm run test:e2e</w:t>
      </w:r>
      <w:r>
        <w:t xml:space="preserve"> </w:t>
      </w:r>
      <w:r>
        <w:t xml:space="preserve">50/50 in a visible Chromium against the loaded extension and synthetic fixtures, not live portals. A separate</w:t>
      </w:r>
      <w:r>
        <w:t xml:space="preserve"> </w:t>
      </w:r>
      <w:r>
        <w:rPr>
          <w:rStyle w:val="VerbatimChar"/>
        </w:rPr>
        <w:t xml:space="preserve">npm run test:e2e:live</w:t>
      </w:r>
      <w:r>
        <w:t xml:space="preserve"> </w:t>
      </w:r>
      <w:r>
        <w:t xml:space="preserve">Campora-to-Bangor no-save sample passed on 2026-10-25. The synthetic suite includes Greenwich funding, intake, residence, job-title and referee regressions, plus Manchester Personal Details birth/residence fallback and existing-value preservation. This is not full live-portal or Safari acceptance. The live runners can target all three portals, but configuring a journey is not evidence that it passed. See</w:t>
      </w:r>
      <w:r>
        <w:t xml:space="preserve"> </w:t>
      </w:r>
      <w:hyperlink r:id="rId13">
        <w:r>
          <w:rPr>
            <w:rStyle w:val="Hyperlink"/>
          </w:rPr>
          <w:t xml:space="preserve">e2e/README.md</w:t>
        </w:r>
      </w:hyperlink>
      <w:r>
        <w:t xml:space="preserve"> </w:t>
      </w:r>
      <w:r>
        <w:t xml:space="preserve">for coverage.</w:t>
      </w:r>
    </w:p>
    <w:p>
      <w:pPr>
        <w:pStyle w:val="BodyText"/>
      </w:pPr>
      <w:r>
        <w:t xml:space="preserve">Non-UK Home Telephone values over 11 characters remain a manual correction or clear step on Greenwich. See</w:t>
      </w:r>
      <w:r>
        <w:t xml:space="preserve"> </w:t>
      </w:r>
      <w:hyperlink r:id="rId14">
        <w:r>
          <w:rPr>
            <w:rStyle w:val="Hyperlink"/>
          </w:rPr>
          <w:t xml:space="preserve">docs/CODEBASE_MAP.md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docs/CODEBASE_MAP.md" TargetMode="External" /><Relationship Type="http://schemas.openxmlformats.org/officeDocument/2006/relationships/hyperlink" Id="rId11" Target="docs/portal-maps/CAMPORA.md" TargetMode="External" /><Relationship Type="http://schemas.openxmlformats.org/officeDocument/2006/relationships/hyperlink" Id="rId12" Target="docs/portal-maps/CRM-LEAD-PROFILE.md" TargetMode="External" /><Relationship Type="http://schemas.openxmlformats.org/officeDocument/2006/relationships/hyperlink" Id="rId13" Target="e2e/README.md" TargetMode="External" /></Relationships>
</file>

<file path=word/_rels/footnotes.xml.rels><?xml version="1.0" encoding="UTF-8"?><Relationships xmlns="http://schemas.openxmlformats.org/package/2006/relationships"><Relationship Type="http://schemas.openxmlformats.org/officeDocument/2006/relationships/hyperlink" Id="rId14" Target="docs/CODEBASE_MAP.md" TargetMode="External" /><Relationship Type="http://schemas.openxmlformats.org/officeDocument/2006/relationships/hyperlink" Id="rId11" Target="docs/portal-maps/CAMPORA.md" TargetMode="External" /><Relationship Type="http://schemas.openxmlformats.org/officeDocument/2006/relationships/hyperlink" Id="rId12" Target="docs/portal-maps/CRM-LEAD-PROFILE.md" TargetMode="External" /><Relationship Type="http://schemas.openxmlformats.org/officeDocument/2006/relationships/hyperlink" Id="rId13" Target="e2e/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2026-10-28T05:52:11Z</dcterms:created>
  <dcterms:modified xsi:type="dcterms:W3CDTF">2026-10-28T05:52:11Z</dcterms:modified>
</cp:coreProperties>
</file>

<file path=docProps/custom.xml><?xml version="1.0" encoding="utf-8"?>
<Properties xmlns="http://schemas.openxmlformats.org/officeDocument/2006/custom-properties" xmlns:vt="http://schemas.openxmlformats.org/officeDocument/2006/docPropsVTypes"/>
</file>