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CRITIQUIZ </w:t>
      </w:r>
      <w:r w:rsidDel="00000000" w:rsidR="00000000" w:rsidRPr="00000000">
        <w:rPr>
          <w:rFonts w:ascii="Roboto Medium" w:cs="Roboto Medium" w:eastAsia="Roboto Medium" w:hAnsi="Roboto Medium"/>
          <w:rtl w:val="0"/>
        </w:rPr>
        <w:t xml:space="preserve">- THE  INFORMATION ENVIRONMENT</w:t>
      </w:r>
    </w:p>
    <w:p w:rsidR="00000000" w:rsidDel="00000000" w:rsidP="00000000" w:rsidRDefault="00000000" w:rsidRPr="00000000" w14:paraId="00000002">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CritiQuiz will be deployed in middle school classrooms, where students aged 11 to 14 (grades 6 through 8) are experiencing a key phase of cognitive and academic growth. </w:t>
      </w:r>
    </w:p>
    <w:p w:rsidR="00000000" w:rsidDel="00000000" w:rsidP="00000000" w:rsidRDefault="00000000" w:rsidRPr="00000000" w14:paraId="0000000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To support this mission, CritiQuiz is embedded within an Information Environment that integrates students, teachers, organizations, and systems. This interconnected environment enables the app to facilitate assessments effectively, promote cognitive development, and ensure secure operation. </w:t>
      </w:r>
    </w:p>
    <w:p w:rsidR="00000000" w:rsidDel="00000000" w:rsidP="00000000" w:rsidRDefault="00000000" w:rsidRPr="00000000" w14:paraId="00000004">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By aligning with educational standards and supporting effective teaching and learning, this Information Environment provides the foundation needed for CritiQuiz to function responsibly and impactfully within the school setting.</w:t>
      </w:r>
    </w:p>
    <w:p w:rsidR="00000000" w:rsidDel="00000000" w:rsidP="00000000" w:rsidRDefault="00000000" w:rsidRPr="00000000" w14:paraId="00000005">
      <w:pPr>
        <w:rPr>
          <w:rFonts w:ascii="Roboto" w:cs="Roboto" w:eastAsia="Roboto" w:hAnsi="Roboto"/>
          <w:sz w:val="22"/>
          <w:szCs w:val="22"/>
        </w:rPr>
      </w:pPr>
      <w:r w:rsidDel="00000000" w:rsidR="00000000" w:rsidRPr="00000000">
        <w:rPr>
          <w:rFonts w:ascii="Roboto Medium" w:cs="Roboto Medium" w:eastAsia="Roboto Medium" w:hAnsi="Roboto Medium"/>
          <w:sz w:val="22"/>
          <w:szCs w:val="22"/>
          <w:rtl w:val="0"/>
        </w:rPr>
        <w:t xml:space="preserve">Core Components of the Information Environment</w:t>
      </w:r>
      <w:r w:rsidDel="00000000" w:rsidR="00000000" w:rsidRPr="00000000">
        <w:rPr>
          <w:rtl w:val="0"/>
        </w:rPr>
      </w:r>
    </w:p>
    <w:p w:rsidR="00000000" w:rsidDel="00000000" w:rsidP="00000000" w:rsidRDefault="00000000" w:rsidRPr="00000000" w14:paraId="00000006">
      <w:pPr>
        <w:rPr>
          <w:rFonts w:ascii="Roboto" w:cs="Roboto" w:eastAsia="Roboto" w:hAnsi="Roboto"/>
          <w:sz w:val="22"/>
          <w:szCs w:val="22"/>
        </w:rPr>
      </w:pPr>
      <w:r w:rsidDel="00000000" w:rsidR="00000000" w:rsidRPr="00000000">
        <w:rPr>
          <w:rFonts w:ascii="Roboto Medium" w:cs="Roboto Medium" w:eastAsia="Roboto Medium" w:hAnsi="Roboto Medium"/>
          <w:sz w:val="22"/>
          <w:szCs w:val="22"/>
          <w:rtl w:val="0"/>
        </w:rPr>
        <w:t xml:space="preserve">1. Students</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Role in the Environment:</w:t>
      </w:r>
      <w:r w:rsidDel="00000000" w:rsidR="00000000" w:rsidRPr="00000000">
        <w:rPr>
          <w:rFonts w:ascii="Roboto" w:cs="Roboto" w:eastAsia="Roboto" w:hAnsi="Roboto"/>
          <w:sz w:val="22"/>
          <w:szCs w:val="22"/>
          <w:rtl w:val="0"/>
        </w:rPr>
        <w:t xml:space="preserve"> Students are the primary users who directly interact with CritiQuiz by completing assessments. Their responses provide essential data that the app uses to generate personalized feedback.</w:t>
      </w:r>
    </w:p>
    <w:p w:rsidR="00000000" w:rsidDel="00000000" w:rsidP="00000000" w:rsidRDefault="00000000" w:rsidRPr="00000000" w14:paraId="00000008">
      <w:pPr>
        <w:numPr>
          <w:ilvl w:val="0"/>
          <w:numId w:val="1"/>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Interaction with CritiQuiz:</w:t>
      </w:r>
      <w:r w:rsidDel="00000000" w:rsidR="00000000" w:rsidRPr="00000000">
        <w:rPr>
          <w:rFonts w:ascii="Roboto" w:cs="Roboto" w:eastAsia="Roboto" w:hAnsi="Roboto"/>
          <w:sz w:val="22"/>
          <w:szCs w:val="22"/>
          <w:rtl w:val="0"/>
        </w:rPr>
        <w:t xml:space="preserve"> Students’ engagement with the app creates a continuous feedback loop. They input responses, receive adaptive guidance, and engage in a learning process that extends beyond traditional testing.</w:t>
      </w:r>
    </w:p>
    <w:p w:rsidR="00000000" w:rsidDel="00000000" w:rsidP="00000000" w:rsidRDefault="00000000" w:rsidRPr="00000000" w14:paraId="00000009">
      <w:pPr>
        <w:numPr>
          <w:ilvl w:val="0"/>
          <w:numId w:val="1"/>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Outcome</w:t>
      </w:r>
      <w:r w:rsidDel="00000000" w:rsidR="00000000" w:rsidRPr="00000000">
        <w:rPr>
          <w:rFonts w:ascii="Roboto" w:cs="Roboto" w:eastAsia="Roboto" w:hAnsi="Roboto"/>
          <w:sz w:val="22"/>
          <w:szCs w:val="22"/>
          <w:rtl w:val="0"/>
        </w:rPr>
        <w:t xml:space="preserve">: This setup helps students develop critical thinking skills and track their progress within a secure and supportive environment.</w:t>
      </w:r>
    </w:p>
    <w:p w:rsidR="00000000" w:rsidDel="00000000" w:rsidP="00000000" w:rsidRDefault="00000000" w:rsidRPr="00000000" w14:paraId="0000000A">
      <w:pPr>
        <w:rPr>
          <w:rFonts w:ascii="Roboto" w:cs="Roboto" w:eastAsia="Roboto" w:hAnsi="Roboto"/>
          <w:sz w:val="22"/>
          <w:szCs w:val="22"/>
        </w:rPr>
      </w:pPr>
      <w:r w:rsidDel="00000000" w:rsidR="00000000" w:rsidRPr="00000000">
        <w:rPr>
          <w:rFonts w:ascii="Roboto Medium" w:cs="Roboto Medium" w:eastAsia="Roboto Medium" w:hAnsi="Roboto Medium"/>
          <w:sz w:val="22"/>
          <w:szCs w:val="22"/>
          <w:rtl w:val="0"/>
        </w:rPr>
        <w:t xml:space="preserve">2. Teachers</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Role in the Environment:</w:t>
      </w:r>
      <w:r w:rsidDel="00000000" w:rsidR="00000000" w:rsidRPr="00000000">
        <w:rPr>
          <w:rFonts w:ascii="Roboto" w:cs="Roboto" w:eastAsia="Roboto" w:hAnsi="Roboto"/>
          <w:sz w:val="22"/>
          <w:szCs w:val="22"/>
          <w:rtl w:val="0"/>
        </w:rPr>
        <w:t xml:space="preserve"> Teachers are central facilitators within this information environment. They create assessments, monitor student progress, and adjust instruction based on insights from CritiQuiz.</w:t>
      </w:r>
    </w:p>
    <w:p w:rsidR="00000000" w:rsidDel="00000000" w:rsidP="00000000" w:rsidRDefault="00000000" w:rsidRPr="00000000" w14:paraId="0000000C">
      <w:pPr>
        <w:numPr>
          <w:ilvl w:val="0"/>
          <w:numId w:val="2"/>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Interaction with CritiQuiz:</w:t>
      </w:r>
      <w:r w:rsidDel="00000000" w:rsidR="00000000" w:rsidRPr="00000000">
        <w:rPr>
          <w:rFonts w:ascii="Roboto" w:cs="Roboto" w:eastAsia="Roboto" w:hAnsi="Roboto"/>
          <w:sz w:val="22"/>
          <w:szCs w:val="22"/>
          <w:rtl w:val="0"/>
        </w:rPr>
        <w:t xml:space="preserve"> Teachers submit and customize assessments, accessing real-time data on student performance. This data enables them to individualize instruction and ensure that students are progressing according to the curriculum.</w:t>
      </w:r>
    </w:p>
    <w:p w:rsidR="00000000" w:rsidDel="00000000" w:rsidP="00000000" w:rsidRDefault="00000000" w:rsidRPr="00000000" w14:paraId="0000000D">
      <w:pPr>
        <w:numPr>
          <w:ilvl w:val="0"/>
          <w:numId w:val="2"/>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Oversight</w:t>
      </w:r>
      <w:r w:rsidDel="00000000" w:rsidR="00000000" w:rsidRPr="00000000">
        <w:rPr>
          <w:rFonts w:ascii="Roboto" w:cs="Roboto" w:eastAsia="Roboto" w:hAnsi="Roboto"/>
          <w:sz w:val="22"/>
          <w:szCs w:val="22"/>
          <w:rtl w:val="0"/>
        </w:rPr>
        <w:t xml:space="preserve">: Teachers operate under the guidance of organizational policies and educational standards set by schools and districts, ensuring that their use of CritiQuiz aligns with curriculum goals and regulatory requirements.</w:t>
      </w:r>
    </w:p>
    <w:p w:rsidR="00000000" w:rsidDel="00000000" w:rsidP="00000000" w:rsidRDefault="00000000" w:rsidRPr="00000000" w14:paraId="0000000E">
      <w:pPr>
        <w:rPr>
          <w:rFonts w:ascii="Roboto" w:cs="Roboto" w:eastAsia="Roboto" w:hAnsi="Roboto"/>
          <w:sz w:val="22"/>
          <w:szCs w:val="22"/>
        </w:rPr>
      </w:pPr>
      <w:r w:rsidDel="00000000" w:rsidR="00000000" w:rsidRPr="00000000">
        <w:rPr>
          <w:rFonts w:ascii="Roboto Medium" w:cs="Roboto Medium" w:eastAsia="Roboto Medium" w:hAnsi="Roboto Medium"/>
          <w:sz w:val="22"/>
          <w:szCs w:val="22"/>
          <w:rtl w:val="0"/>
        </w:rPr>
        <w:t xml:space="preserve">3. Organizations (Schools, School Districts, EdTech Providers)</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Role in the Environment:</w:t>
      </w:r>
      <w:r w:rsidDel="00000000" w:rsidR="00000000" w:rsidRPr="00000000">
        <w:rPr>
          <w:rFonts w:ascii="Roboto" w:cs="Roboto" w:eastAsia="Roboto" w:hAnsi="Roboto"/>
          <w:sz w:val="22"/>
          <w:szCs w:val="22"/>
          <w:rtl w:val="0"/>
        </w:rPr>
        <w:t xml:space="preserve"> Schools, districts, and EdTech providers establish and maintain the policies, standards, and support that enable CritiQuiz to function effectively within an educational setting.</w:t>
      </w:r>
    </w:p>
    <w:p w:rsidR="00000000" w:rsidDel="00000000" w:rsidP="00000000" w:rsidRDefault="00000000" w:rsidRPr="00000000" w14:paraId="00000010">
      <w:pPr>
        <w:numPr>
          <w:ilvl w:val="0"/>
          <w:numId w:val="3"/>
        </w:numPr>
        <w:ind w:left="720" w:hanging="360"/>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22"/>
          <w:szCs w:val="22"/>
          <w:rtl w:val="0"/>
        </w:rPr>
        <w:t xml:space="preserve">Interaction with CritiQuiz:</w:t>
      </w:r>
    </w:p>
    <w:p w:rsidR="00000000" w:rsidDel="00000000" w:rsidP="00000000" w:rsidRDefault="00000000" w:rsidRPr="00000000" w14:paraId="00000011">
      <w:pPr>
        <w:numPr>
          <w:ilvl w:val="1"/>
          <w:numId w:val="3"/>
        </w:numPr>
        <w:ind w:left="144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Policy Setting and Governance:</w:t>
      </w:r>
      <w:r w:rsidDel="00000000" w:rsidR="00000000" w:rsidRPr="00000000">
        <w:rPr>
          <w:rFonts w:ascii="Roboto" w:cs="Roboto" w:eastAsia="Roboto" w:hAnsi="Roboto"/>
          <w:sz w:val="22"/>
          <w:szCs w:val="22"/>
          <w:rtl w:val="0"/>
        </w:rPr>
        <w:t xml:space="preserve"> Schools and districts provide the administrative oversight necessary to ensure that CritiQuiz aligns with educational goals. They establish guidelines for its use, ensuring that it complies with curriculum requirements and performance standards.</w:t>
      </w:r>
    </w:p>
    <w:p w:rsidR="00000000" w:rsidDel="00000000" w:rsidP="00000000" w:rsidRDefault="00000000" w:rsidRPr="00000000" w14:paraId="00000012">
      <w:pPr>
        <w:numPr>
          <w:ilvl w:val="1"/>
          <w:numId w:val="3"/>
        </w:numPr>
        <w:ind w:left="144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Technical Support and Security:</w:t>
      </w:r>
      <w:r w:rsidDel="00000000" w:rsidR="00000000" w:rsidRPr="00000000">
        <w:rPr>
          <w:rFonts w:ascii="Roboto" w:cs="Roboto" w:eastAsia="Roboto" w:hAnsi="Roboto"/>
          <w:sz w:val="22"/>
          <w:szCs w:val="22"/>
          <w:rtl w:val="0"/>
        </w:rPr>
        <w:t xml:space="preserve"> EdTech providers play a vital role in supporting CritiQuiz’s technical infrastructure. They provide updates, maintenance, and ensure the app remains secure and effective.</w:t>
      </w:r>
    </w:p>
    <w:p w:rsidR="00000000" w:rsidDel="00000000" w:rsidP="00000000" w:rsidRDefault="00000000" w:rsidRPr="00000000" w14:paraId="00000013">
      <w:pPr>
        <w:numPr>
          <w:ilvl w:val="0"/>
          <w:numId w:val="3"/>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Outcome</w:t>
      </w:r>
      <w:r w:rsidDel="00000000" w:rsidR="00000000" w:rsidRPr="00000000">
        <w:rPr>
          <w:rFonts w:ascii="Roboto" w:cs="Roboto" w:eastAsia="Roboto" w:hAnsi="Roboto"/>
          <w:sz w:val="22"/>
          <w:szCs w:val="22"/>
          <w:rtl w:val="0"/>
        </w:rPr>
        <w:t xml:space="preserve">: These organizations ensure that CritiQuiz is integrated into the learning environment in a way that is secure, effective, and aligned with educational standards.</w:t>
      </w:r>
    </w:p>
    <w:p w:rsidR="00000000" w:rsidDel="00000000" w:rsidP="00000000" w:rsidRDefault="00000000" w:rsidRPr="00000000" w14:paraId="00000014">
      <w:pPr>
        <w:rPr>
          <w:rFonts w:ascii="Roboto" w:cs="Roboto" w:eastAsia="Roboto" w:hAnsi="Roboto"/>
          <w:sz w:val="22"/>
          <w:szCs w:val="22"/>
        </w:rPr>
      </w:pPr>
      <w:r w:rsidDel="00000000" w:rsidR="00000000" w:rsidRPr="00000000">
        <w:rPr>
          <w:rFonts w:ascii="Roboto Medium" w:cs="Roboto Medium" w:eastAsia="Roboto Medium" w:hAnsi="Roboto Medium"/>
          <w:sz w:val="22"/>
          <w:szCs w:val="22"/>
          <w:rtl w:val="0"/>
        </w:rPr>
        <w:t xml:space="preserve">4. Systems (IT Infrastructure, Data Management)</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Role in the Environment:</w:t>
      </w:r>
      <w:r w:rsidDel="00000000" w:rsidR="00000000" w:rsidRPr="00000000">
        <w:rPr>
          <w:rFonts w:ascii="Roboto" w:cs="Roboto" w:eastAsia="Roboto" w:hAnsi="Roboto"/>
          <w:sz w:val="22"/>
          <w:szCs w:val="22"/>
          <w:rtl w:val="0"/>
        </w:rPr>
        <w:t xml:space="preserve"> Systems provide the underlying infrastructure that makes CritiQuiz reliable, secure, and accessible.</w:t>
      </w:r>
    </w:p>
    <w:p w:rsidR="00000000" w:rsidDel="00000000" w:rsidP="00000000" w:rsidRDefault="00000000" w:rsidRPr="00000000" w14:paraId="00000016">
      <w:pPr>
        <w:numPr>
          <w:ilvl w:val="0"/>
          <w:numId w:val="4"/>
        </w:numPr>
        <w:ind w:left="720" w:hanging="360"/>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22"/>
          <w:szCs w:val="22"/>
          <w:rtl w:val="0"/>
        </w:rPr>
        <w:t xml:space="preserve">Interaction with CritiQuiz:</w:t>
      </w:r>
    </w:p>
    <w:p w:rsidR="00000000" w:rsidDel="00000000" w:rsidP="00000000" w:rsidRDefault="00000000" w:rsidRPr="00000000" w14:paraId="00000017">
      <w:pPr>
        <w:numPr>
          <w:ilvl w:val="1"/>
          <w:numId w:val="4"/>
        </w:numPr>
        <w:ind w:left="144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Data Storage and Security:</w:t>
      </w:r>
      <w:r w:rsidDel="00000000" w:rsidR="00000000" w:rsidRPr="00000000">
        <w:rPr>
          <w:rFonts w:ascii="Roboto" w:cs="Roboto" w:eastAsia="Roboto" w:hAnsi="Roboto"/>
          <w:sz w:val="22"/>
          <w:szCs w:val="22"/>
          <w:rtl w:val="0"/>
        </w:rPr>
        <w:t xml:space="preserve"> The data management system securely stores all student data, ensuring that it remains private and is only accessible to authorized users.</w:t>
      </w:r>
    </w:p>
    <w:p w:rsidR="00000000" w:rsidDel="00000000" w:rsidP="00000000" w:rsidRDefault="00000000" w:rsidRPr="00000000" w14:paraId="00000018">
      <w:pPr>
        <w:numPr>
          <w:ilvl w:val="1"/>
          <w:numId w:val="4"/>
        </w:numPr>
        <w:ind w:left="144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IT Infrastructure: </w:t>
      </w:r>
      <w:r w:rsidDel="00000000" w:rsidR="00000000" w:rsidRPr="00000000">
        <w:rPr>
          <w:rFonts w:ascii="Roboto" w:cs="Roboto" w:eastAsia="Roboto" w:hAnsi="Roboto"/>
          <w:sz w:val="22"/>
          <w:szCs w:val="22"/>
          <w:rtl w:val="0"/>
        </w:rPr>
        <w:t xml:space="preserve">School IT systems support CritiQuiz by managing network security, device compatibility, and data accessibility, making sure that students and teachers can use the app seamlessly, whether in-class or remotely.</w:t>
      </w:r>
    </w:p>
    <w:p w:rsidR="00000000" w:rsidDel="00000000" w:rsidP="00000000" w:rsidRDefault="00000000" w:rsidRPr="00000000" w14:paraId="00000019">
      <w:pPr>
        <w:numPr>
          <w:ilvl w:val="0"/>
          <w:numId w:val="4"/>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Outcome</w:t>
      </w:r>
      <w:r w:rsidDel="00000000" w:rsidR="00000000" w:rsidRPr="00000000">
        <w:rPr>
          <w:rFonts w:ascii="Roboto" w:cs="Roboto" w:eastAsia="Roboto" w:hAnsi="Roboto"/>
          <w:sz w:val="22"/>
          <w:szCs w:val="22"/>
          <w:rtl w:val="0"/>
        </w:rPr>
        <w:t xml:space="preserve">: These systems ensure that CritiQuiz operates within a stable, secure, and accessible technological environment, supporting both student data privacy and the app’s functionality.</w:t>
      </w:r>
    </w:p>
    <w:p w:rsidR="00000000" w:rsidDel="00000000" w:rsidP="00000000" w:rsidRDefault="00000000" w:rsidRPr="00000000" w14:paraId="0000001A">
      <w:pPr>
        <w:rPr>
          <w:rFonts w:ascii="Roboto" w:cs="Roboto" w:eastAsia="Roboto" w:hAnsi="Roboto"/>
          <w:sz w:val="22"/>
          <w:szCs w:val="22"/>
        </w:rPr>
      </w:pPr>
      <w:r w:rsidDel="00000000" w:rsidR="00000000" w:rsidRPr="00000000">
        <w:rPr>
          <w:rFonts w:ascii="Roboto Medium" w:cs="Roboto Medium" w:eastAsia="Roboto Medium" w:hAnsi="Roboto Medium"/>
          <w:sz w:val="22"/>
          <w:szCs w:val="22"/>
          <w:rtl w:val="0"/>
        </w:rPr>
        <w:t xml:space="preserve">5. Learning Environment</w:t>
      </w:r>
      <w:r w:rsidDel="00000000" w:rsidR="00000000" w:rsidRPr="00000000">
        <w:rPr>
          <w:rtl w:val="0"/>
        </w:rPr>
      </w:r>
    </w:p>
    <w:p w:rsidR="00000000" w:rsidDel="00000000" w:rsidP="00000000" w:rsidRDefault="00000000" w:rsidRPr="00000000" w14:paraId="0000001B">
      <w:pPr>
        <w:numPr>
          <w:ilvl w:val="0"/>
          <w:numId w:val="5"/>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Role in the Environment:</w:t>
      </w:r>
      <w:r w:rsidDel="00000000" w:rsidR="00000000" w:rsidRPr="00000000">
        <w:rPr>
          <w:rFonts w:ascii="Roboto" w:cs="Roboto" w:eastAsia="Roboto" w:hAnsi="Roboto"/>
          <w:sz w:val="22"/>
          <w:szCs w:val="22"/>
          <w:rtl w:val="0"/>
        </w:rPr>
        <w:t xml:space="preserve"> CritiQuiz is embedded within a flexible learning environment that supports both physical classroom and virtual settings.</w:t>
      </w:r>
    </w:p>
    <w:p w:rsidR="00000000" w:rsidDel="00000000" w:rsidP="00000000" w:rsidRDefault="00000000" w:rsidRPr="00000000" w14:paraId="0000001C">
      <w:pPr>
        <w:numPr>
          <w:ilvl w:val="0"/>
          <w:numId w:val="5"/>
        </w:numPr>
        <w:ind w:left="720" w:hanging="360"/>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22"/>
          <w:szCs w:val="22"/>
          <w:rtl w:val="0"/>
        </w:rPr>
        <w:t xml:space="preserve">Interaction with CritiQuiz:</w:t>
      </w:r>
    </w:p>
    <w:p w:rsidR="00000000" w:rsidDel="00000000" w:rsidP="00000000" w:rsidRDefault="00000000" w:rsidRPr="00000000" w14:paraId="0000001D">
      <w:pPr>
        <w:numPr>
          <w:ilvl w:val="1"/>
          <w:numId w:val="5"/>
        </w:numPr>
        <w:ind w:left="144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Adaptable Access:</w:t>
      </w:r>
      <w:r w:rsidDel="00000000" w:rsidR="00000000" w:rsidRPr="00000000">
        <w:rPr>
          <w:rFonts w:ascii="Roboto" w:cs="Roboto" w:eastAsia="Roboto" w:hAnsi="Roboto"/>
          <w:sz w:val="22"/>
          <w:szCs w:val="22"/>
          <w:rtl w:val="0"/>
        </w:rPr>
        <w:t xml:space="preserve"> The app is designed to function effectively across various settings—whether in a traditional classroom, in remote learning, or a hybrid model.</w:t>
      </w:r>
    </w:p>
    <w:p w:rsidR="00000000" w:rsidDel="00000000" w:rsidP="00000000" w:rsidRDefault="00000000" w:rsidRPr="00000000" w14:paraId="0000001E">
      <w:pPr>
        <w:numPr>
          <w:ilvl w:val="1"/>
          <w:numId w:val="5"/>
        </w:numPr>
        <w:ind w:left="144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Student and Teacher Engagement:</w:t>
      </w:r>
      <w:r w:rsidDel="00000000" w:rsidR="00000000" w:rsidRPr="00000000">
        <w:rPr>
          <w:rFonts w:ascii="Roboto" w:cs="Roboto" w:eastAsia="Roboto" w:hAnsi="Roboto"/>
          <w:sz w:val="22"/>
          <w:szCs w:val="22"/>
          <w:rtl w:val="0"/>
        </w:rPr>
        <w:t xml:space="preserve"> CritiQuiz adapts to the learning context, supporting meaningful assessments that help students engage with the material and teachers track progress in real-time.</w:t>
      </w:r>
    </w:p>
    <w:p w:rsidR="00000000" w:rsidDel="00000000" w:rsidP="00000000" w:rsidRDefault="00000000" w:rsidRPr="00000000" w14:paraId="0000001F">
      <w:pPr>
        <w:numPr>
          <w:ilvl w:val="0"/>
          <w:numId w:val="5"/>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Outcome</w:t>
      </w:r>
      <w:r w:rsidDel="00000000" w:rsidR="00000000" w:rsidRPr="00000000">
        <w:rPr>
          <w:rFonts w:ascii="Roboto" w:cs="Roboto" w:eastAsia="Roboto" w:hAnsi="Roboto"/>
          <w:sz w:val="22"/>
          <w:szCs w:val="22"/>
          <w:rtl w:val="0"/>
        </w:rPr>
        <w:t xml:space="preserve">: This adaptability ensures that CritiQuiz is accessible and beneficial in all learning environments, providing consistent support and feedback.</w:t>
      </w:r>
    </w:p>
    <w:p w:rsidR="00000000" w:rsidDel="00000000" w:rsidP="00000000" w:rsidRDefault="00000000" w:rsidRPr="00000000" w14:paraId="00000020">
      <w:pPr>
        <w:rPr>
          <w:rFonts w:ascii="Roboto" w:cs="Roboto" w:eastAsia="Roboto" w:hAnsi="Roboto"/>
          <w:sz w:val="22"/>
          <w:szCs w:val="22"/>
        </w:rPr>
      </w:pPr>
      <w:r w:rsidDel="00000000" w:rsidR="00000000" w:rsidRPr="00000000">
        <w:rPr>
          <w:rFonts w:ascii="Roboto Medium" w:cs="Roboto Medium" w:eastAsia="Roboto Medium" w:hAnsi="Roboto Medium"/>
          <w:sz w:val="22"/>
          <w:szCs w:val="22"/>
          <w:rtl w:val="0"/>
        </w:rPr>
        <w:t xml:space="preserve">6. Compliance Requirements (FERPA, COPPA)</w:t>
      </w:r>
      <w:r w:rsidDel="00000000" w:rsidR="00000000" w:rsidRPr="00000000">
        <w:rPr>
          <w:rtl w:val="0"/>
        </w:rPr>
      </w:r>
    </w:p>
    <w:p w:rsidR="00000000" w:rsidDel="00000000" w:rsidP="00000000" w:rsidRDefault="00000000" w:rsidRPr="00000000" w14:paraId="00000021">
      <w:pPr>
        <w:numPr>
          <w:ilvl w:val="0"/>
          <w:numId w:val="6"/>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Role in the Environment:</w:t>
      </w:r>
      <w:r w:rsidDel="00000000" w:rsidR="00000000" w:rsidRPr="00000000">
        <w:rPr>
          <w:rFonts w:ascii="Roboto" w:cs="Roboto" w:eastAsia="Roboto" w:hAnsi="Roboto"/>
          <w:sz w:val="22"/>
          <w:szCs w:val="22"/>
          <w:rtl w:val="0"/>
        </w:rPr>
        <w:t xml:space="preserve"> Compliance requirements set the regulatory boundaries within which CritiQuiz operates, protecting student data and ensuring ethical data usage.</w:t>
      </w:r>
    </w:p>
    <w:p w:rsidR="00000000" w:rsidDel="00000000" w:rsidP="00000000" w:rsidRDefault="00000000" w:rsidRPr="00000000" w14:paraId="00000022">
      <w:pPr>
        <w:numPr>
          <w:ilvl w:val="0"/>
          <w:numId w:val="6"/>
        </w:numPr>
        <w:ind w:left="720" w:hanging="360"/>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22"/>
          <w:szCs w:val="22"/>
          <w:rtl w:val="0"/>
        </w:rPr>
        <w:t xml:space="preserve">Interaction with CritiQuiz:</w:t>
      </w:r>
    </w:p>
    <w:p w:rsidR="00000000" w:rsidDel="00000000" w:rsidP="00000000" w:rsidRDefault="00000000" w:rsidRPr="00000000" w14:paraId="00000023">
      <w:pPr>
        <w:numPr>
          <w:ilvl w:val="1"/>
          <w:numId w:val="6"/>
        </w:numPr>
        <w:ind w:left="144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Privacy and Security Standards:</w:t>
      </w:r>
      <w:r w:rsidDel="00000000" w:rsidR="00000000" w:rsidRPr="00000000">
        <w:rPr>
          <w:rFonts w:ascii="Roboto" w:cs="Roboto" w:eastAsia="Roboto" w:hAnsi="Roboto"/>
          <w:sz w:val="22"/>
          <w:szCs w:val="22"/>
          <w:rtl w:val="0"/>
        </w:rPr>
        <w:t xml:space="preserve"> CritiQuiz adheres to regulations like FERPA and COPPA, which govern the collection, storage, and use of student data.</w:t>
      </w:r>
    </w:p>
    <w:p w:rsidR="00000000" w:rsidDel="00000000" w:rsidP="00000000" w:rsidRDefault="00000000" w:rsidRPr="00000000" w14:paraId="00000024">
      <w:pPr>
        <w:numPr>
          <w:ilvl w:val="1"/>
          <w:numId w:val="6"/>
        </w:numPr>
        <w:ind w:left="144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Organizational Accountability:</w:t>
      </w:r>
      <w:r w:rsidDel="00000000" w:rsidR="00000000" w:rsidRPr="00000000">
        <w:rPr>
          <w:rFonts w:ascii="Roboto" w:cs="Roboto" w:eastAsia="Roboto" w:hAnsi="Roboto"/>
          <w:sz w:val="22"/>
          <w:szCs w:val="22"/>
          <w:rtl w:val="0"/>
        </w:rPr>
        <w:t xml:space="preserve"> Schools and districts are responsible for ensuring that CritiQuiz meets these standards, supporting a safe and compliant information environment.</w:t>
      </w:r>
    </w:p>
    <w:p w:rsidR="00000000" w:rsidDel="00000000" w:rsidP="00000000" w:rsidRDefault="00000000" w:rsidRPr="00000000" w14:paraId="00000025">
      <w:pPr>
        <w:numPr>
          <w:ilvl w:val="0"/>
          <w:numId w:val="6"/>
        </w:numPr>
        <w:ind w:left="720" w:hanging="360"/>
        <w:rPr>
          <w:rFonts w:ascii="Roboto" w:cs="Roboto" w:eastAsia="Roboto" w:hAnsi="Roboto"/>
          <w:sz w:val="18"/>
          <w:szCs w:val="18"/>
        </w:rPr>
      </w:pPr>
      <w:r w:rsidDel="00000000" w:rsidR="00000000" w:rsidRPr="00000000">
        <w:rPr>
          <w:rFonts w:ascii="Roboto Medium" w:cs="Roboto Medium" w:eastAsia="Roboto Medium" w:hAnsi="Roboto Medium"/>
          <w:sz w:val="22"/>
          <w:szCs w:val="22"/>
          <w:rtl w:val="0"/>
        </w:rPr>
        <w:t xml:space="preserve">Outcome</w:t>
      </w:r>
      <w:r w:rsidDel="00000000" w:rsidR="00000000" w:rsidRPr="00000000">
        <w:rPr>
          <w:rFonts w:ascii="Roboto" w:cs="Roboto" w:eastAsia="Roboto" w:hAnsi="Roboto"/>
          <w:sz w:val="22"/>
          <w:szCs w:val="22"/>
          <w:rtl w:val="0"/>
        </w:rPr>
        <w:t xml:space="preserve">: Compliance with these regulations protects students’ privacy, builds trust with educators and parents, and ensures that CritiQuiz operates within legal and ethical boundaries.</w:t>
      </w:r>
    </w:p>
    <w:p w:rsidR="00000000" w:rsidDel="00000000" w:rsidP="00000000" w:rsidRDefault="00000000" w:rsidRPr="00000000" w14:paraId="00000026">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Each component in this environment plays a distinct role, interacting with the central AI Testing Application to create a secure, adaptive, and standards-aligned platform that supports effective learning and assessment. Embedding CritiQuiz within this network promotes learning, maintains security, and aligns with educational standards.</w:t>
      </w:r>
    </w:p>
    <w:p w:rsidR="00000000" w:rsidDel="00000000" w:rsidP="00000000" w:rsidRDefault="00000000" w:rsidRPr="00000000" w14:paraId="00000027">
      <w:pPr>
        <w:jc w:val="center"/>
        <w:rPr>
          <w:rFonts w:ascii="Roboto" w:cs="Roboto" w:eastAsia="Roboto" w:hAnsi="Roboto"/>
          <w:sz w:val="22"/>
          <w:szCs w:val="22"/>
        </w:rPr>
      </w:pPr>
      <w:r w:rsidDel="00000000" w:rsidR="00000000" w:rsidRPr="00000000">
        <w:rPr>
          <w:rFonts w:ascii="Roboto" w:cs="Roboto" w:eastAsia="Roboto" w:hAnsi="Roboto"/>
          <w:sz w:val="22"/>
          <w:szCs w:val="22"/>
        </w:rPr>
        <w:drawing>
          <wp:inline distB="114300" distT="114300" distL="114300" distR="114300">
            <wp:extent cx="3938588" cy="3186949"/>
            <wp:effectExtent b="0" l="0" r="0" t="0"/>
            <wp:docPr id="3628210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8588" cy="318694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Roboto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5411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5411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5411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5411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5411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5411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5411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5411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5411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5411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5411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5411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5411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5411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5411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5411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5411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5411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5411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5411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5411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5411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5411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54110"/>
    <w:rPr>
      <w:i w:val="1"/>
      <w:iCs w:val="1"/>
      <w:color w:val="404040" w:themeColor="text1" w:themeTint="0000BF"/>
    </w:rPr>
  </w:style>
  <w:style w:type="paragraph" w:styleId="ListParagraph">
    <w:name w:val="List Paragraph"/>
    <w:basedOn w:val="Normal"/>
    <w:uiPriority w:val="34"/>
    <w:qFormat w:val="1"/>
    <w:rsid w:val="00C54110"/>
    <w:pPr>
      <w:ind w:left="720"/>
      <w:contextualSpacing w:val="1"/>
    </w:pPr>
  </w:style>
  <w:style w:type="character" w:styleId="IntenseEmphasis">
    <w:name w:val="Intense Emphasis"/>
    <w:basedOn w:val="DefaultParagraphFont"/>
    <w:uiPriority w:val="21"/>
    <w:qFormat w:val="1"/>
    <w:rsid w:val="00C54110"/>
    <w:rPr>
      <w:i w:val="1"/>
      <w:iCs w:val="1"/>
      <w:color w:val="0f4761" w:themeColor="accent1" w:themeShade="0000BF"/>
    </w:rPr>
  </w:style>
  <w:style w:type="paragraph" w:styleId="IntenseQuote">
    <w:name w:val="Intense Quote"/>
    <w:basedOn w:val="Normal"/>
    <w:next w:val="Normal"/>
    <w:link w:val="IntenseQuoteChar"/>
    <w:uiPriority w:val="30"/>
    <w:qFormat w:val="1"/>
    <w:rsid w:val="00C5411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54110"/>
    <w:rPr>
      <w:i w:val="1"/>
      <w:iCs w:val="1"/>
      <w:color w:val="0f4761" w:themeColor="accent1" w:themeShade="0000BF"/>
    </w:rPr>
  </w:style>
  <w:style w:type="character" w:styleId="IntenseReference">
    <w:name w:val="Intense Reference"/>
    <w:basedOn w:val="DefaultParagraphFont"/>
    <w:uiPriority w:val="32"/>
    <w:qFormat w:val="1"/>
    <w:rsid w:val="00C5411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edium-regular.ttf"/><Relationship Id="rId4" Type="http://schemas.openxmlformats.org/officeDocument/2006/relationships/font" Target="fonts/RobotoMedium-bold.ttf"/><Relationship Id="rId11" Type="http://schemas.openxmlformats.org/officeDocument/2006/relationships/font" Target="fonts/NotoSansSymbols-regular.ttf"/><Relationship Id="rId10" Type="http://schemas.openxmlformats.org/officeDocument/2006/relationships/font" Target="fonts/Roboto-boldItalic.ttf"/><Relationship Id="rId12" Type="http://schemas.openxmlformats.org/officeDocument/2006/relationships/font" Target="fonts/NotoSansSymbols-bold.ttf"/><Relationship Id="rId9" Type="http://schemas.openxmlformats.org/officeDocument/2006/relationships/font" Target="fonts/Roboto-italic.ttf"/><Relationship Id="rId5" Type="http://schemas.openxmlformats.org/officeDocument/2006/relationships/font" Target="fonts/RobotoMedium-italic.ttf"/><Relationship Id="rId6" Type="http://schemas.openxmlformats.org/officeDocument/2006/relationships/font" Target="fonts/RobotoMedium-boldItalic.ttf"/><Relationship Id="rId7" Type="http://schemas.openxmlformats.org/officeDocument/2006/relationships/font" Target="fonts/Roboto-regular.ttf"/><Relationship Id="rId8" Type="http://schemas.openxmlformats.org/officeDocument/2006/relationships/font" Target="fonts/Robo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pSbFZB5wAdVoLQPJ5tZjh93qwg==">CgMxLjA4AHIhMUozNUFRSUxUOVZtRVd3Tk94V1VvX1hMSFl6ZEhMb1Za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2024-11-03T23:09:00Z</dcterms:created>
  <dc:creator>Rashida Truesdale</dc:creator>
</cp:coreProperties>
</file>