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29" w:rsidRPr="00BF583A" w:rsidRDefault="00BC0629" w:rsidP="00BB05FA">
      <w:pPr>
        <w:jc w:val="both"/>
        <w:rPr>
          <w:sz w:val="22"/>
        </w:rPr>
      </w:pPr>
      <w:r w:rsidRPr="00BF583A">
        <w:rPr>
          <w:sz w:val="22"/>
        </w:rPr>
        <w:t xml:space="preserve">Let </w:t>
      </w:r>
      <w:r w:rsidRPr="00BF583A">
        <w:rPr>
          <w:position w:val="-4"/>
          <w:sz w:val="22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pt;height:13.15pt" o:ole="">
            <v:imagedata r:id="rId5" o:title=""/>
          </v:shape>
          <o:OLEObject Type="Embed" ProgID="Equation.DSMT4" ShapeID="_x0000_i1025" DrawAspect="Content" ObjectID="_1519394559" r:id="rId6"/>
        </w:object>
      </w:r>
      <w:r w:rsidRPr="00BF583A">
        <w:rPr>
          <w:sz w:val="22"/>
        </w:rPr>
        <w:t xml:space="preserve"> be the head achieved by the pump.  A linear map is defined between head, the pressure rise across the pump, and the PWM duty cycle,</w:t>
      </w:r>
    </w:p>
    <w:p w:rsidR="00357CB1" w:rsidRPr="00BF583A" w:rsidRDefault="00BB05FA" w:rsidP="00BC0629">
      <w:pPr>
        <w:jc w:val="center"/>
        <w:rPr>
          <w:sz w:val="22"/>
        </w:rPr>
      </w:pPr>
      <w:r w:rsidRPr="00BF583A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46306AF1" wp14:editId="4A836934">
            <wp:simplePos x="0" y="0"/>
            <wp:positionH relativeFrom="column">
              <wp:posOffset>3940084</wp:posOffset>
            </wp:positionH>
            <wp:positionV relativeFrom="paragraph">
              <wp:posOffset>107678</wp:posOffset>
            </wp:positionV>
            <wp:extent cx="2971800" cy="2228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629" w:rsidRPr="00BF583A">
        <w:rPr>
          <w:position w:val="-12"/>
          <w:sz w:val="22"/>
        </w:rPr>
        <w:object w:dxaOrig="2820" w:dyaOrig="360">
          <v:shape id="_x0000_i1026" type="#_x0000_t75" style="width:141.15pt;height:18.3pt" o:ole="">
            <v:imagedata r:id="rId8" o:title=""/>
          </v:shape>
          <o:OLEObject Type="Embed" ProgID="Equation.DSMT4" ShapeID="_x0000_i1026" DrawAspect="Content" ObjectID="_1519394560" r:id="rId9"/>
        </w:object>
      </w:r>
    </w:p>
    <w:p w:rsidR="00BC0629" w:rsidRPr="00BF583A" w:rsidRDefault="00BC0629" w:rsidP="00BB05FA">
      <w:pPr>
        <w:jc w:val="both"/>
        <w:rPr>
          <w:sz w:val="22"/>
        </w:rPr>
      </w:pPr>
      <w:proofErr w:type="gramStart"/>
      <w:r w:rsidRPr="00BF583A">
        <w:rPr>
          <w:sz w:val="22"/>
        </w:rPr>
        <w:t>where</w:t>
      </w:r>
      <w:proofErr w:type="gramEnd"/>
      <w:r w:rsidRPr="00BF583A">
        <w:rPr>
          <w:sz w:val="22"/>
        </w:rPr>
        <w:t xml:space="preserve"> </w:t>
      </w:r>
      <w:r w:rsidRPr="00BF583A">
        <w:rPr>
          <w:position w:val="-4"/>
          <w:sz w:val="22"/>
        </w:rPr>
        <w:object w:dxaOrig="380" w:dyaOrig="260">
          <v:shape id="_x0000_i1027" type="#_x0000_t75" style="width:18.85pt;height:13.15pt" o:ole="">
            <v:imagedata r:id="rId10" o:title=""/>
          </v:shape>
          <o:OLEObject Type="Embed" ProgID="Equation.DSMT4" ShapeID="_x0000_i1027" DrawAspect="Content" ObjectID="_1519394561" r:id="rId11"/>
        </w:object>
      </w:r>
      <w:r w:rsidRPr="00BF583A">
        <w:rPr>
          <w:sz w:val="22"/>
        </w:rPr>
        <w:t xml:space="preserve"> is in </w:t>
      </w:r>
      <w:proofErr w:type="spellStart"/>
      <w:r w:rsidRPr="00BF583A">
        <w:rPr>
          <w:sz w:val="22"/>
        </w:rPr>
        <w:t>Pascals</w:t>
      </w:r>
      <w:proofErr w:type="spellEnd"/>
      <w:r w:rsidRPr="00BF583A">
        <w:rPr>
          <w:sz w:val="22"/>
        </w:rPr>
        <w:t xml:space="preserve"> and </w:t>
      </w:r>
      <w:r w:rsidRPr="00BF583A">
        <w:rPr>
          <w:position w:val="-10"/>
          <w:sz w:val="22"/>
        </w:rPr>
        <w:object w:dxaOrig="1740" w:dyaOrig="320">
          <v:shape id="_x0000_i1028" type="#_x0000_t75" style="width:86.85pt;height:16pt" o:ole="">
            <v:imagedata r:id="rId12" o:title=""/>
          </v:shape>
          <o:OLEObject Type="Embed" ProgID="Equation.DSMT4" ShapeID="_x0000_i1028" DrawAspect="Content" ObjectID="_1519394562" r:id="rId13"/>
        </w:object>
      </w:r>
      <w:r w:rsidRPr="00BF583A">
        <w:rPr>
          <w:sz w:val="22"/>
        </w:rPr>
        <w:t>.  Using data collected from the experimental system, a least squares fit gives us,</w:t>
      </w:r>
    </w:p>
    <w:p w:rsidR="00BC0629" w:rsidRPr="00BF583A" w:rsidRDefault="00BB05FA" w:rsidP="00BC0629">
      <w:pPr>
        <w:rPr>
          <w:sz w:val="22"/>
        </w:rPr>
      </w:pPr>
      <w:r w:rsidRPr="00BF583A">
        <w:rPr>
          <w:position w:val="-12"/>
          <w:sz w:val="22"/>
        </w:rPr>
        <w:object w:dxaOrig="1300" w:dyaOrig="360">
          <v:shape id="_x0000_i1029" type="#_x0000_t75" style="width:65.15pt;height:18.3pt" o:ole="">
            <v:imagedata r:id="rId14" o:title=""/>
          </v:shape>
          <o:OLEObject Type="Embed" ProgID="Equation.DSMT4" ShapeID="_x0000_i1029" DrawAspect="Content" ObjectID="_1519394563" r:id="rId15"/>
        </w:object>
      </w:r>
      <w:r w:rsidR="00BC0629" w:rsidRPr="00BF583A">
        <w:rPr>
          <w:sz w:val="22"/>
        </w:rPr>
        <w:br/>
      </w:r>
      <w:r w:rsidRPr="00BF583A">
        <w:rPr>
          <w:position w:val="-12"/>
          <w:sz w:val="22"/>
        </w:rPr>
        <w:object w:dxaOrig="1420" w:dyaOrig="360">
          <v:shape id="_x0000_i1030" type="#_x0000_t75" style="width:70.85pt;height:18.3pt" o:ole="">
            <v:imagedata r:id="rId16" o:title=""/>
          </v:shape>
          <o:OLEObject Type="Embed" ProgID="Equation.DSMT4" ShapeID="_x0000_i1030" DrawAspect="Content" ObjectID="_1519394564" r:id="rId17"/>
        </w:object>
      </w:r>
      <w:r w:rsidR="00BC0629" w:rsidRPr="00BF583A">
        <w:rPr>
          <w:sz w:val="22"/>
        </w:rPr>
        <w:br/>
      </w:r>
      <w:r w:rsidRPr="00BF583A">
        <w:rPr>
          <w:position w:val="-12"/>
          <w:sz w:val="22"/>
        </w:rPr>
        <w:object w:dxaOrig="1060" w:dyaOrig="360">
          <v:shape id="_x0000_i1031" type="#_x0000_t75" style="width:53.15pt;height:18.3pt" o:ole="">
            <v:imagedata r:id="rId18" o:title=""/>
          </v:shape>
          <o:OLEObject Type="Embed" ProgID="Equation.DSMT4" ShapeID="_x0000_i1031" DrawAspect="Content" ObjectID="_1519394565" r:id="rId19"/>
        </w:object>
      </w:r>
    </w:p>
    <w:p w:rsidR="00BC0629" w:rsidRPr="00BF583A" w:rsidRDefault="00BC0629" w:rsidP="00BB05FA">
      <w:pPr>
        <w:jc w:val="both"/>
        <w:rPr>
          <w:sz w:val="22"/>
        </w:rPr>
      </w:pPr>
      <w:r w:rsidRPr="00BF583A">
        <w:rPr>
          <w:sz w:val="22"/>
        </w:rPr>
        <w:t xml:space="preserve">This map is plotted in the figure </w:t>
      </w:r>
      <w:r w:rsidR="00BB05FA" w:rsidRPr="00BF583A">
        <w:rPr>
          <w:sz w:val="22"/>
        </w:rPr>
        <w:t>to the right</w:t>
      </w:r>
      <w:r w:rsidRPr="00BF583A">
        <w:rPr>
          <w:sz w:val="22"/>
        </w:rPr>
        <w:t xml:space="preserve">.  The maximum error between the raw data and the generated map is 0.0225, which is </w:t>
      </w:r>
      <w:r w:rsidR="00BB05FA" w:rsidRPr="00BF583A">
        <w:rPr>
          <w:sz w:val="22"/>
        </w:rPr>
        <w:t>0.48%.</w:t>
      </w:r>
    </w:p>
    <w:p w:rsidR="009A0148" w:rsidRPr="00BF583A" w:rsidRDefault="009A0148" w:rsidP="00BB05FA">
      <w:pPr>
        <w:jc w:val="center"/>
        <w:rPr>
          <w:sz w:val="22"/>
        </w:rPr>
      </w:pPr>
    </w:p>
    <w:p w:rsidR="00BB05FA" w:rsidRPr="00BF583A" w:rsidRDefault="00BB05FA" w:rsidP="00BB05FA">
      <w:pPr>
        <w:rPr>
          <w:sz w:val="22"/>
        </w:rPr>
      </w:pPr>
      <w:r w:rsidRPr="00BF583A">
        <w:rPr>
          <w:sz w:val="22"/>
        </w:rPr>
        <w:t>Flow rate through the centrifugal pump can be calculated,</w:t>
      </w:r>
    </w:p>
    <w:p w:rsidR="00BB05FA" w:rsidRPr="00BF583A" w:rsidRDefault="00BB05FA" w:rsidP="00BB05FA">
      <w:pPr>
        <w:jc w:val="center"/>
        <w:rPr>
          <w:sz w:val="22"/>
        </w:rPr>
      </w:pPr>
      <w:r w:rsidRPr="00BF583A">
        <w:rPr>
          <w:position w:val="-32"/>
          <w:sz w:val="22"/>
        </w:rPr>
        <w:object w:dxaOrig="2100" w:dyaOrig="800">
          <v:shape id="_x0000_i1032" type="#_x0000_t75" style="width:105.15pt;height:40pt" o:ole="">
            <v:imagedata r:id="rId20" o:title=""/>
          </v:shape>
          <o:OLEObject Type="Embed" ProgID="Equation.DSMT4" ShapeID="_x0000_i1032" DrawAspect="Content" ObjectID="_1519394566" r:id="rId21"/>
        </w:object>
      </w:r>
    </w:p>
    <w:p w:rsidR="00BB05FA" w:rsidRPr="00BF583A" w:rsidRDefault="00BB05FA" w:rsidP="00BB05FA">
      <w:pPr>
        <w:jc w:val="both"/>
        <w:rPr>
          <w:sz w:val="22"/>
        </w:rPr>
      </w:pPr>
      <w:proofErr w:type="gramStart"/>
      <w:r w:rsidRPr="00BF583A">
        <w:rPr>
          <w:sz w:val="22"/>
        </w:rPr>
        <w:t>where</w:t>
      </w:r>
      <w:proofErr w:type="gramEnd"/>
      <w:r w:rsidRPr="00BF583A">
        <w:rPr>
          <w:sz w:val="22"/>
        </w:rPr>
        <w:t xml:space="preserve"> </w:t>
      </w:r>
      <w:r w:rsidRPr="00BF583A">
        <w:rPr>
          <w:position w:val="-10"/>
          <w:sz w:val="22"/>
        </w:rPr>
        <w:object w:dxaOrig="220" w:dyaOrig="260">
          <v:shape id="_x0000_i1033" type="#_x0000_t75" style="width:10.85pt;height:13.15pt" o:ole="">
            <v:imagedata r:id="rId22" o:title=""/>
          </v:shape>
          <o:OLEObject Type="Embed" ProgID="Equation.DSMT4" ShapeID="_x0000_i1033" DrawAspect="Content" ObjectID="_1519394567" r:id="rId23"/>
        </w:object>
      </w:r>
      <w:r w:rsidRPr="00BF583A">
        <w:rPr>
          <w:sz w:val="22"/>
        </w:rPr>
        <w:t xml:space="preserve"> is the gravitational constant, </w:t>
      </w:r>
      <w:r w:rsidRPr="00BF583A">
        <w:rPr>
          <w:position w:val="-10"/>
          <w:sz w:val="22"/>
        </w:rPr>
        <w:object w:dxaOrig="240" w:dyaOrig="260">
          <v:shape id="_x0000_i1034" type="#_x0000_t75" style="width:12pt;height:13.15pt" o:ole="">
            <v:imagedata r:id="rId24" o:title=""/>
          </v:shape>
          <o:OLEObject Type="Embed" ProgID="Equation.DSMT4" ShapeID="_x0000_i1034" DrawAspect="Content" ObjectID="_1519394568" r:id="rId25"/>
        </w:object>
      </w:r>
      <w:r w:rsidRPr="00BF583A">
        <w:rPr>
          <w:sz w:val="22"/>
        </w:rPr>
        <w:t xml:space="preserve"> is the density of the fluid moving through the pump, and </w:t>
      </w:r>
      <w:r w:rsidRPr="00BF583A">
        <w:rPr>
          <w:position w:val="-4"/>
          <w:sz w:val="22"/>
        </w:rPr>
        <w:object w:dxaOrig="240" w:dyaOrig="260">
          <v:shape id="_x0000_i1035" type="#_x0000_t75" style="width:12pt;height:13.15pt" o:ole="">
            <v:imagedata r:id="rId26" o:title=""/>
          </v:shape>
          <o:OLEObject Type="Embed" ProgID="Equation.DSMT4" ShapeID="_x0000_i1035" DrawAspect="Content" ObjectID="_1519394569" r:id="rId27"/>
        </w:object>
      </w:r>
      <w:r w:rsidRPr="00BF583A">
        <w:rPr>
          <w:sz w:val="22"/>
        </w:rPr>
        <w:t xml:space="preserve"> is the area at the exit of the pump.  Doing a parameter sweep across </w:t>
      </w:r>
      <w:r w:rsidRPr="00BF583A">
        <w:rPr>
          <w:position w:val="-6"/>
          <w:sz w:val="22"/>
        </w:rPr>
        <w:object w:dxaOrig="660" w:dyaOrig="279">
          <v:shape id="_x0000_i1036" type="#_x0000_t75" style="width:33.15pt;height:13.7pt" o:ole="">
            <v:imagedata r:id="rId28" o:title=""/>
          </v:shape>
          <o:OLEObject Type="Embed" ProgID="Equation.DSMT4" ShapeID="_x0000_i1036" DrawAspect="Content" ObjectID="_1519394570" r:id="rId29"/>
        </w:object>
      </w:r>
      <w:r w:rsidRPr="00BF583A">
        <w:rPr>
          <w:sz w:val="22"/>
        </w:rPr>
        <w:t xml:space="preserve"> </w:t>
      </w:r>
      <w:proofErr w:type="gramStart"/>
      <w:r w:rsidRPr="00BF583A">
        <w:rPr>
          <w:sz w:val="22"/>
        </w:rPr>
        <w:t xml:space="preserve">and </w:t>
      </w:r>
      <w:proofErr w:type="gramEnd"/>
      <w:r w:rsidRPr="00BF583A">
        <w:rPr>
          <w:position w:val="-4"/>
          <w:sz w:val="22"/>
        </w:rPr>
        <w:object w:dxaOrig="380" w:dyaOrig="260">
          <v:shape id="_x0000_i1037" type="#_x0000_t75" style="width:18.85pt;height:13.15pt" o:ole="">
            <v:imagedata r:id="rId30" o:title=""/>
          </v:shape>
          <o:OLEObject Type="Embed" ProgID="Equation.DSMT4" ShapeID="_x0000_i1037" DrawAspect="Content" ObjectID="_1519394571" r:id="rId31"/>
        </w:object>
      </w:r>
      <w:r w:rsidRPr="00BF583A">
        <w:rPr>
          <w:sz w:val="22"/>
        </w:rPr>
        <w:t xml:space="preserve">, the map in the figure below was generated.  The black dots represent the actual data.   </w:t>
      </w:r>
    </w:p>
    <w:p w:rsidR="00BC0629" w:rsidRPr="00BF583A" w:rsidRDefault="00BC0629" w:rsidP="00BF583A">
      <w:pPr>
        <w:jc w:val="center"/>
        <w:rPr>
          <w:sz w:val="22"/>
        </w:rPr>
      </w:pPr>
      <w:r w:rsidRPr="00BF583A">
        <w:rPr>
          <w:noProof/>
          <w:sz w:val="22"/>
        </w:rPr>
        <w:drawing>
          <wp:inline distT="0" distB="0" distL="0" distR="0" wp14:anchorId="04880CED" wp14:editId="1616F03E">
            <wp:extent cx="32004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5FA" w:rsidRPr="00BF583A">
        <w:rPr>
          <w:noProof/>
          <w:sz w:val="22"/>
        </w:rPr>
        <w:drawing>
          <wp:inline distT="0" distB="0" distL="0" distR="0" wp14:anchorId="259CC163" wp14:editId="4C2A6D0A">
            <wp:extent cx="32004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A" w:rsidRPr="00BF583A" w:rsidRDefault="00BF583A">
      <w:pPr>
        <w:rPr>
          <w:sz w:val="22"/>
        </w:rPr>
      </w:pPr>
      <w:r w:rsidRPr="00BF583A">
        <w:rPr>
          <w:sz w:val="22"/>
        </w:rPr>
        <w:br w:type="page"/>
      </w:r>
    </w:p>
    <w:p w:rsidR="00BF583A" w:rsidRPr="00BF583A" w:rsidRDefault="00BF583A" w:rsidP="00BB05FA">
      <w:pPr>
        <w:jc w:val="both"/>
        <w:rPr>
          <w:sz w:val="22"/>
        </w:rPr>
      </w:pPr>
      <w:r w:rsidRPr="00BF583A">
        <w:rPr>
          <w:sz w:val="22"/>
        </w:rPr>
        <w:lastRenderedPageBreak/>
        <w:t>The efficiency of the pump is determined using a quadratic surface estimated by the following equation,</w:t>
      </w:r>
    </w:p>
    <w:p w:rsidR="00BF583A" w:rsidRPr="00BF583A" w:rsidRDefault="00BF583A" w:rsidP="00BB05FA">
      <w:pPr>
        <w:jc w:val="both"/>
        <w:rPr>
          <w:sz w:val="22"/>
        </w:rPr>
      </w:pPr>
      <w:r w:rsidRPr="00BF583A">
        <w:rPr>
          <w:position w:val="-12"/>
          <w:sz w:val="22"/>
        </w:rPr>
        <w:object w:dxaOrig="7339" w:dyaOrig="380">
          <v:shape id="_x0000_i1038" type="#_x0000_t75" style="width:366.85pt;height:18.85pt" o:ole="">
            <v:imagedata r:id="rId34" o:title=""/>
          </v:shape>
          <o:OLEObject Type="Embed" ProgID="Equation.DSMT4" ShapeID="_x0000_i1038" DrawAspect="Content" ObjectID="_1519394572" r:id="rId35"/>
        </w:object>
      </w:r>
    </w:p>
    <w:p w:rsidR="00BF583A" w:rsidRPr="00BF583A" w:rsidRDefault="00BF583A" w:rsidP="00BB05FA">
      <w:pPr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C0928E" wp14:editId="7EC30BBA">
            <wp:simplePos x="0" y="0"/>
            <wp:positionH relativeFrom="column">
              <wp:posOffset>3635466</wp:posOffset>
            </wp:positionH>
            <wp:positionV relativeFrom="paragraph">
              <wp:posOffset>225062</wp:posOffset>
            </wp:positionV>
            <wp:extent cx="3200400" cy="2400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F583A">
        <w:rPr>
          <w:sz w:val="22"/>
        </w:rPr>
        <w:t>where</w:t>
      </w:r>
      <w:proofErr w:type="gramEnd"/>
      <w:r w:rsidRPr="00BF583A">
        <w:rPr>
          <w:sz w:val="22"/>
        </w:rPr>
        <w:t xml:space="preserve"> </w:t>
      </w:r>
      <w:r w:rsidRPr="00BF583A">
        <w:rPr>
          <w:position w:val="-6"/>
          <w:sz w:val="22"/>
        </w:rPr>
        <w:object w:dxaOrig="580" w:dyaOrig="279">
          <v:shape id="_x0000_i1039" type="#_x0000_t75" style="width:29.15pt;height:13.7pt" o:ole="">
            <v:imagedata r:id="rId37" o:title=""/>
          </v:shape>
          <o:OLEObject Type="Embed" ProgID="Equation.DSMT4" ShapeID="_x0000_i1039" DrawAspect="Content" ObjectID="_1519394573" r:id="rId38"/>
        </w:object>
      </w:r>
      <w:r w:rsidRPr="00BF583A">
        <w:rPr>
          <w:sz w:val="22"/>
        </w:rPr>
        <w:t xml:space="preserve"> is calculated by,</w:t>
      </w:r>
    </w:p>
    <w:p w:rsidR="00BF583A" w:rsidRPr="00BF583A" w:rsidRDefault="00BF583A" w:rsidP="00BB05FA">
      <w:pPr>
        <w:jc w:val="both"/>
        <w:rPr>
          <w:sz w:val="22"/>
        </w:rPr>
      </w:pPr>
      <w:r w:rsidRPr="00BF583A">
        <w:rPr>
          <w:position w:val="-10"/>
          <w:sz w:val="22"/>
        </w:rPr>
        <w:object w:dxaOrig="1480" w:dyaOrig="320">
          <v:shape id="_x0000_i1040" type="#_x0000_t75" style="width:74.3pt;height:16pt" o:ole="">
            <v:imagedata r:id="rId39" o:title=""/>
          </v:shape>
          <o:OLEObject Type="Embed" ProgID="Equation.DSMT4" ShapeID="_x0000_i1040" DrawAspect="Content" ObjectID="_1519394574" r:id="rId40"/>
        </w:object>
      </w:r>
      <w:r w:rsidRPr="00BF583A">
        <w:rPr>
          <w:sz w:val="22"/>
        </w:rPr>
        <w:t>.</w:t>
      </w:r>
    </w:p>
    <w:p w:rsidR="00BF583A" w:rsidRPr="00BF583A" w:rsidRDefault="00BF583A" w:rsidP="00BB05FA">
      <w:pPr>
        <w:jc w:val="both"/>
        <w:rPr>
          <w:sz w:val="22"/>
        </w:rPr>
      </w:pPr>
      <w:r w:rsidRPr="00BF583A">
        <w:rPr>
          <w:sz w:val="22"/>
        </w:rPr>
        <w:t>Using least squares, the constants are identified as,</w:t>
      </w:r>
    </w:p>
    <w:p w:rsidR="00BF583A" w:rsidRPr="00BF583A" w:rsidRDefault="00BF583A" w:rsidP="00BF583A">
      <w:pPr>
        <w:rPr>
          <w:sz w:val="22"/>
        </w:rPr>
      </w:pPr>
      <w:r w:rsidRPr="00BF583A">
        <w:rPr>
          <w:position w:val="-12"/>
          <w:sz w:val="22"/>
        </w:rPr>
        <w:object w:dxaOrig="1040" w:dyaOrig="360">
          <v:shape id="_x0000_i1041" type="#_x0000_t75" style="width:52pt;height:18.3pt" o:ole="">
            <v:imagedata r:id="rId41" o:title=""/>
          </v:shape>
          <o:OLEObject Type="Embed" ProgID="Equation.DSMT4" ShapeID="_x0000_i1041" DrawAspect="Content" ObjectID="_1519394575" r:id="rId42"/>
        </w:object>
      </w:r>
      <w:r w:rsidRPr="00BF583A">
        <w:rPr>
          <w:sz w:val="22"/>
        </w:rPr>
        <w:br/>
      </w:r>
      <w:r w:rsidRPr="00BF583A">
        <w:rPr>
          <w:position w:val="-12"/>
          <w:sz w:val="22"/>
        </w:rPr>
        <w:object w:dxaOrig="1040" w:dyaOrig="360">
          <v:shape id="_x0000_i1042" type="#_x0000_t75" style="width:52pt;height:18.3pt" o:ole="">
            <v:imagedata r:id="rId43" o:title=""/>
          </v:shape>
          <o:OLEObject Type="Embed" ProgID="Equation.DSMT4" ShapeID="_x0000_i1042" DrawAspect="Content" ObjectID="_1519394576" r:id="rId44"/>
        </w:object>
      </w:r>
      <w:r w:rsidRPr="00BF583A">
        <w:rPr>
          <w:sz w:val="22"/>
        </w:rPr>
        <w:br/>
      </w:r>
      <w:r w:rsidRPr="00BF583A">
        <w:rPr>
          <w:position w:val="-12"/>
          <w:sz w:val="22"/>
        </w:rPr>
        <w:object w:dxaOrig="1180" w:dyaOrig="360">
          <v:shape id="_x0000_i1043" type="#_x0000_t75" style="width:58.85pt;height:18.3pt" o:ole="">
            <v:imagedata r:id="rId45" o:title=""/>
          </v:shape>
          <o:OLEObject Type="Embed" ProgID="Equation.DSMT4" ShapeID="_x0000_i1043" DrawAspect="Content" ObjectID="_1519394577" r:id="rId46"/>
        </w:object>
      </w:r>
      <w:r w:rsidRPr="00BF583A">
        <w:rPr>
          <w:sz w:val="22"/>
        </w:rPr>
        <w:br/>
      </w:r>
      <w:r w:rsidRPr="00BF583A">
        <w:rPr>
          <w:position w:val="-12"/>
          <w:sz w:val="22"/>
        </w:rPr>
        <w:object w:dxaOrig="1320" w:dyaOrig="360">
          <v:shape id="_x0000_i1044" type="#_x0000_t75" style="width:66.3pt;height:18.3pt" o:ole="">
            <v:imagedata r:id="rId47" o:title=""/>
          </v:shape>
          <o:OLEObject Type="Embed" ProgID="Equation.DSMT4" ShapeID="_x0000_i1044" DrawAspect="Content" ObjectID="_1519394578" r:id="rId48"/>
        </w:object>
      </w:r>
      <w:r w:rsidRPr="00BF583A">
        <w:rPr>
          <w:sz w:val="22"/>
        </w:rPr>
        <w:br/>
      </w:r>
      <w:r w:rsidRPr="00BF583A">
        <w:rPr>
          <w:position w:val="-12"/>
          <w:sz w:val="22"/>
        </w:rPr>
        <w:object w:dxaOrig="1060" w:dyaOrig="360">
          <v:shape id="_x0000_i1045" type="#_x0000_t75" style="width:53.15pt;height:18.3pt" o:ole="">
            <v:imagedata r:id="rId49" o:title=""/>
          </v:shape>
          <o:OLEObject Type="Embed" ProgID="Equation.DSMT4" ShapeID="_x0000_i1045" DrawAspect="Content" ObjectID="_1519394579" r:id="rId50"/>
        </w:object>
      </w:r>
      <w:r w:rsidRPr="00BF583A">
        <w:rPr>
          <w:sz w:val="22"/>
        </w:rPr>
        <w:br/>
      </w:r>
      <w:r w:rsidRPr="00BF583A">
        <w:rPr>
          <w:position w:val="-12"/>
          <w:sz w:val="22"/>
        </w:rPr>
        <w:object w:dxaOrig="1200" w:dyaOrig="360">
          <v:shape id="_x0000_i1046" type="#_x0000_t75" style="width:60pt;height:18.3pt" o:ole="">
            <v:imagedata r:id="rId51" o:title=""/>
          </v:shape>
          <o:OLEObject Type="Embed" ProgID="Equation.DSMT4" ShapeID="_x0000_i1046" DrawAspect="Content" ObjectID="_1519394580" r:id="rId52"/>
        </w:object>
      </w:r>
    </w:p>
    <w:p w:rsidR="00BF583A" w:rsidRDefault="00BF583A" w:rsidP="00BF583A">
      <w:pPr>
        <w:rPr>
          <w:sz w:val="22"/>
        </w:rPr>
      </w:pPr>
      <w:r>
        <w:rPr>
          <w:sz w:val="22"/>
        </w:rPr>
        <w:t>By sweeping parameters, the map on the right is generated.</w:t>
      </w:r>
    </w:p>
    <w:p w:rsidR="00BF583A" w:rsidRDefault="00BF583A" w:rsidP="00BF583A">
      <w:pPr>
        <w:rPr>
          <w:sz w:val="22"/>
        </w:rPr>
      </w:pPr>
    </w:p>
    <w:p w:rsidR="00BF583A" w:rsidRDefault="00BF583A" w:rsidP="00BF583A">
      <w:pPr>
        <w:rPr>
          <w:sz w:val="22"/>
        </w:rPr>
      </w:pPr>
      <w:r>
        <w:rPr>
          <w:sz w:val="22"/>
        </w:rPr>
        <w:t>Constants used:</w:t>
      </w:r>
    </w:p>
    <w:p w:rsidR="00BF583A" w:rsidRPr="00BF583A" w:rsidRDefault="00BF583A" w:rsidP="00BF583A">
      <w:pPr>
        <w:rPr>
          <w:sz w:val="22"/>
        </w:rPr>
      </w:pPr>
      <w:r w:rsidRPr="00BF583A">
        <w:rPr>
          <w:position w:val="-42"/>
          <w:sz w:val="22"/>
        </w:rPr>
        <w:object w:dxaOrig="1600" w:dyaOrig="1080">
          <v:shape id="_x0000_i1047" type="#_x0000_t75" style="width:80pt;height:54.3pt" o:ole="">
            <v:imagedata r:id="rId53" o:title=""/>
          </v:shape>
          <o:OLEObject Type="Embed" ProgID="Equation.DSMT4" ShapeID="_x0000_i1047" DrawAspect="Content" ObjectID="_1519394581" r:id="rId54"/>
        </w:object>
      </w:r>
    </w:p>
    <w:p w:rsidR="00BF583A" w:rsidRDefault="00BF583A" w:rsidP="00BB05FA">
      <w:pPr>
        <w:jc w:val="both"/>
        <w:rPr>
          <w:sz w:val="22"/>
        </w:rPr>
      </w:pPr>
    </w:p>
    <w:p w:rsidR="00BF583A" w:rsidRDefault="00BF583A" w:rsidP="00BB05FA">
      <w:pPr>
        <w:jc w:val="both"/>
        <w:rPr>
          <w:b/>
          <w:i/>
          <w:sz w:val="22"/>
        </w:rPr>
      </w:pPr>
      <w:r>
        <w:rPr>
          <w:sz w:val="22"/>
        </w:rPr>
        <w:t xml:space="preserve">The pump map is saved as </w:t>
      </w:r>
      <w:proofErr w:type="spellStart"/>
      <w:r>
        <w:rPr>
          <w:b/>
          <w:i/>
          <w:sz w:val="22"/>
        </w:rPr>
        <w:t>PumpProp.mat</w:t>
      </w:r>
      <w:proofErr w:type="spellEnd"/>
    </w:p>
    <w:p w:rsidR="004C7AE6" w:rsidRPr="00BF583A" w:rsidRDefault="004C7AE6" w:rsidP="00BB05FA">
      <w:pPr>
        <w:jc w:val="both"/>
        <w:rPr>
          <w:sz w:val="22"/>
        </w:rPr>
      </w:pPr>
      <w:bookmarkStart w:id="0" w:name="_GoBack"/>
      <w:bookmarkEnd w:id="0"/>
    </w:p>
    <w:p w:rsidR="00BF583A" w:rsidRPr="00BF583A" w:rsidRDefault="00BF583A" w:rsidP="00BB05FA">
      <w:pPr>
        <w:jc w:val="both"/>
        <w:rPr>
          <w:sz w:val="22"/>
        </w:rPr>
      </w:pPr>
    </w:p>
    <w:sectPr w:rsidR="00BF583A" w:rsidRPr="00BF583A" w:rsidSect="00BF58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BF"/>
    <w:rsid w:val="000B6383"/>
    <w:rsid w:val="001B7487"/>
    <w:rsid w:val="00213D6C"/>
    <w:rsid w:val="00357CB1"/>
    <w:rsid w:val="003A16CB"/>
    <w:rsid w:val="003F5FB6"/>
    <w:rsid w:val="004C7AE6"/>
    <w:rsid w:val="00696F3F"/>
    <w:rsid w:val="008876BF"/>
    <w:rsid w:val="009A0148"/>
    <w:rsid w:val="00B51489"/>
    <w:rsid w:val="00BB05FA"/>
    <w:rsid w:val="00BC0629"/>
    <w:rsid w:val="00BC1695"/>
    <w:rsid w:val="00BF583A"/>
    <w:rsid w:val="00C06C5E"/>
    <w:rsid w:val="00CD5B48"/>
    <w:rsid w:val="00CF17D7"/>
    <w:rsid w:val="00F93A6F"/>
    <w:rsid w:val="00F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E7E8-6C68-4197-99C0-AF86AC28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8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CB1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BC0629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C062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0.wmf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8.png"/><Relationship Id="rId49" Type="http://schemas.openxmlformats.org/officeDocument/2006/relationships/image" Target="media/image25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311C-F5A3-4C29-873E-3191E8F3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Matthew Aaron</dc:creator>
  <cp:keywords/>
  <dc:description/>
  <cp:lastModifiedBy>Williams, Matthew Aaron</cp:lastModifiedBy>
  <cp:revision>4</cp:revision>
  <dcterms:created xsi:type="dcterms:W3CDTF">2016-03-12T20:36:00Z</dcterms:created>
  <dcterms:modified xsi:type="dcterms:W3CDTF">2016-03-13T22:15:00Z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