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E1DA" w14:textId="305DBC98" w:rsidR="00EE1DF7" w:rsidRDefault="003C5DB4" w:rsidP="003C5DB4">
      <w:pPr>
        <w:jc w:val="center"/>
        <w:rPr>
          <w:b/>
          <w:bCs/>
        </w:rPr>
      </w:pPr>
      <w:r>
        <w:rPr>
          <w:b/>
          <w:bCs/>
        </w:rPr>
        <w:t>21.01.2025</w:t>
      </w:r>
    </w:p>
    <w:p w14:paraId="2E153A9F" w14:textId="5EF8B4FC" w:rsidR="003C5DB4" w:rsidRDefault="003C5DB4" w:rsidP="003C5DB4">
      <w:pPr>
        <w:jc w:val="both"/>
        <w:rPr>
          <w:b/>
          <w:bCs/>
        </w:rPr>
      </w:pPr>
      <w:r w:rsidRPr="003C5DB4">
        <w:rPr>
          <w:b/>
          <w:bCs/>
        </w:rPr>
        <w:t>Względne i bezwzględne przyczyny odwoławcze i wybrane problemy kasacyjne</w:t>
      </w:r>
    </w:p>
    <w:p w14:paraId="5E812F20" w14:textId="77777777" w:rsidR="003C534D" w:rsidRPr="003C534D" w:rsidRDefault="003C534D" w:rsidP="003C534D">
      <w:pPr>
        <w:jc w:val="both"/>
        <w:rPr>
          <w:b/>
          <w:bCs/>
        </w:rPr>
      </w:pPr>
      <w:r w:rsidRPr="003C534D">
        <w:rPr>
          <w:b/>
          <w:bCs/>
        </w:rPr>
        <w:t>Art.  433.  [Granice rozpoznania środka odwoławczego]</w:t>
      </w:r>
    </w:p>
    <w:p w14:paraId="1CF9D5EA" w14:textId="77777777" w:rsidR="003C534D" w:rsidRDefault="003C534D" w:rsidP="003C534D">
      <w:pPr>
        <w:jc w:val="both"/>
      </w:pPr>
      <w:r>
        <w:t xml:space="preserve">§  1. </w:t>
      </w:r>
      <w:r>
        <w:tab/>
        <w:t>Sąd odwoławczy rozpoznaje sprawę w granicach zaskarżenia, a jeżeli w środku odwoławczym zostały wskazane zarzuty stawiane rozstrzygnięciu - również w granicach podniesionych zarzutów, uwzględniając treść art. 447 § 1-3, a w zakresie szerszym w wypadkach wskazanych w art. 435, art. 439 § 1, art. 440 i art. 455.</w:t>
      </w:r>
    </w:p>
    <w:p w14:paraId="7D0F60F0" w14:textId="37902C14" w:rsidR="003C5DB4" w:rsidRDefault="003C534D" w:rsidP="003C534D">
      <w:pPr>
        <w:jc w:val="both"/>
      </w:pPr>
      <w:r>
        <w:t xml:space="preserve">§  2. </w:t>
      </w:r>
      <w:r>
        <w:tab/>
        <w:t>Sąd odwoławczy jest obowiązany rozważyć wszystkie wnioski i zarzuty wskazane w środku odwoławczym, chyba że ustawa stanowi inaczej.</w:t>
      </w:r>
    </w:p>
    <w:p w14:paraId="27B6A80C" w14:textId="5C556A9A" w:rsidR="003C534D" w:rsidRDefault="003C534D" w:rsidP="003C534D">
      <w:pPr>
        <w:jc w:val="both"/>
      </w:pPr>
      <w:r>
        <w:t xml:space="preserve">Sąd rozpoznaje w granicach zaskarżenia i w granicach podniesionych zarzutów. Tutaj mówimy o podmiocie profesjonalnym. </w:t>
      </w:r>
      <w:r w:rsidR="001D1389">
        <w:t>Podmiot profesjonalny musi sformułować zarzuty i uzasadnienie. Od podmiotów nieprofesjonalnych nie ma takiego wymogu, mogą nie stawiać zarzutów.</w:t>
      </w:r>
    </w:p>
    <w:p w14:paraId="44796E36" w14:textId="77777777" w:rsidR="003C534D" w:rsidRPr="003C534D" w:rsidRDefault="003C534D" w:rsidP="003C534D">
      <w:pPr>
        <w:jc w:val="both"/>
        <w:rPr>
          <w:b/>
          <w:bCs/>
        </w:rPr>
      </w:pPr>
      <w:r w:rsidRPr="003C534D">
        <w:rPr>
          <w:b/>
          <w:bCs/>
        </w:rPr>
        <w:t>Art.  438.  [Względne przyczyny odwoławcze]</w:t>
      </w:r>
    </w:p>
    <w:p w14:paraId="06B1A057" w14:textId="68CB460F" w:rsidR="003C534D" w:rsidRDefault="003C534D" w:rsidP="003C534D">
      <w:pPr>
        <w:jc w:val="both"/>
      </w:pPr>
      <w:r>
        <w:t>Orzeczenie ulega uchyleniu lub zmianie w razie stwierdzenia:</w:t>
      </w:r>
    </w:p>
    <w:p w14:paraId="6760CBB2" w14:textId="77777777" w:rsidR="003C534D" w:rsidRDefault="003C534D" w:rsidP="003C534D">
      <w:pPr>
        <w:jc w:val="both"/>
      </w:pPr>
      <w:r>
        <w:t>1)</w:t>
      </w:r>
      <w:r>
        <w:tab/>
        <w:t>obrazy przepisów prawa materialnego w zakresie kwalifikacji prawnej czynu przypisanego oskarżonemu;</w:t>
      </w:r>
    </w:p>
    <w:p w14:paraId="077369CF" w14:textId="77777777" w:rsidR="003C534D" w:rsidRDefault="003C534D" w:rsidP="003C534D">
      <w:pPr>
        <w:jc w:val="both"/>
      </w:pPr>
      <w:r>
        <w:t>1a)</w:t>
      </w:r>
      <w:r>
        <w:tab/>
        <w:t>obrazy przepisów prawa materialnego w innym wypadku niż wskazany w pkt 1, chyba że pomimo błędnej podstawy prawnej orzeczenie odpowiada prawu;</w:t>
      </w:r>
    </w:p>
    <w:p w14:paraId="71AEE8D6" w14:textId="77777777" w:rsidR="003C534D" w:rsidRDefault="003C534D" w:rsidP="003C534D">
      <w:pPr>
        <w:jc w:val="both"/>
      </w:pPr>
      <w:r>
        <w:t>2)</w:t>
      </w:r>
      <w:r>
        <w:tab/>
        <w:t>obrazy przepisów postępowania, jeżeli mogła ona mieć wpływ na treść orzeczenia;</w:t>
      </w:r>
    </w:p>
    <w:p w14:paraId="5E275440" w14:textId="77777777" w:rsidR="003C534D" w:rsidRDefault="003C534D" w:rsidP="003C534D">
      <w:pPr>
        <w:jc w:val="both"/>
      </w:pPr>
      <w:r>
        <w:t>3)</w:t>
      </w:r>
      <w:r>
        <w:tab/>
        <w:t>błędu w ustaleniach faktycznych przyjętych za podstawę orzeczenia, jeżeli mógł on mieć wpływ na treść tego orzeczenia;</w:t>
      </w:r>
    </w:p>
    <w:p w14:paraId="2D66ED9D" w14:textId="25D7F47E" w:rsidR="003C534D" w:rsidRDefault="003C534D" w:rsidP="003C534D">
      <w:pPr>
        <w:jc w:val="both"/>
      </w:pPr>
      <w:r>
        <w:t>4)</w:t>
      </w:r>
      <w:r>
        <w:tab/>
        <w:t>rażącej niewspółmierności kary, środka karnego, nawiązki lub niesłusznego zastosowania albo niezastosowania środka zabezpieczającego, przepadku lub innego środka.</w:t>
      </w:r>
    </w:p>
    <w:p w14:paraId="0DC2E8AC" w14:textId="77777777" w:rsidR="0004426A" w:rsidRPr="0004426A" w:rsidRDefault="0004426A" w:rsidP="0004426A">
      <w:pPr>
        <w:jc w:val="both"/>
        <w:rPr>
          <w:b/>
          <w:bCs/>
        </w:rPr>
      </w:pPr>
      <w:r w:rsidRPr="0004426A">
        <w:rPr>
          <w:b/>
          <w:bCs/>
        </w:rPr>
        <w:t>Art.  439.  [Bezwzględne przyczyny odwoławcze]</w:t>
      </w:r>
    </w:p>
    <w:p w14:paraId="0964B932" w14:textId="77777777" w:rsidR="0004426A" w:rsidRDefault="0004426A" w:rsidP="0004426A">
      <w:pPr>
        <w:jc w:val="both"/>
      </w:pPr>
      <w:r>
        <w:t xml:space="preserve">§  1. </w:t>
      </w:r>
      <w:r>
        <w:tab/>
        <w:t>Niezależnie od granic zaskarżenia i podniesionych zarzutów oraz wpływu uchybienia na treść orzeczenia sąd odwoławczy na posiedzeniu uchyla zaskarżone orzeczenie, jeżeli:</w:t>
      </w:r>
    </w:p>
    <w:p w14:paraId="78217B2B" w14:textId="77777777" w:rsidR="0004426A" w:rsidRDefault="0004426A" w:rsidP="0004426A">
      <w:pPr>
        <w:jc w:val="both"/>
      </w:pPr>
      <w:r>
        <w:t>1)</w:t>
      </w:r>
      <w:r>
        <w:tab/>
        <w:t>w wydaniu orzeczenia brała udział osoba nieuprawniona lub niezdolna do orzekania bądź podlegająca wyłączeniu na podstawie art. 40;</w:t>
      </w:r>
    </w:p>
    <w:p w14:paraId="377F0FD1" w14:textId="77777777" w:rsidR="0004426A" w:rsidRDefault="0004426A" w:rsidP="0004426A">
      <w:pPr>
        <w:jc w:val="both"/>
      </w:pPr>
      <w:r>
        <w:t>2)</w:t>
      </w:r>
      <w:r>
        <w:tab/>
        <w:t>sąd był nienależycie obsadzony lub którykolwiek z jego członków nie był obecny na całej rozprawie, z wyjątkiem wypadków, gdy wynika to z prowadzenia w dalszym ciągu na podstawie art. 402 § 2a lub art. 404 § 2a rozprawy przerwanej lub odroczonej;</w:t>
      </w:r>
    </w:p>
    <w:p w14:paraId="428B99B2" w14:textId="77777777" w:rsidR="0004426A" w:rsidRDefault="0004426A" w:rsidP="0004426A">
      <w:pPr>
        <w:jc w:val="both"/>
      </w:pPr>
      <w:r>
        <w:t>3)</w:t>
      </w:r>
      <w:r>
        <w:tab/>
        <w:t>sąd powszechny orzekł w sprawie należącej do właściwości sądu szczególnego albo sąd szczególny orzekł w sprawie należącej do właściwości sądu powszechnego;</w:t>
      </w:r>
    </w:p>
    <w:p w14:paraId="00940734" w14:textId="77777777" w:rsidR="0004426A" w:rsidRDefault="0004426A" w:rsidP="0004426A">
      <w:pPr>
        <w:jc w:val="both"/>
      </w:pPr>
      <w:r>
        <w:t>4)</w:t>
      </w:r>
      <w:r>
        <w:tab/>
        <w:t>sąd niższego rzędu orzekł w sprawie należącej do właściwości sądu wyższego rzędu;</w:t>
      </w:r>
    </w:p>
    <w:p w14:paraId="49E4F895" w14:textId="77777777" w:rsidR="0004426A" w:rsidRDefault="0004426A" w:rsidP="0004426A">
      <w:pPr>
        <w:jc w:val="both"/>
      </w:pPr>
      <w:r>
        <w:t>5)</w:t>
      </w:r>
      <w:r>
        <w:tab/>
        <w:t>orzeczono karę, środek karny, środek kompensacyjny lub środek zabezpieczający nieznane ustawie;</w:t>
      </w:r>
    </w:p>
    <w:p w14:paraId="702149CA" w14:textId="77777777" w:rsidR="0004426A" w:rsidRDefault="0004426A" w:rsidP="0004426A">
      <w:pPr>
        <w:jc w:val="both"/>
      </w:pPr>
      <w:r>
        <w:lastRenderedPageBreak/>
        <w:t>6)</w:t>
      </w:r>
      <w:r>
        <w:tab/>
        <w:t>zapadło z naruszeniem zasady większości głosów lub nie zostało podpisane przez którąkolwiek z osób biorących udział w jego wydaniu;</w:t>
      </w:r>
    </w:p>
    <w:p w14:paraId="4818B1A2" w14:textId="77777777" w:rsidR="0004426A" w:rsidRDefault="0004426A" w:rsidP="0004426A">
      <w:pPr>
        <w:jc w:val="both"/>
      </w:pPr>
      <w:r>
        <w:t>7)</w:t>
      </w:r>
      <w:r>
        <w:tab/>
        <w:t>zachodzi sprzeczność w treści orzeczenia, uniemożliwiająca jego wykonanie;</w:t>
      </w:r>
    </w:p>
    <w:p w14:paraId="76637960" w14:textId="77777777" w:rsidR="0004426A" w:rsidRDefault="0004426A" w:rsidP="0004426A">
      <w:pPr>
        <w:jc w:val="both"/>
      </w:pPr>
      <w:r>
        <w:t>8)</w:t>
      </w:r>
      <w:r>
        <w:tab/>
        <w:t>zostało wydane pomimo to, że postępowanie karne co do tego samego czynu tej samej osoby zostało już prawomocnie zakończone;</w:t>
      </w:r>
    </w:p>
    <w:p w14:paraId="61345CCC" w14:textId="77777777" w:rsidR="0004426A" w:rsidRDefault="0004426A" w:rsidP="0004426A">
      <w:pPr>
        <w:jc w:val="both"/>
      </w:pPr>
      <w:r>
        <w:t>9)</w:t>
      </w:r>
      <w:r>
        <w:tab/>
        <w:t>zachodzi jedna z okoliczności wyłączających postępowanie, określonych w art. 17 § 1 pkt 5, 6 i 8-11;</w:t>
      </w:r>
    </w:p>
    <w:p w14:paraId="30D8E0F1" w14:textId="77777777" w:rsidR="0004426A" w:rsidRDefault="0004426A" w:rsidP="0004426A">
      <w:pPr>
        <w:jc w:val="both"/>
      </w:pPr>
      <w:r>
        <w:t>10)</w:t>
      </w:r>
      <w:r>
        <w:tab/>
        <w:t>oskarżony w postępowaniu sądowym nie miał obrońcy w wypadkach określonych w art. 79 § 1 i 2 oraz art. 80 lub obrońca nie brał udziału w czynnościach, w których jego udział był obowiązkowy;</w:t>
      </w:r>
    </w:p>
    <w:p w14:paraId="0B3A476F" w14:textId="77777777" w:rsidR="0004426A" w:rsidRDefault="0004426A" w:rsidP="0004426A">
      <w:pPr>
        <w:jc w:val="both"/>
      </w:pPr>
      <w:r>
        <w:t>11)</w:t>
      </w:r>
      <w:r>
        <w:tab/>
        <w:t>sprawę rozpoznano podczas nieobecności oskarżonego, którego obecność była obowiązkowa.</w:t>
      </w:r>
    </w:p>
    <w:p w14:paraId="55D3248C" w14:textId="77777777" w:rsidR="0004426A" w:rsidRDefault="0004426A" w:rsidP="0004426A">
      <w:pPr>
        <w:jc w:val="both"/>
      </w:pPr>
      <w:r>
        <w:t xml:space="preserve">§  2. </w:t>
      </w:r>
      <w:r>
        <w:tab/>
        <w:t>Uchylenie orzeczenia jedynie z powodów określonych w § 1 pkt 9-11 może nastąpić tylko na korzyść oskarżonego.</w:t>
      </w:r>
    </w:p>
    <w:p w14:paraId="71593C72" w14:textId="202DE3AE" w:rsidR="001D1389" w:rsidRDefault="0004426A" w:rsidP="0004426A">
      <w:pPr>
        <w:jc w:val="both"/>
      </w:pPr>
      <w:r>
        <w:t xml:space="preserve">§  3. </w:t>
      </w:r>
      <w:r>
        <w:tab/>
        <w:t>W posiedzeniu mają prawo wziąć udział strony, obrońcy i pełnomocnicy. Przepis art. 451 stosuje się odpowiednio.</w:t>
      </w:r>
    </w:p>
    <w:p w14:paraId="4CC0BF82" w14:textId="77777777" w:rsidR="0004426A" w:rsidRPr="0004426A" w:rsidRDefault="0004426A" w:rsidP="0004426A">
      <w:pPr>
        <w:jc w:val="both"/>
        <w:rPr>
          <w:b/>
          <w:bCs/>
        </w:rPr>
      </w:pPr>
      <w:r w:rsidRPr="0004426A">
        <w:rPr>
          <w:b/>
          <w:bCs/>
        </w:rPr>
        <w:t>Art.  440.  [Rażąca niesprawiedliwość orzeczenia]</w:t>
      </w:r>
    </w:p>
    <w:p w14:paraId="197FC747" w14:textId="77777777" w:rsidR="0004426A" w:rsidRPr="0004426A" w:rsidRDefault="0004426A" w:rsidP="0004426A">
      <w:pPr>
        <w:jc w:val="both"/>
      </w:pPr>
      <w:r w:rsidRPr="0004426A">
        <w:t>Jeżeli utrzymanie orzeczenia w mocy byłoby rażąco niesprawiedliwe, podlega ono niezależnie od granic zaskarżenia i podniesionych zarzutów zmianie na korzyść oskarżonego albo w sytuacji określonej w art. 437 § 2 zdanie drugie uchyleniu.</w:t>
      </w:r>
    </w:p>
    <w:p w14:paraId="46717B6D" w14:textId="50FDCE9A" w:rsidR="003C534D" w:rsidRDefault="0004426A" w:rsidP="003C534D">
      <w:pPr>
        <w:jc w:val="both"/>
      </w:pPr>
      <w:r>
        <w:t>Nie dotyczy to SN.</w:t>
      </w:r>
      <w:r w:rsidR="00C46E89">
        <w:t xml:space="preserve"> Nie jest to przepis adresowany do nas, tylko do sądu. Jeśli wychwycimy to mamy ten zarzut osadzić w jednej z podstaw z 438.</w:t>
      </w:r>
    </w:p>
    <w:p w14:paraId="41F0155F" w14:textId="77777777" w:rsidR="00C46E89" w:rsidRPr="00C46E89" w:rsidRDefault="00C46E89" w:rsidP="00C46E89">
      <w:pPr>
        <w:jc w:val="both"/>
        <w:rPr>
          <w:b/>
          <w:bCs/>
        </w:rPr>
      </w:pPr>
      <w:r w:rsidRPr="00C46E89">
        <w:rPr>
          <w:b/>
          <w:bCs/>
        </w:rPr>
        <w:t>Art.  455.  [Poprawienie błędnej kwalifikacji prawnej]</w:t>
      </w:r>
    </w:p>
    <w:p w14:paraId="3270A991" w14:textId="77777777" w:rsidR="00C46E89" w:rsidRDefault="00C46E89" w:rsidP="00C46E89">
      <w:pPr>
        <w:jc w:val="both"/>
      </w:pPr>
      <w:r w:rsidRPr="00C46E89">
        <w:t>Nie zmieniając ustaleń faktycznych, sąd odwoławczy poprawia błędną kwalifikację prawną niezależnie od granic zaskarżenia i podniesionych zarzutów. Poprawienie kwalifikacji prawnej na niekorzyść oskarżonego może nastąpić tylko wtedy, gdy wniesiono środek odwoławczy na jego niekorzyść.</w:t>
      </w:r>
    </w:p>
    <w:p w14:paraId="0E18888C" w14:textId="77777777" w:rsidR="00C46E89" w:rsidRPr="00C46E89" w:rsidRDefault="00C46E89" w:rsidP="00C46E89">
      <w:pPr>
        <w:jc w:val="both"/>
        <w:rPr>
          <w:b/>
          <w:bCs/>
        </w:rPr>
      </w:pPr>
      <w:r w:rsidRPr="00C46E89">
        <w:rPr>
          <w:b/>
          <w:bCs/>
        </w:rPr>
        <w:t>Art.  435.  [Orzekanie na rzecz współoskarżonych]</w:t>
      </w:r>
    </w:p>
    <w:p w14:paraId="5E3B0B65" w14:textId="77777777" w:rsidR="00C46E89" w:rsidRPr="00C46E89" w:rsidRDefault="00C46E89" w:rsidP="00C46E89">
      <w:pPr>
        <w:jc w:val="both"/>
      </w:pPr>
      <w:r w:rsidRPr="00C46E89">
        <w:t>Sąd odwoławczy uchyla lub zmienia orzeczenie na korzyść współoskarżonych, choćby nie wnieśli środka odwoławczego, jeżeli je uchylił lub zmienił na rzecz współoskarżonego, którego środek odwoławczy dotyczył, gdy te same względy przemawiają za uchyleniem lub zmianą na rzecz tamtych.</w:t>
      </w:r>
    </w:p>
    <w:p w14:paraId="2E92426A" w14:textId="6E68BEDE" w:rsidR="00C46E89" w:rsidRPr="00C46E89" w:rsidRDefault="00C26679" w:rsidP="00C46E89">
      <w:pPr>
        <w:jc w:val="both"/>
      </w:pPr>
      <w:r>
        <w:t>Obraza przepisów prawa materialnego (error iuris)</w:t>
      </w:r>
    </w:p>
    <w:p w14:paraId="115A2611" w14:textId="77777777" w:rsidR="00C26679" w:rsidRPr="003C534D" w:rsidRDefault="00C26679" w:rsidP="00C26679">
      <w:pPr>
        <w:jc w:val="both"/>
        <w:rPr>
          <w:b/>
          <w:bCs/>
        </w:rPr>
      </w:pPr>
      <w:r w:rsidRPr="003C534D">
        <w:rPr>
          <w:b/>
          <w:bCs/>
        </w:rPr>
        <w:t>Art.  438.  [Względne przyczyny odwoławcze]</w:t>
      </w:r>
    </w:p>
    <w:p w14:paraId="4A7317BF" w14:textId="77777777" w:rsidR="00C26679" w:rsidRDefault="00C26679" w:rsidP="00C26679">
      <w:pPr>
        <w:jc w:val="both"/>
      </w:pPr>
      <w:r>
        <w:t>Orzeczenie ulega uchyleniu lub zmianie w razie stwierdzenia:</w:t>
      </w:r>
    </w:p>
    <w:p w14:paraId="3C62E7EA" w14:textId="77777777" w:rsidR="00C26679" w:rsidRDefault="00C26679" w:rsidP="00C26679">
      <w:pPr>
        <w:jc w:val="both"/>
      </w:pPr>
      <w:r>
        <w:t>1)</w:t>
      </w:r>
      <w:r>
        <w:tab/>
        <w:t>obrazy przepisów prawa materialnego w zakresie kwalifikacji prawnej czynu przypisanego oskarżonemu;</w:t>
      </w:r>
    </w:p>
    <w:p w14:paraId="3967CCC8" w14:textId="77777777" w:rsidR="00C26679" w:rsidRDefault="00C26679" w:rsidP="00C26679">
      <w:pPr>
        <w:jc w:val="both"/>
      </w:pPr>
      <w:r>
        <w:t>1a)</w:t>
      </w:r>
      <w:r>
        <w:tab/>
        <w:t>obrazy przepisów prawa materialnego w innym wypadku niż wskazany w pkt 1, chyba że pomimo błędnej podstawy prawnej orzeczenie odpowiada prawu;</w:t>
      </w:r>
    </w:p>
    <w:p w14:paraId="1AC9164C" w14:textId="206837D2" w:rsidR="00C26679" w:rsidRDefault="00C26679" w:rsidP="00C26679">
      <w:pPr>
        <w:jc w:val="both"/>
      </w:pPr>
      <w:r>
        <w:t xml:space="preserve">Nie badamy wpływu uchybienia na treść orzeczenia, bo to istota zarzutu. </w:t>
      </w:r>
    </w:p>
    <w:p w14:paraId="7502F37E" w14:textId="078FC149" w:rsidR="00C26679" w:rsidRDefault="00C26679" w:rsidP="00C26679">
      <w:pPr>
        <w:jc w:val="both"/>
      </w:pPr>
      <w:r>
        <w:lastRenderedPageBreak/>
        <w:t xml:space="preserve">W 1a trzeba wskazać, że orzeczenie jest niepraworządne. </w:t>
      </w:r>
    </w:p>
    <w:p w14:paraId="068D3A58" w14:textId="60AC1046" w:rsidR="00C26679" w:rsidRDefault="00C26679" w:rsidP="00C26679">
      <w:pPr>
        <w:jc w:val="both"/>
      </w:pPr>
      <w:r>
        <w:t>Zarzucam naruszenie przepisu prawa karnego materialnego tj. art. Przez jego nieprawidłowe zastosowanie</w:t>
      </w:r>
    </w:p>
    <w:p w14:paraId="7235551C" w14:textId="77777777" w:rsidR="00C26679" w:rsidRDefault="00C26679" w:rsidP="00C26679">
      <w:pPr>
        <w:jc w:val="both"/>
      </w:pPr>
      <w:r>
        <w:t>Art.  447.  [Zakres zaskarżenia]</w:t>
      </w:r>
    </w:p>
    <w:p w14:paraId="030F0B36" w14:textId="77777777" w:rsidR="00C26679" w:rsidRDefault="00C26679" w:rsidP="00C26679">
      <w:pPr>
        <w:jc w:val="both"/>
      </w:pPr>
      <w:r>
        <w:t xml:space="preserve">§  1. </w:t>
      </w:r>
      <w:r>
        <w:tab/>
        <w:t>Apelację co do winy uważa się za zwróconą przeciwko całości wyroku.</w:t>
      </w:r>
    </w:p>
    <w:p w14:paraId="732DC9CA" w14:textId="77777777" w:rsidR="00C26679" w:rsidRDefault="00C26679" w:rsidP="00C26679">
      <w:pPr>
        <w:jc w:val="both"/>
      </w:pPr>
      <w:r>
        <w:t xml:space="preserve">§  2. </w:t>
      </w:r>
      <w:r>
        <w:tab/>
        <w:t>Apelację co do kary uważa się za zwróconą przeciwko całości rozstrzygnięcia o karze i środkach karnych.</w:t>
      </w:r>
    </w:p>
    <w:p w14:paraId="3EA34CE9" w14:textId="77777777" w:rsidR="00C26679" w:rsidRDefault="00C26679" w:rsidP="00C26679">
      <w:pPr>
        <w:jc w:val="both"/>
      </w:pPr>
      <w:r>
        <w:t xml:space="preserve">§  3. </w:t>
      </w:r>
      <w:r>
        <w:tab/>
        <w:t>Apelację co do środka karnego, środka kompensacyjnego albo przepadku uważa się za zwróconą odpowiednio przeciwko całości rozstrzygnięcia o środkach karnych albo o środkach kompensacyjnych albo o przepadku.</w:t>
      </w:r>
    </w:p>
    <w:p w14:paraId="19CA613C" w14:textId="77777777" w:rsidR="00C26679" w:rsidRDefault="00C26679" w:rsidP="00C26679">
      <w:pPr>
        <w:jc w:val="both"/>
      </w:pPr>
      <w:r>
        <w:t xml:space="preserve">§  4. </w:t>
      </w:r>
      <w:r>
        <w:tab/>
        <w:t>W apelacji można podnosić zarzuty, które nie stanowiły lub nie mogły stanowić przedmiotu zażalenia.</w:t>
      </w:r>
    </w:p>
    <w:p w14:paraId="0401056E" w14:textId="77777777" w:rsidR="00C26679" w:rsidRDefault="00C26679" w:rsidP="00C26679">
      <w:pPr>
        <w:jc w:val="both"/>
      </w:pPr>
      <w:r>
        <w:t xml:space="preserve">§  5. </w:t>
      </w:r>
      <w:r>
        <w:tab/>
        <w:t>Podstawą apelacji nie mogą być zarzuty określone w art. 438 pkt 3 i 4, związane z treścią zawartego porozumienia, o którym mowa w art. 343, art. 343a i art. 387.</w:t>
      </w:r>
    </w:p>
    <w:p w14:paraId="4CBCC1B0" w14:textId="3639FD24" w:rsidR="00C26679" w:rsidRPr="00C26679" w:rsidRDefault="00C26679" w:rsidP="00C26679">
      <w:pPr>
        <w:jc w:val="both"/>
        <w:rPr>
          <w:b/>
          <w:bCs/>
        </w:rPr>
      </w:pPr>
      <w:r w:rsidRPr="00C26679">
        <w:rPr>
          <w:b/>
          <w:bCs/>
        </w:rPr>
        <w:t xml:space="preserve">§  6. </w:t>
      </w:r>
      <w:r w:rsidRPr="00C26679">
        <w:rPr>
          <w:b/>
          <w:bCs/>
        </w:rPr>
        <w:tab/>
        <w:t>Podstawą apelacji nie mogą być wyłącznie zarzuty, których uwzględnienie mogłoby nastąpić w trybie określonym w art. 105, art. 420 lub art. 626. Przepisy art. 118 § 1 i 2 stosuje się.</w:t>
      </w:r>
    </w:p>
    <w:p w14:paraId="75CB92CF" w14:textId="0E6B2C9E" w:rsidR="00C46E89" w:rsidRDefault="003573EC" w:rsidP="003C534D">
      <w:pPr>
        <w:jc w:val="both"/>
      </w:pPr>
      <w:r>
        <w:t xml:space="preserve">Jeżeli jest kara niewspółmierna do ustaleń faktycznych to nie obraza prawa materialnego z 438 pkt 1a, tylko np. niewspółmierność kary do stopnia winy </w:t>
      </w:r>
    </w:p>
    <w:p w14:paraId="2194C294" w14:textId="752716B9" w:rsidR="003573EC" w:rsidRDefault="003573EC" w:rsidP="003C534D">
      <w:pPr>
        <w:jc w:val="both"/>
      </w:pPr>
      <w:r>
        <w:t xml:space="preserve">Zawsze jak skarżymy podstawę prawną szeroko, </w:t>
      </w:r>
      <w:r w:rsidR="001C662B">
        <w:t>to zarzut zaskarżenia to całość.</w:t>
      </w:r>
    </w:p>
    <w:p w14:paraId="4158366A" w14:textId="6F81AF4C" w:rsidR="001C662B" w:rsidRDefault="009E040C" w:rsidP="003C534D">
      <w:pPr>
        <w:jc w:val="both"/>
      </w:pPr>
      <w:r>
        <w:t>Kradzież z włamaniem – koniecznie przeczytać uchwałę SN VII KZP 48/78. Przy tym, jak wejdziesz na kogoś teren np. przeskoczysz ogrodzenie, i potem wychodząc wyłamiesz zamek, to traktuje się to jak kradzież z włamaniem.</w:t>
      </w:r>
    </w:p>
    <w:p w14:paraId="068E46EC" w14:textId="77777777" w:rsidR="007677B9" w:rsidRPr="007677B9" w:rsidRDefault="007677B9" w:rsidP="007677B9">
      <w:pPr>
        <w:jc w:val="both"/>
        <w:rPr>
          <w:b/>
          <w:bCs/>
        </w:rPr>
      </w:pPr>
      <w:r w:rsidRPr="007677B9">
        <w:rPr>
          <w:b/>
          <w:bCs/>
        </w:rPr>
        <w:t>Art.  454.  [Reguły ne peius]</w:t>
      </w:r>
    </w:p>
    <w:p w14:paraId="6BBFB254" w14:textId="1B4376D2" w:rsidR="009E040C" w:rsidRDefault="007677B9" w:rsidP="007677B9">
      <w:pPr>
        <w:jc w:val="both"/>
      </w:pPr>
      <w:r>
        <w:t xml:space="preserve">§  1. </w:t>
      </w:r>
      <w:r>
        <w:tab/>
        <w:t>Sąd odwoławczy nie może skazać oskarżonego, który został uniewinniony w pierwszej instancji lub co do którego w pierwszej instancji umorzono postępowanie.</w:t>
      </w:r>
    </w:p>
    <w:p w14:paraId="5B50AE4F" w14:textId="77777777" w:rsidR="00BF54DE" w:rsidRPr="00BF54DE" w:rsidRDefault="00BF54DE" w:rsidP="00BF54DE">
      <w:pPr>
        <w:jc w:val="both"/>
        <w:rPr>
          <w:b/>
          <w:bCs/>
        </w:rPr>
      </w:pPr>
      <w:r w:rsidRPr="00BF54DE">
        <w:rPr>
          <w:b/>
          <w:bCs/>
        </w:rPr>
        <w:t>Art.  177.  [Spowodowanie wypadku komunikacyjnego]</w:t>
      </w:r>
    </w:p>
    <w:p w14:paraId="413BE3C4" w14:textId="77777777" w:rsidR="00BF54DE" w:rsidRDefault="00BF54DE" w:rsidP="00BF54DE">
      <w:pPr>
        <w:jc w:val="both"/>
      </w:pPr>
      <w:r>
        <w:t xml:space="preserve">§  1. </w:t>
      </w:r>
      <w:r>
        <w:tab/>
        <w:t>Kto, naruszając, chociażby nieumyślnie, zasady bezpieczeństwa w ruchu lądowym, wodnym lub powietrznym, powoduje nieumyślnie wypadek, w którym inna osoba odniosła obrażenia ciała określone w art. 157 § 1,</w:t>
      </w:r>
    </w:p>
    <w:p w14:paraId="09D92346" w14:textId="35BAAE93" w:rsidR="00BF54DE" w:rsidRDefault="00BF54DE" w:rsidP="00BF54DE">
      <w:pPr>
        <w:jc w:val="both"/>
      </w:pPr>
      <w:r>
        <w:t>podlega karze pozbawienia wolności do lat 3.</w:t>
      </w:r>
    </w:p>
    <w:p w14:paraId="6A2AF4CA" w14:textId="77777777" w:rsidR="00BF54DE" w:rsidRDefault="00BF54DE" w:rsidP="00BF54DE">
      <w:pPr>
        <w:jc w:val="both"/>
      </w:pPr>
      <w:r>
        <w:t xml:space="preserve">§  2. </w:t>
      </w:r>
      <w:r>
        <w:tab/>
        <w:t>Jeżeli następstwem wypadku jest śmierć innej osoby albo ciężki uszczerbek na jej zdrowiu, sprawca</w:t>
      </w:r>
    </w:p>
    <w:p w14:paraId="04220F3A" w14:textId="55C7FAB1" w:rsidR="00BF54DE" w:rsidRDefault="00BF54DE" w:rsidP="00BF54DE">
      <w:pPr>
        <w:jc w:val="both"/>
      </w:pPr>
      <w:r>
        <w:t>podlega karze pozbawienia wolności od 6 miesięcy do lat 8.</w:t>
      </w:r>
    </w:p>
    <w:p w14:paraId="6F178587" w14:textId="29AEE602" w:rsidR="00BF54DE" w:rsidRDefault="00BF54DE" w:rsidP="00BF54DE">
      <w:pPr>
        <w:jc w:val="both"/>
      </w:pPr>
      <w:r>
        <w:t xml:space="preserve">§  3. </w:t>
      </w:r>
      <w:r>
        <w:tab/>
        <w:t>Jeżeli pokrzywdzonym jest wyłącznie osoba najbliższa, ściganie przestępstwa określonego w § 1 następuje na jej wniosek.</w:t>
      </w:r>
    </w:p>
    <w:p w14:paraId="4B39F885" w14:textId="16C3C2DE" w:rsidR="007677B9" w:rsidRDefault="00BF54DE" w:rsidP="007677B9">
      <w:pPr>
        <w:jc w:val="both"/>
      </w:pPr>
      <w:r>
        <w:t>J</w:t>
      </w:r>
      <w:r w:rsidRPr="00BF54DE">
        <w:t>eżeli pokrzywdzonym jest wyłącznie osoba najbliższa, ściganie przestępstwa określonego w § 1 następuje na jej wniosek.</w:t>
      </w:r>
      <w:r>
        <w:t xml:space="preserve"> </w:t>
      </w:r>
    </w:p>
    <w:p w14:paraId="7842324B" w14:textId="73E94877" w:rsidR="00BF54DE" w:rsidRDefault="00BF54DE" w:rsidP="007677B9">
      <w:pPr>
        <w:jc w:val="both"/>
      </w:pPr>
      <w:r>
        <w:lastRenderedPageBreak/>
        <w:t>Jak więc w wypadku ucierpieli i osoba najbliższa i jeszcze ktoś obcy, to w całości to leci jako publicznoskargowe i nie ma potrzeby żadnych wniosków.</w:t>
      </w:r>
    </w:p>
    <w:p w14:paraId="7CC4C28E" w14:textId="6B5A6A7D" w:rsidR="00BF54DE" w:rsidRDefault="00BF54DE" w:rsidP="007677B9">
      <w:pPr>
        <w:jc w:val="both"/>
        <w:rPr>
          <w:b/>
          <w:bCs/>
        </w:rPr>
      </w:pPr>
      <w:r>
        <w:rPr>
          <w:b/>
          <w:bCs/>
        </w:rPr>
        <w:t>Obraza przepisów prawa procesowego (errores in procedendo)</w:t>
      </w:r>
    </w:p>
    <w:p w14:paraId="3C5506F8" w14:textId="77777777" w:rsidR="00BF54DE" w:rsidRPr="00BF54DE" w:rsidRDefault="00BF54DE" w:rsidP="00BF54DE">
      <w:pPr>
        <w:jc w:val="both"/>
        <w:rPr>
          <w:b/>
          <w:bCs/>
        </w:rPr>
      </w:pPr>
      <w:r w:rsidRPr="00BF54DE">
        <w:rPr>
          <w:b/>
          <w:bCs/>
        </w:rPr>
        <w:t>Art.  455a.  [Zakaz uchylenia wyroku]</w:t>
      </w:r>
    </w:p>
    <w:p w14:paraId="24F9256C" w14:textId="77777777" w:rsidR="00BF54DE" w:rsidRPr="00BF54DE" w:rsidRDefault="00BF54DE" w:rsidP="00BF54DE">
      <w:pPr>
        <w:jc w:val="both"/>
      </w:pPr>
      <w:r w:rsidRPr="00BF54DE">
        <w:t>Nie można uchylić wyroku z tego powodu, że jego uzasadnienie nie spełnia wymogów określonych w art. 424.</w:t>
      </w:r>
    </w:p>
    <w:p w14:paraId="4BC6608B" w14:textId="751A3DC5" w:rsidR="00BF54DE" w:rsidRDefault="00321ECA" w:rsidP="007677B9">
      <w:pPr>
        <w:jc w:val="both"/>
      </w:pPr>
      <w:r>
        <w:t xml:space="preserve">Przepis adresowany do sądu. </w:t>
      </w:r>
      <w:r w:rsidR="00BF54DE">
        <w:t xml:space="preserve">Połączyć to z art. 7 i z 424 </w:t>
      </w:r>
    </w:p>
    <w:p w14:paraId="18F3070C" w14:textId="77777777" w:rsidR="00480C29" w:rsidRPr="00480C29" w:rsidRDefault="00480C29" w:rsidP="00480C29">
      <w:pPr>
        <w:jc w:val="both"/>
        <w:rPr>
          <w:b/>
          <w:bCs/>
        </w:rPr>
      </w:pPr>
      <w:r w:rsidRPr="00480C29">
        <w:rPr>
          <w:b/>
          <w:bCs/>
        </w:rPr>
        <w:t>Art.  437.  [Rodzaje rozstrzygnięć sądu odwoławczego]</w:t>
      </w:r>
    </w:p>
    <w:p w14:paraId="3E621AF2" w14:textId="77777777" w:rsidR="00480C29" w:rsidRDefault="00480C29" w:rsidP="00480C29">
      <w:pPr>
        <w:jc w:val="both"/>
      </w:pPr>
      <w:r>
        <w:t xml:space="preserve">§  1. </w:t>
      </w:r>
      <w:r>
        <w:tab/>
        <w:t>Po rozpoznaniu środka odwoławczego sąd orzeka o utrzymaniu w mocy, zmianie lub uchyleniu zaskarżonego orzeczenia w całości lub w części.</w:t>
      </w:r>
    </w:p>
    <w:p w14:paraId="4511FD93" w14:textId="54B0899C" w:rsidR="00B0493A" w:rsidRDefault="00480C29" w:rsidP="00480C29">
      <w:pPr>
        <w:jc w:val="both"/>
      </w:pPr>
      <w:r>
        <w:t xml:space="preserve">§  2. </w:t>
      </w:r>
      <w:r>
        <w:tab/>
        <w:t>Sąd odwoławczy zmienia zaskarżone orzeczenie, orzekając odmiennie co do istoty, lub uchyla je i umarza postępowanie; w innych wypadkach uchyla orzeczenie i przekazuje sprawę sądowi pierwszej instancji do ponownego rozpoznania. Uchylenie orzeczenia i przekazanie sprawy do ponownego rozpoznania może nastąpić wyłącznie w wypadkach wskazanych w art. 439 § 1, art. 454 lub jeżeli jest konieczne przeprowadzenie na nowo przewodu w całości.</w:t>
      </w:r>
    </w:p>
    <w:p w14:paraId="6207FD5F" w14:textId="2FDC2CF8" w:rsidR="00480C29" w:rsidRDefault="00480C29" w:rsidP="00480C29">
      <w:pPr>
        <w:jc w:val="both"/>
      </w:pPr>
      <w:r>
        <w:t xml:space="preserve">Jak się uchyla, to nie ma rozstrzygnięcia o kosztach. O kosztach orzeka się w orzeczeniu kończącym postępowanie. </w:t>
      </w:r>
    </w:p>
    <w:p w14:paraId="79D6D1B0" w14:textId="56E3247E" w:rsidR="00535383" w:rsidRDefault="00535383" w:rsidP="00480C29">
      <w:pPr>
        <w:jc w:val="both"/>
        <w:rPr>
          <w:b/>
          <w:bCs/>
        </w:rPr>
      </w:pPr>
      <w:r w:rsidRPr="00535383">
        <w:rPr>
          <w:b/>
          <w:bCs/>
        </w:rPr>
        <w:t>Kazus</w:t>
      </w:r>
    </w:p>
    <w:p w14:paraId="75AE30CA" w14:textId="1620BDEC" w:rsidR="00535383" w:rsidRDefault="00535383" w:rsidP="00480C29">
      <w:pPr>
        <w:jc w:val="both"/>
      </w:pPr>
      <w:r>
        <w:t>Na pewno nie będzie to rozbój</w:t>
      </w:r>
    </w:p>
    <w:p w14:paraId="2EB59F9D" w14:textId="346189C7" w:rsidR="00535383" w:rsidRDefault="00535383" w:rsidP="00480C29">
      <w:pPr>
        <w:jc w:val="both"/>
      </w:pPr>
      <w:r>
        <w:t>Zabronienie wypowiedzenia się oskarżonemu</w:t>
      </w:r>
    </w:p>
    <w:p w14:paraId="2658B39B" w14:textId="723065A3" w:rsidR="00535383" w:rsidRDefault="00535383" w:rsidP="00480C29">
      <w:pPr>
        <w:jc w:val="both"/>
      </w:pPr>
      <w:r>
        <w:t>Źle zastosowana recydywa – raz, że upłynął okres 5 lat, a dwa, że w więzieniu siedział 4 miesiące, a musi być co najmniej 6, rozbój nie wydaje się też być przestępstwem podobnym do prowadzenia pojazdu w stanie nietrzeźwości.</w:t>
      </w:r>
    </w:p>
    <w:p w14:paraId="58A9C179" w14:textId="54FDA47D" w:rsidR="007007F6" w:rsidRDefault="007007F6" w:rsidP="00480C29">
      <w:pPr>
        <w:jc w:val="both"/>
      </w:pPr>
      <w:r>
        <w:t xml:space="preserve">Działając w imieniu oskarżonego zaskarżam </w:t>
      </w:r>
      <w:r w:rsidR="00AA7158">
        <w:t>w całości (bo skarżymy kwalifikację, a to co sięga do kwalifikacji włącznie świadczy, że skarżymy wyrok w całości. Ale w zarzutach nie uderzamy w koszty</w:t>
      </w:r>
      <w:r w:rsidR="000602AD">
        <w:t>, dzięki czemu nie zaszkodzimy klientowi</w:t>
      </w:r>
      <w:r w:rsidR="00AA7158">
        <w:t xml:space="preserve">) </w:t>
      </w:r>
      <w:r>
        <w:t xml:space="preserve">wyrok Sądu Rejonowego </w:t>
      </w:r>
    </w:p>
    <w:p w14:paraId="31B3B939" w14:textId="77777777" w:rsidR="007007F6" w:rsidRDefault="007007F6" w:rsidP="007007F6">
      <w:pPr>
        <w:jc w:val="both"/>
      </w:pPr>
      <w:r>
        <w:t>Zaskarżonemu wyrokowi zarzucam:</w:t>
      </w:r>
    </w:p>
    <w:p w14:paraId="3682669B" w14:textId="043D150D" w:rsidR="007007F6" w:rsidRDefault="007007F6" w:rsidP="007007F6">
      <w:pPr>
        <w:pStyle w:val="Akapitzlist"/>
        <w:numPr>
          <w:ilvl w:val="0"/>
          <w:numId w:val="2"/>
        </w:numPr>
        <w:jc w:val="both"/>
      </w:pPr>
      <w:r>
        <w:t>Obrazę przepisów prawa materialnego w zakresie kwalifikacji prawnej czynu przypisanego oskarżonemu tj. art. 280 par. 1 k.k., podczas gdy zachowanie sprawcy nie wypełniało znamion rozboju, lecz stanowiło przestępstwo kradzieży z art. 278 par. 3</w:t>
      </w:r>
      <w:r w:rsidR="00311A39">
        <w:t>a</w:t>
      </w:r>
      <w:r>
        <w:t xml:space="preserve"> k.k.</w:t>
      </w:r>
      <w:r w:rsidR="00C1372B">
        <w:t xml:space="preserve"> (zuchwała, bo art. 115 par. 9a pkt 1, nie 2, bo to będzie użycie przemocy innego rodzaju niż przemoc wobec osoby w celu zawładnięcia tą rzeczą)</w:t>
      </w:r>
      <w:r w:rsidR="00210835">
        <w:t>.</w:t>
      </w:r>
    </w:p>
    <w:p w14:paraId="1B40E98A" w14:textId="5AF5E093" w:rsidR="007007F6" w:rsidRDefault="00293241" w:rsidP="007007F6">
      <w:pPr>
        <w:pStyle w:val="Akapitzlist"/>
        <w:numPr>
          <w:ilvl w:val="0"/>
          <w:numId w:val="2"/>
        </w:numPr>
        <w:jc w:val="both"/>
      </w:pPr>
      <w:r>
        <w:t xml:space="preserve">Obrazę przepisów prawa materialnego </w:t>
      </w:r>
      <w:r w:rsidR="00404D8D">
        <w:t>poprzez zastosowanie art. 64 par. 1 k.k., podczas gdy nie wystąpiły przesłanki opisane w tym przepisie, tj. przestępstwo kradzieży popełnione przez oskarżonego nie było podobne do przestępstwa prowadzenia pojazdu w stanie nietrzeźwości, przestępstwo było popełnione ponad 5 lat od odbycia kary pozbawienia wolności przez oskarżonego, oraz oskarżony odbył 4-miesieczną karę pozbawienia wolności.</w:t>
      </w:r>
    </w:p>
    <w:p w14:paraId="6816518F" w14:textId="42B621F9" w:rsidR="00B9459D" w:rsidRDefault="00404D8D" w:rsidP="00B9459D">
      <w:pPr>
        <w:pStyle w:val="Akapitzlist"/>
        <w:numPr>
          <w:ilvl w:val="0"/>
          <w:numId w:val="2"/>
        </w:numPr>
        <w:jc w:val="both"/>
      </w:pPr>
      <w:r>
        <w:t>Obrazę przepisów prawa materialnego tj. art. 63 par. 1</w:t>
      </w:r>
      <w:r w:rsidR="00B9459D">
        <w:t xml:space="preserve"> k.k.</w:t>
      </w:r>
      <w:r>
        <w:t xml:space="preserve"> poprzez jego niezastosowanie, w sytuacji, gdy oskarżony był</w:t>
      </w:r>
      <w:r w:rsidR="00210835">
        <w:t xml:space="preserve"> rzeczywiście</w:t>
      </w:r>
      <w:r>
        <w:t xml:space="preserve"> pozbawiony wolności w okresie od 14.10.2023 r. godz. 10:00 do 16.10.2023 r. godz. 9:00</w:t>
      </w:r>
      <w:r w:rsidR="000C4FFD">
        <w:t xml:space="preserve">, podczas gdy, przy zastosowaniu tego przepisu, okres ten </w:t>
      </w:r>
      <w:r w:rsidR="000C4FFD">
        <w:lastRenderedPageBreak/>
        <w:t>powinien zostać zaliczony na poczet orzeczonej kary</w:t>
      </w:r>
      <w:r w:rsidR="00210835">
        <w:t>, jako że jest postanowienie o oddaniu oskarżonego w dozór Policji, wynika to z wyjaśnień oskarżonego i protokołu jego przesłuchania.</w:t>
      </w:r>
    </w:p>
    <w:p w14:paraId="2D8747E0" w14:textId="6AC35E1E" w:rsidR="00B9459D" w:rsidRDefault="00B9459D" w:rsidP="00B9459D">
      <w:pPr>
        <w:pStyle w:val="Akapitzlist"/>
        <w:numPr>
          <w:ilvl w:val="0"/>
          <w:numId w:val="2"/>
        </w:numPr>
        <w:jc w:val="both"/>
      </w:pPr>
      <w:r>
        <w:t>Obrazę przepisów prawa procesowego, która mogła mieć wpływ na treść orzeczenia, tj. art. 367 par. 1 k.p.k. poprzez nieudzielenie głosu oskarżonemu w przedmiocie kwalifikacji czynu, podczas gdy przewodniczący ma obowiązek umożliwić stronom wypowiedzenie się co do każdej kwestii podlegającej rozstrzygnięciu</w:t>
      </w:r>
      <w:r w:rsidR="00210835">
        <w:t>.</w:t>
      </w:r>
    </w:p>
    <w:p w14:paraId="278B3C79" w14:textId="40F1099A" w:rsidR="00210835" w:rsidRDefault="00210835" w:rsidP="00210835">
      <w:pPr>
        <w:pStyle w:val="Akapitzlist"/>
        <w:numPr>
          <w:ilvl w:val="0"/>
          <w:numId w:val="2"/>
        </w:numPr>
        <w:jc w:val="both"/>
      </w:pPr>
      <w:r>
        <w:t xml:space="preserve">Obrazę przepisów prawa procesowego, która mogła mieć wpływ na treść orzeczenia, tj. art. 399 par. 1 k.p.k. poprzez nie uprzedzenie stron o możliwości zakwalifikowania czynu według innego przepisu prawnego </w:t>
      </w:r>
    </w:p>
    <w:p w14:paraId="3A1C8013" w14:textId="649FD16D" w:rsidR="00787531" w:rsidRDefault="00787531" w:rsidP="00787531">
      <w:pPr>
        <w:jc w:val="both"/>
      </w:pPr>
      <w:r>
        <w:t>Wnoszę o zmianę:</w:t>
      </w:r>
    </w:p>
    <w:p w14:paraId="3A70A438" w14:textId="653AA4E5" w:rsidR="00787531" w:rsidRDefault="00787531" w:rsidP="00787531">
      <w:pPr>
        <w:pStyle w:val="Akapitzlist"/>
        <w:numPr>
          <w:ilvl w:val="0"/>
          <w:numId w:val="3"/>
        </w:numPr>
        <w:jc w:val="both"/>
      </w:pPr>
      <w:r>
        <w:t xml:space="preserve">Zmianę wyroku w zakresie pkt 1 </w:t>
      </w:r>
      <w:r w:rsidR="00210835">
        <w:t>poprzez uchylenie kwalifikacji prawnej rozboju, orzeczenie za przestępstwo z art. 278 par. 3a k.k. kary 6 miesięcy pozbawienia wolności</w:t>
      </w:r>
      <w:r w:rsidR="001315DC">
        <w:t xml:space="preserve"> (nie można zawiasów, gdy w czasie popełnienia przestępstwa był skazany na karę pozbawienia wolności na 4 miesiące)</w:t>
      </w:r>
      <w:r w:rsidR="00210835">
        <w:t>, zaliczenia okresu zatrzymania oskarżonego na poczet kary pozbawienia wolności oraz zwolnienie go od kosztów procesu.</w:t>
      </w:r>
    </w:p>
    <w:p w14:paraId="0032EC3F" w14:textId="77777777" w:rsidR="000C4FFD" w:rsidRDefault="000C4FFD" w:rsidP="000C4FFD">
      <w:pPr>
        <w:jc w:val="both"/>
      </w:pPr>
    </w:p>
    <w:p w14:paraId="38CC441B" w14:textId="5F85849E" w:rsidR="00404D8D" w:rsidRDefault="00B47443" w:rsidP="00B47443">
      <w:pPr>
        <w:jc w:val="center"/>
        <w:rPr>
          <w:b/>
          <w:bCs/>
        </w:rPr>
      </w:pPr>
      <w:r>
        <w:rPr>
          <w:b/>
          <w:bCs/>
        </w:rPr>
        <w:t>28.01.2025</w:t>
      </w:r>
    </w:p>
    <w:p w14:paraId="5AE28F53" w14:textId="77777777" w:rsidR="00321ECA" w:rsidRPr="00BF54DE" w:rsidRDefault="00321ECA" w:rsidP="00321ECA">
      <w:pPr>
        <w:jc w:val="both"/>
        <w:rPr>
          <w:b/>
          <w:bCs/>
        </w:rPr>
      </w:pPr>
      <w:r w:rsidRPr="00BF54DE">
        <w:rPr>
          <w:b/>
          <w:bCs/>
        </w:rPr>
        <w:t>Art.  455a.  [Zakaz uchylenia wyroku]</w:t>
      </w:r>
    </w:p>
    <w:p w14:paraId="40A15A10" w14:textId="77777777" w:rsidR="00321ECA" w:rsidRPr="00BF54DE" w:rsidRDefault="00321ECA" w:rsidP="00321ECA">
      <w:pPr>
        <w:jc w:val="both"/>
      </w:pPr>
      <w:r w:rsidRPr="00BF54DE">
        <w:t>Nie można uchylić wyroku z tego powodu, że jego uzasadnienie nie spełnia wymogów określonych w art. 424.</w:t>
      </w:r>
    </w:p>
    <w:p w14:paraId="212DDFCF" w14:textId="31F8B889" w:rsidR="00321ECA" w:rsidRDefault="00321ECA" w:rsidP="00B47443">
      <w:pPr>
        <w:jc w:val="both"/>
      </w:pPr>
      <w:r>
        <w:t xml:space="preserve">Przepis adresowany do sądu, ale możemy uderzyć to apelacyjnie. Powiązać to z art. 7 i art. 424, bo skoro w uzasadnieniu nie odniesiono do niektórych kwestii, albo ogólnikowo to naruszenie art. 7 </w:t>
      </w:r>
    </w:p>
    <w:p w14:paraId="0BA2A4D7" w14:textId="5F3376D5" w:rsidR="00AE216D" w:rsidRDefault="00AE216D" w:rsidP="00B47443">
      <w:pPr>
        <w:jc w:val="both"/>
      </w:pPr>
      <w:r>
        <w:t>Zakres wniosku o uzasadnienie przekłada się na nasze uprawnienie do zaskarżenia wyroku. Wyrok w pozostałej części się uprawomocni.</w:t>
      </w:r>
    </w:p>
    <w:p w14:paraId="0A06B097" w14:textId="77777777" w:rsidR="00CC5739" w:rsidRPr="00CC5739" w:rsidRDefault="00CC5739" w:rsidP="00CC5739">
      <w:pPr>
        <w:jc w:val="both"/>
        <w:rPr>
          <w:b/>
          <w:bCs/>
        </w:rPr>
      </w:pPr>
      <w:r w:rsidRPr="00CC5739">
        <w:rPr>
          <w:b/>
          <w:bCs/>
        </w:rPr>
        <w:t>Art.  4.  [Zasada obiektywizmu]</w:t>
      </w:r>
    </w:p>
    <w:p w14:paraId="3DB14169" w14:textId="77777777" w:rsidR="00CC5739" w:rsidRPr="00CC5739" w:rsidRDefault="00CC5739" w:rsidP="00CC5739">
      <w:pPr>
        <w:jc w:val="both"/>
      </w:pPr>
      <w:r w:rsidRPr="00CC5739">
        <w:t>Organy prowadzące postępowanie karne są obowiązane badać oraz uwzględniać okoliczności przemawiające zarówno na korzyść, jak i na niekorzyść oskarżonego.</w:t>
      </w:r>
    </w:p>
    <w:p w14:paraId="152DD688" w14:textId="72CF1215" w:rsidR="00CC5739" w:rsidRDefault="00CC5739" w:rsidP="00B47443">
      <w:pPr>
        <w:jc w:val="both"/>
      </w:pPr>
      <w:r>
        <w:t>Nie może stanowić podstawy zarzutu kasacyjnego.</w:t>
      </w:r>
    </w:p>
    <w:p w14:paraId="0A5FE14A" w14:textId="2DC61807" w:rsidR="00102AF1" w:rsidRDefault="003B2EE3" w:rsidP="00B47443">
      <w:pPr>
        <w:jc w:val="both"/>
      </w:pPr>
      <w:r>
        <w:t>Gdy w dacie zdarzenia czyn był występkiem</w:t>
      </w:r>
      <w:r w:rsidR="00564471">
        <w:t>.</w:t>
      </w:r>
      <w:r>
        <w:t xml:space="preserve"> </w:t>
      </w:r>
    </w:p>
    <w:p w14:paraId="7643778B" w14:textId="77777777" w:rsidR="00102AF1" w:rsidRPr="00102AF1" w:rsidRDefault="00102AF1" w:rsidP="00102AF1">
      <w:pPr>
        <w:jc w:val="both"/>
        <w:rPr>
          <w:b/>
          <w:bCs/>
        </w:rPr>
      </w:pPr>
      <w:r w:rsidRPr="00102AF1">
        <w:rPr>
          <w:b/>
          <w:bCs/>
        </w:rPr>
        <w:t>Art.  37a.  [Orzeczenie grzywny albo kary ograniczenia wolności zamiast kary pozbawienia wolności]</w:t>
      </w:r>
    </w:p>
    <w:p w14:paraId="154DFD7E" w14:textId="77777777" w:rsidR="00102AF1" w:rsidRDefault="00102AF1" w:rsidP="00102AF1">
      <w:pPr>
        <w:jc w:val="both"/>
      </w:pPr>
      <w:r>
        <w:t xml:space="preserve">§  1. </w:t>
      </w:r>
      <w:r>
        <w:tab/>
        <w:t>Jeżeli przestępstwo jest zagrożone tylko karą pozbawienia wolności nieprzekraczającą 8 lat, a wymierzona za nie kara pozbawienia wolności nie byłaby surowsza od roku, sąd może zamiast tej kary orzec karę ograniczenia wolności nie niższą od 4 miesięcy albo grzywnę nie niższą od 150 stawek dziennych, w szczególności jeżeli równocześnie orzeka środek karny, środek kompensacyjny lub przepadek.</w:t>
      </w:r>
    </w:p>
    <w:p w14:paraId="55F156DE" w14:textId="6C02971F" w:rsidR="003B2EE3" w:rsidRDefault="00102AF1" w:rsidP="00102AF1">
      <w:pPr>
        <w:jc w:val="both"/>
      </w:pPr>
      <w:r>
        <w:t xml:space="preserve">§  2. </w:t>
      </w:r>
      <w:r>
        <w:tab/>
        <w:t>Przepisu § 1 nie stosuje się do sprawców określonych w art. 64 § 1 lub do sprawców, którzy popełniają przestępstwo działając w zorganizowanej grupie albo związku mających na celu popełnienie przestępstwa lub przestępstwa skarbowego, sprawców przestępstw o charakterze terrorystycznym i sprawców przestępstwa określonego w art. 178a § 4.</w:t>
      </w:r>
      <w:r w:rsidR="003B2EE3">
        <w:t xml:space="preserve"> </w:t>
      </w:r>
    </w:p>
    <w:p w14:paraId="198B7573" w14:textId="7E916F57" w:rsidR="00102AF1" w:rsidRDefault="00102AF1" w:rsidP="00102AF1">
      <w:pPr>
        <w:jc w:val="both"/>
      </w:pPr>
      <w:r w:rsidRPr="00102AF1">
        <w:rPr>
          <w:b/>
          <w:bCs/>
        </w:rPr>
        <w:lastRenderedPageBreak/>
        <w:t>Art.  413.  [Treść]</w:t>
      </w:r>
    </w:p>
    <w:p w14:paraId="57CA0259" w14:textId="6ED26C23" w:rsidR="00102AF1" w:rsidRDefault="00102AF1" w:rsidP="00102AF1">
      <w:pPr>
        <w:jc w:val="both"/>
      </w:pPr>
      <w:r>
        <w:t xml:space="preserve">§  1. </w:t>
      </w:r>
      <w:r>
        <w:tab/>
        <w:t>Każdy wyrok powinien zawierać:</w:t>
      </w:r>
    </w:p>
    <w:p w14:paraId="7BC8F542" w14:textId="77777777" w:rsidR="00102AF1" w:rsidRDefault="00102AF1" w:rsidP="00102AF1">
      <w:pPr>
        <w:jc w:val="both"/>
      </w:pPr>
      <w:r>
        <w:t>1)</w:t>
      </w:r>
      <w:r>
        <w:tab/>
        <w:t>oznaczenie sądu, który go wydał, oraz sędziów, ławników, oskarżycieli i protokolanta;</w:t>
      </w:r>
    </w:p>
    <w:p w14:paraId="6775D884" w14:textId="77777777" w:rsidR="00102AF1" w:rsidRDefault="00102AF1" w:rsidP="00102AF1">
      <w:pPr>
        <w:jc w:val="both"/>
      </w:pPr>
      <w:r>
        <w:t>2)</w:t>
      </w:r>
      <w:r>
        <w:tab/>
        <w:t>datę oraz miejsce rozpoznania sprawy i wydania wyroku;</w:t>
      </w:r>
    </w:p>
    <w:p w14:paraId="2F001D64" w14:textId="77777777" w:rsidR="00102AF1" w:rsidRDefault="00102AF1" w:rsidP="00102AF1">
      <w:pPr>
        <w:jc w:val="both"/>
      </w:pPr>
      <w:r>
        <w:t>3)</w:t>
      </w:r>
      <w:r>
        <w:tab/>
        <w:t>imię, nazwisko oraz inne dane określające tożsamość oskarżonego;</w:t>
      </w:r>
    </w:p>
    <w:p w14:paraId="32744C36" w14:textId="77777777" w:rsidR="00102AF1" w:rsidRDefault="00102AF1" w:rsidP="00102AF1">
      <w:pPr>
        <w:jc w:val="both"/>
      </w:pPr>
      <w:r>
        <w:t>4)</w:t>
      </w:r>
      <w:r>
        <w:tab/>
        <w:t>przytoczenie opisu i kwalifikacji prawnej czynu, którego popełnienie oskarżyciel zarzucił oskarżonemu;</w:t>
      </w:r>
    </w:p>
    <w:p w14:paraId="329C8703" w14:textId="77777777" w:rsidR="00102AF1" w:rsidRDefault="00102AF1" w:rsidP="00102AF1">
      <w:pPr>
        <w:jc w:val="both"/>
      </w:pPr>
      <w:r>
        <w:t>5)</w:t>
      </w:r>
      <w:r>
        <w:tab/>
        <w:t>rozstrzygnięcie sądu;</w:t>
      </w:r>
    </w:p>
    <w:p w14:paraId="5E147AA4" w14:textId="0CEAE858" w:rsidR="00102AF1" w:rsidRDefault="00102AF1" w:rsidP="00102AF1">
      <w:pPr>
        <w:jc w:val="both"/>
      </w:pPr>
      <w:r w:rsidRPr="00102AF1">
        <w:rPr>
          <w:b/>
          <w:bCs/>
        </w:rPr>
        <w:t>6)</w:t>
      </w:r>
      <w:r w:rsidRPr="00102AF1">
        <w:rPr>
          <w:b/>
          <w:bCs/>
        </w:rPr>
        <w:tab/>
        <w:t>wskazanie zastosowanych przepisów ustawy karnej.</w:t>
      </w:r>
    </w:p>
    <w:p w14:paraId="48B46A8B" w14:textId="06545841" w:rsidR="00102AF1" w:rsidRDefault="00102AF1" w:rsidP="00102AF1">
      <w:pPr>
        <w:jc w:val="both"/>
      </w:pPr>
      <w:r>
        <w:t>Sąd musi podać podstawę, nie może tak sobie po prostu kary ograniczyć.</w:t>
      </w:r>
    </w:p>
    <w:p w14:paraId="1E1D5D03" w14:textId="77777777" w:rsidR="00E65676" w:rsidRDefault="00E65676" w:rsidP="00102AF1">
      <w:pPr>
        <w:jc w:val="both"/>
      </w:pPr>
    </w:p>
    <w:p w14:paraId="1B29FDFC" w14:textId="4FFAAD4E" w:rsidR="00E65676" w:rsidRDefault="00E65676" w:rsidP="00E65676">
      <w:pPr>
        <w:pStyle w:val="Nagwek1"/>
        <w:jc w:val="center"/>
      </w:pPr>
      <w:r>
        <w:t>26.08.2025</w:t>
      </w:r>
    </w:p>
    <w:p w14:paraId="28970D05" w14:textId="0E40778F" w:rsidR="00E65676" w:rsidRDefault="00632B3D" w:rsidP="00E65676">
      <w:pPr>
        <w:jc w:val="both"/>
      </w:pPr>
      <w:r>
        <w:t>Przesłanki procesowe:</w:t>
      </w:r>
    </w:p>
    <w:p w14:paraId="1923B04C" w14:textId="4AF5E0E0" w:rsidR="00632B3D" w:rsidRDefault="00632B3D" w:rsidP="00632B3D">
      <w:pPr>
        <w:pStyle w:val="Akapitzlist"/>
        <w:numPr>
          <w:ilvl w:val="0"/>
          <w:numId w:val="4"/>
        </w:numPr>
        <w:jc w:val="both"/>
      </w:pPr>
      <w:r>
        <w:t>Pozytywne – muszą zaistnieć, by proces mógł się toczyć (skarga uprawnionego oskarżyciela, istnienie stron procesowych)</w:t>
      </w:r>
    </w:p>
    <w:p w14:paraId="5E0A8821" w14:textId="1B570150" w:rsidR="00632B3D" w:rsidRDefault="00632B3D" w:rsidP="00632B3D">
      <w:pPr>
        <w:pStyle w:val="Akapitzlist"/>
        <w:numPr>
          <w:ilvl w:val="0"/>
          <w:numId w:val="4"/>
        </w:numPr>
        <w:jc w:val="both"/>
      </w:pPr>
      <w:r>
        <w:t>Negatywne – ich zaistnienie skutkuje niedopuszczalnością procesu karnego (jego wszczęcia lub kontynuowania (śmierć oskarżonego, przedawnienie karalności)</w:t>
      </w:r>
    </w:p>
    <w:p w14:paraId="0F5D937F" w14:textId="1A5E36E2" w:rsidR="00806ADB" w:rsidRDefault="00EB7C2A" w:rsidP="00EB7C2A">
      <w:pPr>
        <w:jc w:val="both"/>
      </w:pPr>
      <w:r>
        <w:t>Ustawodawca polski wszystkie przesłanki procesowe ujął jako negatywne.</w:t>
      </w:r>
    </w:p>
    <w:p w14:paraId="74412635" w14:textId="186A8AD7" w:rsidR="00EB7C2A" w:rsidRDefault="00763586" w:rsidP="00EB7C2A">
      <w:pPr>
        <w:jc w:val="both"/>
      </w:pPr>
      <w:r>
        <w:t>Przesłanki o charakterze bezwzględnym i względnym</w:t>
      </w:r>
    </w:p>
    <w:p w14:paraId="13458AC5" w14:textId="3CF91C12" w:rsidR="00632B3D" w:rsidRDefault="002E6F07" w:rsidP="007663F5">
      <w:pPr>
        <w:jc w:val="both"/>
      </w:pPr>
      <w:r>
        <w:t>Wyrok SN z 23 listopada 2011 r. II KK 279/11</w:t>
      </w:r>
    </w:p>
    <w:p w14:paraId="69708E11" w14:textId="268D353C" w:rsidR="002E6F07" w:rsidRPr="00E65676" w:rsidRDefault="002E6F07" w:rsidP="007663F5">
      <w:pPr>
        <w:jc w:val="both"/>
      </w:pPr>
      <w:r>
        <w:t xml:space="preserve">Charakter ujemnej przesłanki procesowej z art. 17 par. 1 pkt 10 kpk – jej względność, wobec możliwości złożenia wniosku o ściganie aż do upływu okresu przedawnienia, nie implikuje </w:t>
      </w:r>
      <w:r w:rsidR="0051175C">
        <w:t xml:space="preserve">umorzenia postępowania w następstwie rozpoznania kasacji w zakresie czynu z art. 118 ust. 1 u.p.a.p.p., a uzasadnia przekazanie sprawy do ponownego rozpoznania. </w:t>
      </w:r>
    </w:p>
    <w:p w14:paraId="0DB30DDC" w14:textId="7A376968" w:rsidR="002A630F" w:rsidRDefault="002A630F" w:rsidP="00102AF1">
      <w:pPr>
        <w:jc w:val="both"/>
      </w:pPr>
      <w:r>
        <w:t>Przesłanki procesowe:</w:t>
      </w:r>
    </w:p>
    <w:p w14:paraId="6427106B" w14:textId="3F4F448E" w:rsidR="002A630F" w:rsidRDefault="002A630F" w:rsidP="002A630F">
      <w:pPr>
        <w:pStyle w:val="Akapitzlist"/>
        <w:numPr>
          <w:ilvl w:val="0"/>
          <w:numId w:val="7"/>
        </w:numPr>
        <w:jc w:val="both"/>
      </w:pPr>
      <w:r>
        <w:t xml:space="preserve">O charakterze czysto formalnym – ich znaczenie wyczerpuje się wyłącznie w sferze prawa procesowego, jako że warunkują one proces karny, ale same w sobie nie przesądzają o braku odpowiedzialności karnej w razie ich niezaistnienia </w:t>
      </w:r>
    </w:p>
    <w:p w14:paraId="00186E69" w14:textId="5D1254F5" w:rsidR="002A630F" w:rsidRDefault="002A630F" w:rsidP="002A630F">
      <w:pPr>
        <w:pStyle w:val="Akapitzlist"/>
        <w:numPr>
          <w:ilvl w:val="0"/>
          <w:numId w:val="7"/>
        </w:numPr>
        <w:jc w:val="both"/>
      </w:pPr>
      <w:r>
        <w:t>O charakterze materialnym – warunki, które nie tylko decydują o dopuszczalności procesu, lecz także równocześnie stanowią warunki odpowiedzialności z punktu widzenia prawa materialnego</w:t>
      </w:r>
    </w:p>
    <w:p w14:paraId="1FF648A2" w14:textId="2EAC7A9E" w:rsidR="002A630F" w:rsidRDefault="002A630F" w:rsidP="002A630F">
      <w:pPr>
        <w:pStyle w:val="Akapitzlist"/>
        <w:numPr>
          <w:ilvl w:val="0"/>
          <w:numId w:val="7"/>
        </w:numPr>
        <w:jc w:val="both"/>
      </w:pPr>
      <w:r>
        <w:t>O charakterze mieszanym – mają zabarwienie materialne i najczęściej zaliczane są do instytucji prawa materialnego (są „zakotwiczone” w prawie materialnym), jednakże wpływ na odpowiedzialność karną wywierają wyłącznie na drodze procesowej (amnestia, przedawnienie)</w:t>
      </w:r>
    </w:p>
    <w:p w14:paraId="619338DE" w14:textId="14306FAA" w:rsidR="00C36BDC" w:rsidRDefault="00C36BDC" w:rsidP="00C36BDC">
      <w:pPr>
        <w:jc w:val="both"/>
      </w:pPr>
      <w:r>
        <w:t>W momencie wszczęcia postępowania wystarczy uprawdopodobnienie popełnienia przestępstwa</w:t>
      </w:r>
    </w:p>
    <w:p w14:paraId="25FBD8BB" w14:textId="1760149E" w:rsidR="00D90494" w:rsidRPr="00D90494" w:rsidRDefault="00D90494" w:rsidP="00D90494">
      <w:pPr>
        <w:jc w:val="both"/>
        <w:rPr>
          <w:b/>
          <w:bCs/>
        </w:rPr>
      </w:pPr>
      <w:r>
        <w:rPr>
          <w:b/>
          <w:bCs/>
        </w:rPr>
        <w:lastRenderedPageBreak/>
        <w:t>A</w:t>
      </w:r>
      <w:r w:rsidRPr="00D90494">
        <w:rPr>
          <w:b/>
          <w:bCs/>
        </w:rPr>
        <w:t>rt.  303. [Wszczęcie śledztwa]</w:t>
      </w:r>
    </w:p>
    <w:p w14:paraId="49B633E2" w14:textId="5C03AEEA" w:rsidR="00D90494" w:rsidRDefault="00D90494" w:rsidP="00D90494">
      <w:pPr>
        <w:jc w:val="both"/>
      </w:pPr>
      <w:r w:rsidRPr="00D90494">
        <w:t xml:space="preserve">Jeżeli zachodzi </w:t>
      </w:r>
      <w:r w:rsidRPr="00D90494">
        <w:rPr>
          <w:b/>
          <w:bCs/>
        </w:rPr>
        <w:t>uzasadnione podejrzenie popełnienia przestępstwa</w:t>
      </w:r>
      <w:r w:rsidRPr="00D90494">
        <w:t>, wydaje się z urzędu lub na skutek zawiadomienia o przestępstwie postanowienie o wszczęciu śledztwa, w którym określa się czyn będący przedmiotem postępowania oraz jego kwalifikację prawną.</w:t>
      </w:r>
    </w:p>
    <w:p w14:paraId="13A720EA" w14:textId="421DC224" w:rsidR="00C36BDC" w:rsidRDefault="00856882" w:rsidP="00D90494">
      <w:pPr>
        <w:jc w:val="both"/>
      </w:pPr>
      <w:r>
        <w:t xml:space="preserve">Przez „podejrzenie” należy rozumieć wywołane obiektywnymi informacjami subiektywne odczucie organu procesowego </w:t>
      </w:r>
      <w:r w:rsidR="003F299B">
        <w:t>wskazujące na prawdopodobieństwo, że zaistniało przestępstwo</w:t>
      </w:r>
    </w:p>
    <w:p w14:paraId="4725AF53" w14:textId="2B78997F" w:rsidR="003F299B" w:rsidRDefault="003F299B" w:rsidP="00D90494">
      <w:pPr>
        <w:jc w:val="both"/>
      </w:pPr>
      <w:r>
        <w:t xml:space="preserve">Uzasadnione – uzasadnione podejrzenie użyte w przepisie oznacza </w:t>
      </w:r>
    </w:p>
    <w:p w14:paraId="3E283553" w14:textId="77777777" w:rsidR="00D07972" w:rsidRPr="00A21CB7" w:rsidRDefault="00D07972" w:rsidP="00D07972">
      <w:pPr>
        <w:jc w:val="both"/>
        <w:rPr>
          <w:b/>
          <w:bCs/>
        </w:rPr>
      </w:pPr>
      <w:r w:rsidRPr="00A21CB7">
        <w:rPr>
          <w:b/>
          <w:bCs/>
        </w:rPr>
        <w:t>Art.  313. [Postanowienie o przedstawieniu zarzutów]</w:t>
      </w:r>
    </w:p>
    <w:p w14:paraId="00AD1F33" w14:textId="279274BE" w:rsidR="003F299B" w:rsidRDefault="00D07972" w:rsidP="00D07972">
      <w:pPr>
        <w:jc w:val="both"/>
      </w:pPr>
      <w:r>
        <w:t>§  1.</w:t>
      </w:r>
      <w:r>
        <w:tab/>
        <w:t xml:space="preserve"> Jeżeli dane istniejące w chwili wszczęcia śledztwa lub zebrane w jego toku </w:t>
      </w:r>
      <w:r w:rsidRPr="00D07972">
        <w:rPr>
          <w:b/>
          <w:bCs/>
        </w:rPr>
        <w:t>uzasadniają dostatecznie podejrzenie</w:t>
      </w:r>
      <w:r>
        <w:t>, że czyn popełniła określona osoba, wydaje się postanowienie o przedstawieniu zarzutów, ogłasza je niezwłocznie podejrzanemu i przesłuchuje się go, chyba że ogłoszenie postanowienia lub przesłuchanie podejrzanego nie jest możliwe z powodu jego ukrywania się lub nieobecności w kraju.</w:t>
      </w:r>
    </w:p>
    <w:p w14:paraId="7D925488" w14:textId="0F38C614" w:rsidR="00D07972" w:rsidRDefault="00803F63" w:rsidP="00D07972">
      <w:pPr>
        <w:jc w:val="both"/>
      </w:pPr>
      <w:r>
        <w:t>„Zasadnie zauważa SN, że porównanie treści art. 303 kpk z treścią art. 313 kpk prowadzi do jednoznacznego wniosku, iż dostatecznie uzasadnione podejrzenie w odniesieniu do konkretnej osoby oznacza wyższy stopień podejrzenia zarówno co do faktu popełnienia przestępstwa, jak i co do osoby sprawcy. Nie chodzi zatem o ustalenie, że określona osoba popełniła przestępstwo, lecz o to, że zebrane dowody wskazują na wysokie prawdopodobieństwo zaistnienia tego faktu” (P. Hofmański)</w:t>
      </w:r>
    </w:p>
    <w:p w14:paraId="7D6A768E" w14:textId="743DC47F" w:rsidR="002B39AA" w:rsidRDefault="00A526A4" w:rsidP="00D07972">
      <w:pPr>
        <w:jc w:val="both"/>
      </w:pPr>
      <w:r>
        <w:t>Wyrok skazujący – pewność, co do faktu, że oskarżony popełnił przestępstwo</w:t>
      </w:r>
    </w:p>
    <w:p w14:paraId="4E5C872A" w14:textId="15C5EFF8" w:rsidR="00A526A4" w:rsidRDefault="00A526A4" w:rsidP="00D07972">
      <w:pPr>
        <w:jc w:val="both"/>
      </w:pPr>
      <w:r>
        <w:t>„Dopóki nie nastąpi stwierdzenie przestępstwa w wyroku skazującym lub warunkowo umarzającym postępowanie dopóty w grę wchodzi – z procesowego punktu widzenia – tylko podejrzenie popełnienia przestępstwa” (W. Daszkiewicz)</w:t>
      </w:r>
    </w:p>
    <w:p w14:paraId="459CB22E" w14:textId="22C5FEAE" w:rsidR="00A25768" w:rsidRDefault="00A25768" w:rsidP="00D07972">
      <w:pPr>
        <w:jc w:val="both"/>
      </w:pPr>
      <w:r>
        <w:t>Postanowienie SA w Krakowie z 25.01.2007, II AKz 19/07</w:t>
      </w:r>
    </w:p>
    <w:p w14:paraId="341B2DCB" w14:textId="193C0B06" w:rsidR="004C47D1" w:rsidRDefault="004C47D1" w:rsidP="00D07972">
      <w:pPr>
        <w:jc w:val="both"/>
      </w:pPr>
      <w:r>
        <w:t>Oczywiście błędny jest zarzut skarżącego o braku dużego prawdopodobieństwa popełnienia przestępstwa, skoro o</w:t>
      </w:r>
      <w:r w:rsidR="00817E79">
        <w:t>s</w:t>
      </w:r>
      <w:r>
        <w:t xml:space="preserve">karżony został </w:t>
      </w:r>
      <w:r w:rsidR="00817E79">
        <w:t>za to przestępstwo nieprawomocnie skazany. Kwestia ta została bez wątpliwości rozstrzygnięta w praktyce, a odmienne stanowisko nie da się pogodzić z podstawowymi zasadami procesu karnego. Skoro Sąd wydaje…</w:t>
      </w:r>
    </w:p>
    <w:p w14:paraId="505A70CF" w14:textId="2A4DD41A" w:rsidR="00817E79" w:rsidRDefault="00970618" w:rsidP="00D07972">
      <w:pPr>
        <w:jc w:val="both"/>
      </w:pPr>
      <w:r>
        <w:t>„Czynu nie popełniono”:</w:t>
      </w:r>
    </w:p>
    <w:p w14:paraId="38886FC6" w14:textId="6107D51D" w:rsidR="00970618" w:rsidRDefault="00970618" w:rsidP="00D07972">
      <w:pPr>
        <w:jc w:val="both"/>
      </w:pPr>
      <w:r>
        <w:t>- zdarzenie w ogóle nie miało miejsca,</w:t>
      </w:r>
    </w:p>
    <w:p w14:paraId="642FCD60" w14:textId="40EE3C5E" w:rsidR="00970618" w:rsidRDefault="00970618" w:rsidP="00D07972">
      <w:pPr>
        <w:jc w:val="both"/>
      </w:pPr>
      <w:r>
        <w:t>- zdarzenie nie ma cech czynu w rozumieniu prawa karnego,</w:t>
      </w:r>
    </w:p>
    <w:p w14:paraId="14223258" w14:textId="50C14F07" w:rsidR="00970618" w:rsidRDefault="00970618" w:rsidP="00D07972">
      <w:pPr>
        <w:jc w:val="both"/>
      </w:pPr>
      <w:r>
        <w:t>- czynu nie popełnił dany oskarżony?</w:t>
      </w:r>
    </w:p>
    <w:p w14:paraId="0FED3033" w14:textId="76ED70DC" w:rsidR="00970618" w:rsidRDefault="00970618" w:rsidP="00D07972">
      <w:pPr>
        <w:jc w:val="both"/>
      </w:pPr>
      <w:r>
        <w:t>Czynem jest zachowanie człowieka zależne od jego woli i mające określone znaczenie społeczne (negatywne, pozytywne)</w:t>
      </w:r>
    </w:p>
    <w:p w14:paraId="26606039" w14:textId="77777777" w:rsidR="00A21CB7" w:rsidRPr="00A21CB7" w:rsidRDefault="00A21CB7" w:rsidP="00A21CB7">
      <w:pPr>
        <w:jc w:val="both"/>
        <w:rPr>
          <w:b/>
          <w:bCs/>
        </w:rPr>
      </w:pPr>
      <w:r w:rsidRPr="00A21CB7">
        <w:rPr>
          <w:b/>
          <w:bCs/>
        </w:rPr>
        <w:t>Art.  322. [Umorzenie śledztwa]</w:t>
      </w:r>
    </w:p>
    <w:p w14:paraId="5A581EEE" w14:textId="77777777" w:rsidR="00A21CB7" w:rsidRDefault="00A21CB7" w:rsidP="00A21CB7">
      <w:pPr>
        <w:jc w:val="both"/>
      </w:pPr>
      <w:r>
        <w:t>§  1.</w:t>
      </w:r>
      <w:r>
        <w:tab/>
        <w:t xml:space="preserve"> Jeżeli postępowanie nie dostarczyło podstaw do wniesienia aktu oskarżenia, a nie zachodzą warunki określone w art. 324, umarza się śledztwo bez konieczności uprzedniego zaznajomienia z materiałami postępowania i jego zamknięcia.</w:t>
      </w:r>
    </w:p>
    <w:p w14:paraId="01A78175" w14:textId="77777777" w:rsidR="00A21CB7" w:rsidRDefault="00A21CB7" w:rsidP="00A21CB7">
      <w:pPr>
        <w:jc w:val="both"/>
      </w:pPr>
      <w:r>
        <w:lastRenderedPageBreak/>
        <w:t>§  2.</w:t>
      </w:r>
      <w:r>
        <w:tab/>
        <w:t xml:space="preserve"> Postanowienie o umorzeniu śledztwa powinno zawierać, oprócz danych wymienionych w art. 94, dokładne określenie czynu i jego kwalifikacji prawnej oraz wskazanie przyczyn umorzenia.</w:t>
      </w:r>
    </w:p>
    <w:p w14:paraId="445C965A" w14:textId="121E15B0" w:rsidR="00774F41" w:rsidRDefault="00A21CB7" w:rsidP="00A21CB7">
      <w:pPr>
        <w:jc w:val="both"/>
      </w:pPr>
      <w:r>
        <w:t>§  3.</w:t>
      </w:r>
      <w:r>
        <w:tab/>
        <w:t xml:space="preserve"> Jeżeli umorzenie następuje po wydaniu postanowienia o przedstawieniu zarzutów albo przesłuchaniu osoby w charakterze podejrzanego, postanowienie o umorzeniu powinno zawierać także imię i nazwisko podejrzanego oraz w razie potrzeby inne dane o jego osobie.</w:t>
      </w:r>
    </w:p>
    <w:p w14:paraId="1A71DAE8" w14:textId="1484B612" w:rsidR="00A21CB7" w:rsidRDefault="00A21CB7" w:rsidP="00A21CB7">
      <w:pPr>
        <w:jc w:val="both"/>
      </w:pPr>
      <w:r>
        <w:t>Czynem jest ruch (lub zespół ruchów), a więc zachowanie się człowieka motywowane dążnością do realizacji</w:t>
      </w:r>
      <w:r w:rsidR="00A3506D">
        <w:t>…</w:t>
      </w:r>
    </w:p>
    <w:p w14:paraId="4A49EFE3" w14:textId="52908C5B" w:rsidR="00A3506D" w:rsidRPr="00A3506D" w:rsidRDefault="00A3506D" w:rsidP="00A3506D">
      <w:pPr>
        <w:jc w:val="both"/>
        <w:rPr>
          <w:b/>
          <w:bCs/>
        </w:rPr>
      </w:pPr>
      <w:r w:rsidRPr="00A3506D">
        <w:rPr>
          <w:b/>
          <w:bCs/>
        </w:rPr>
        <w:t>Art.  2. [Przestępstwa skutkowe z zaniechania]</w:t>
      </w:r>
      <w:r>
        <w:rPr>
          <w:b/>
          <w:bCs/>
        </w:rPr>
        <w:t xml:space="preserve"> kk</w:t>
      </w:r>
    </w:p>
    <w:p w14:paraId="1184A70B" w14:textId="0E6563FE" w:rsidR="00A3506D" w:rsidRPr="00A3506D" w:rsidRDefault="00A3506D" w:rsidP="00A3506D">
      <w:pPr>
        <w:jc w:val="both"/>
      </w:pPr>
      <w:r w:rsidRPr="00A3506D">
        <w:t>Odpowiedzialności karnej za przestępstwo skutkowe popełnione przez zaniechanie podlega ten tylko, na kim ciążył prawny, szczególny obowiązek zapobiegnięcia skutkowi.</w:t>
      </w:r>
    </w:p>
    <w:p w14:paraId="1C70DB90" w14:textId="2273A0F5" w:rsidR="00A3506D" w:rsidRDefault="008212B3" w:rsidP="00A21CB7">
      <w:pPr>
        <w:jc w:val="both"/>
      </w:pPr>
      <w:r>
        <w:t xml:space="preserve">Czynu nie da się sprowadzić jedynie do samych przeżyć psychicznych, jeżeli </w:t>
      </w:r>
    </w:p>
    <w:p w14:paraId="6894D905" w14:textId="77777777" w:rsidR="005371A6" w:rsidRPr="005371A6" w:rsidRDefault="005371A6" w:rsidP="005371A6">
      <w:pPr>
        <w:jc w:val="both"/>
        <w:rPr>
          <w:b/>
          <w:bCs/>
        </w:rPr>
      </w:pPr>
      <w:r w:rsidRPr="005371A6">
        <w:rPr>
          <w:b/>
          <w:bCs/>
        </w:rPr>
        <w:t>Art.  16. [Przygotowanie. Odpowiedzialność za przygotowanie]</w:t>
      </w:r>
    </w:p>
    <w:p w14:paraId="31568057" w14:textId="77777777" w:rsidR="005371A6" w:rsidRDefault="005371A6" w:rsidP="005371A6">
      <w:pPr>
        <w:jc w:val="both"/>
      </w:pPr>
      <w:r>
        <w:t>§  1.</w:t>
      </w:r>
      <w:r>
        <w:tab/>
        <w:t xml:space="preserve"> Przygotowanie zachodzi tylko wtedy, gdy sprawca w celu popełnienia czynu zabronionego podejmuje czynności mające stworzyć warunki do przedsięwzięcia czynu zmierzającego bezpośrednio do jego dokonania, w szczególności w tymże celu wchodzi w porozumienie z inną osobą, uzyskuje lub przysposabia środki, zbiera informacje lub sporządza plan działania.</w:t>
      </w:r>
    </w:p>
    <w:p w14:paraId="41A04B7D" w14:textId="5E86562E" w:rsidR="00620214" w:rsidRDefault="005371A6" w:rsidP="005371A6">
      <w:pPr>
        <w:jc w:val="both"/>
      </w:pPr>
      <w:r>
        <w:t>§  2.</w:t>
      </w:r>
      <w:r>
        <w:tab/>
        <w:t xml:space="preserve"> Przygotowanie jest karalne tylko wtedy, gdy ustawa tak stanowi.</w:t>
      </w:r>
    </w:p>
    <w:p w14:paraId="1288D241" w14:textId="77777777" w:rsidR="00B21B5A" w:rsidRDefault="00B21B5A" w:rsidP="005371A6">
      <w:pPr>
        <w:jc w:val="both"/>
      </w:pPr>
    </w:p>
    <w:p w14:paraId="5396F614" w14:textId="42575032" w:rsidR="00B21B5A" w:rsidRDefault="00B21B5A" w:rsidP="00B21B5A">
      <w:pPr>
        <w:jc w:val="both"/>
      </w:pPr>
      <w:r>
        <w:t xml:space="preserve">Art.  55. [Subsydiarny oskarżyciel posiłkowy] </w:t>
      </w:r>
    </w:p>
    <w:p w14:paraId="616B5094" w14:textId="77777777" w:rsidR="00B21B5A" w:rsidRDefault="00B21B5A" w:rsidP="00B21B5A">
      <w:pPr>
        <w:jc w:val="both"/>
      </w:pPr>
      <w:r>
        <w:t>§  1.</w:t>
      </w:r>
      <w:r>
        <w:tab/>
        <w:t xml:space="preserve"> Pokrzywdzony, o którym mowa w art. 330 § 2 zdanie trzecie, w terminie miesiąca od doręczenia mu zawiadomienia o postanowieniu prokuratora nadrzędnego o utrzymaniu w mocy zaskarżonego postanowienia, może wnieść akt oskarżenia do sądu, dołączając po jednym odpisie dla każdego oskarżonego oraz dla prokuratora. Przepis art. 488 § 2 stosuje się odpowiednio. Przepisów art. 339 § 3 pkt 3a i art. 396a nie stosuje się.</w:t>
      </w:r>
    </w:p>
    <w:p w14:paraId="6CFF2C82" w14:textId="77777777" w:rsidR="00B21B5A" w:rsidRDefault="00B21B5A" w:rsidP="00B21B5A">
      <w:pPr>
        <w:jc w:val="both"/>
      </w:pPr>
      <w:r>
        <w:t>§  2.</w:t>
      </w:r>
      <w:r>
        <w:tab/>
        <w:t xml:space="preserve"> Akt oskarżenia wniesiony przez pokrzywdzonego powinien być sporządzony i podpisany przez adwokata, radcę prawnego albo radcę Prokuratorii Generalnej Rzeczypospolitej Polskiej, z zachowaniem warunków określonych w § 2b, art. 332 i art. 333 § 1.</w:t>
      </w:r>
    </w:p>
    <w:p w14:paraId="145B62E7" w14:textId="77777777" w:rsidR="00B21B5A" w:rsidRDefault="00B21B5A" w:rsidP="00B21B5A">
      <w:pPr>
        <w:jc w:val="both"/>
      </w:pPr>
      <w:r>
        <w:t>§  2a.</w:t>
      </w:r>
      <w:r>
        <w:tab/>
        <w:t xml:space="preserve"> O wniesieniu aktu oskarżenia zawiadamia się innych pokrzywdzonych znanych sądowi.</w:t>
      </w:r>
    </w:p>
    <w:p w14:paraId="10EDEC25" w14:textId="77777777" w:rsidR="00B21B5A" w:rsidRDefault="00B21B5A" w:rsidP="00B21B5A">
      <w:pPr>
        <w:jc w:val="both"/>
      </w:pPr>
      <w:r>
        <w:t>§  2b.</w:t>
      </w:r>
      <w:r>
        <w:tab/>
        <w:t xml:space="preserve"> Do aktu oskarżenia załącza się zawiadomienie, o którym mowa w § 1, wraz z odpisem postanowienia prokuratora nadrzędnego wydanego na podstawie art. 330 § 2.</w:t>
      </w:r>
    </w:p>
    <w:p w14:paraId="12891213" w14:textId="77777777" w:rsidR="00B21B5A" w:rsidRDefault="00B21B5A" w:rsidP="00B21B5A">
      <w:pPr>
        <w:jc w:val="both"/>
      </w:pPr>
      <w:r>
        <w:t>§  3.</w:t>
      </w:r>
      <w:r>
        <w:tab/>
        <w:t xml:space="preserve"> Inny pokrzywdzony tym samym czynem może aż do rozpoczęcia przewodu sądowego na rozprawie głównej przyłączyć się do postępowania.</w:t>
      </w:r>
    </w:p>
    <w:p w14:paraId="2F871315" w14:textId="77777777" w:rsidR="00B21B5A" w:rsidRDefault="00B21B5A" w:rsidP="00B21B5A">
      <w:pPr>
        <w:jc w:val="both"/>
      </w:pPr>
      <w:r>
        <w:t>§  4.</w:t>
      </w:r>
      <w:r>
        <w:tab/>
        <w:t xml:space="preserve"> Do sprawy wszczętej na podstawie aktu oskarżenia wniesionego przez oskarżyciela posiłkowego może w każdym czasie wstąpić prokurator, stając się oskarżycielem publicznym. Postępowanie toczy się wówczas z oskarżenia publicznego, a pokrzywdzony, który wniósł akt oskarżenia, korzysta z praw oskarżyciela posiłkowego, o którym mowa w art. 54. Cofnięcie aktu oskarżenia przez oskarżyciela publicznego jest dopuszczalne jedynie za zgodą pokrzywdzonego, który wniósł akt oskarżenia, a w razie przyłączenia się do postępowania pokrzywdzonego, o którym mowa w § 3 - również tego pokrzywdzonego.</w:t>
      </w:r>
    </w:p>
    <w:p w14:paraId="06E9E238" w14:textId="6BF3DE99" w:rsidR="00B21B5A" w:rsidRDefault="00B21B5A" w:rsidP="00B21B5A">
      <w:pPr>
        <w:jc w:val="both"/>
      </w:pPr>
      <w:r>
        <w:lastRenderedPageBreak/>
        <w:t>§  5.</w:t>
      </w:r>
      <w:r>
        <w:tab/>
        <w:t xml:space="preserve"> Prokurator, który nie wstąpił do sprawy jako oskarżyciel publiczny, może do niej wstąpić jako uczestnik postępowania, jeżeli uzna, że wymaga tego ochrona praworządności lub interes społeczny; w takim wypadku prokuratorowi przysługują prawa strony, przy czym stosuje się do niego odpowiednio przepisy art. 48, art. 425 § 3 zdanie drugie, art. 425 § 4, art. 427 § 2 i art. 431 § 2. Ilekroć przepisy określają porządek zadawania pytań, zabierania głosu lub wykonywania innych praw, prokurator korzysta z tych praw bezpośrednio po oskarżycielu.</w:t>
      </w:r>
    </w:p>
    <w:p w14:paraId="3138F5E4" w14:textId="1CE66C23" w:rsidR="00B21B5A" w:rsidRDefault="00B21B5A" w:rsidP="00B21B5A">
      <w:pPr>
        <w:jc w:val="both"/>
      </w:pPr>
      <w:r>
        <w:t>Termin biegnie od daty otrzymania zawiadomienia przez pokrzywdzonego, a nie przez nas.</w:t>
      </w:r>
      <w:r w:rsidR="00541C0F">
        <w:t xml:space="preserve"> Uważać na ten termin.</w:t>
      </w:r>
    </w:p>
    <w:p w14:paraId="24BAE2B8" w14:textId="202BA321" w:rsidR="0054521C" w:rsidRPr="0054521C" w:rsidRDefault="0054521C" w:rsidP="0054521C">
      <w:pPr>
        <w:jc w:val="center"/>
        <w:rPr>
          <w:b/>
          <w:bCs/>
        </w:rPr>
      </w:pPr>
      <w:r w:rsidRPr="0054521C">
        <w:rPr>
          <w:b/>
          <w:bCs/>
        </w:rPr>
        <w:t>Kazusy</w:t>
      </w:r>
    </w:p>
    <w:p w14:paraId="066DD796" w14:textId="02266B2B" w:rsidR="0091587A" w:rsidRDefault="007166E7" w:rsidP="00B21B5A">
      <w:pPr>
        <w:jc w:val="both"/>
      </w:pPr>
      <w:r>
        <w:t>Kazus</w:t>
      </w:r>
      <w:r w:rsidR="008A2C2F">
        <w:t xml:space="preserve"> </w:t>
      </w:r>
      <w:r w:rsidR="00A72EFC">
        <w:t>I</w:t>
      </w:r>
      <w:r>
        <w:t xml:space="preserve">: </w:t>
      </w:r>
    </w:p>
    <w:p w14:paraId="0D1B4317" w14:textId="4DC98CC4" w:rsidR="00DE5646" w:rsidRDefault="00DE5646" w:rsidP="00B21B5A">
      <w:pPr>
        <w:jc w:val="both"/>
      </w:pPr>
      <w:r>
        <w:t xml:space="preserve">Działając jako pełnomocnik oskarżycielki posiłkowej Dobrosławy Ch., na podstawie art. 444 par. 1 kpk </w:t>
      </w:r>
      <w:r w:rsidR="008263F8">
        <w:t xml:space="preserve">wnoszę apelację </w:t>
      </w:r>
      <w:r w:rsidR="00216906">
        <w:t xml:space="preserve">co do winy </w:t>
      </w:r>
      <w:r w:rsidR="008263F8">
        <w:t>od wyroku Sądu Okręgowego w B. z dnia 28 kwietnia 2025 r.</w:t>
      </w:r>
      <w:r w:rsidR="00216906">
        <w:t xml:space="preserve"> skazującego, którego odpis wraz z uzasadnieniem został mi doręczony w dniu …, na podstawie art. 438 </w:t>
      </w:r>
      <w:r w:rsidR="006D15E7">
        <w:t xml:space="preserve">par. 1 </w:t>
      </w:r>
      <w:r w:rsidR="00216906">
        <w:t>pkt 1</w:t>
      </w:r>
      <w:r w:rsidR="006D15E7">
        <w:t xml:space="preserve"> k.p.k., zarzucam:</w:t>
      </w:r>
    </w:p>
    <w:p w14:paraId="65BA2519" w14:textId="6C4F9B54" w:rsidR="008A2C2F" w:rsidRDefault="008A2C2F" w:rsidP="008A2C2F">
      <w:pPr>
        <w:pStyle w:val="Akapitzlist"/>
        <w:numPr>
          <w:ilvl w:val="0"/>
          <w:numId w:val="8"/>
        </w:numPr>
        <w:jc w:val="both"/>
      </w:pPr>
      <w:r>
        <w:t xml:space="preserve">Obrazę przepisów prawa materialnego w zakresie kwalifikacji prawnej czynu przypisanego oskarżonemu </w:t>
      </w:r>
      <w:r w:rsidR="006E230B">
        <w:t xml:space="preserve"> </w:t>
      </w:r>
      <w:r w:rsidR="00E80A81">
        <w:t xml:space="preserve">poprzez jego wadliwe zastosowanie </w:t>
      </w:r>
      <w:r w:rsidR="00965A30">
        <w:t xml:space="preserve">tj. przypisanie oskarżonemu jedynie czynu z art. 207 par. 1 kk, </w:t>
      </w:r>
      <w:r w:rsidR="00E80A81">
        <w:t xml:space="preserve">w sytuacji, gdy zachowanie oskarżonego </w:t>
      </w:r>
      <w:r w:rsidR="0032591E">
        <w:t xml:space="preserve">wypełniało znamiona </w:t>
      </w:r>
      <w:r w:rsidR="00965A30">
        <w:t>art. 207 par. 1 kk oraz</w:t>
      </w:r>
      <w:r>
        <w:t xml:space="preserve"> art. </w:t>
      </w:r>
      <w:r w:rsidR="00C578F7">
        <w:t>156</w:t>
      </w:r>
      <w:r>
        <w:t xml:space="preserve"> par. 1 </w:t>
      </w:r>
      <w:r w:rsidR="00C578F7">
        <w:t xml:space="preserve"> pkt 2 </w:t>
      </w:r>
      <w:r>
        <w:t xml:space="preserve">k.k., </w:t>
      </w:r>
      <w:r w:rsidR="004B731E">
        <w:t xml:space="preserve">bowiem oskarżony poza znęcaniem się </w:t>
      </w:r>
      <w:r w:rsidR="007359EE">
        <w:t>nad pokrzywdzoną, spowodował u pokrzywdzonej ciężki uszczerbek na zdrowiu w postaci trwałego, istotnego zeszpecenia twarzy.</w:t>
      </w:r>
    </w:p>
    <w:p w14:paraId="3C7ED803" w14:textId="48220596" w:rsidR="007A6132" w:rsidRDefault="007A6132" w:rsidP="008A2C2F">
      <w:pPr>
        <w:pStyle w:val="Akapitzlist"/>
        <w:numPr>
          <w:ilvl w:val="0"/>
          <w:numId w:val="8"/>
        </w:numPr>
        <w:jc w:val="both"/>
      </w:pPr>
      <w:r>
        <w:t xml:space="preserve">Obrazę przepisów prawa procesowego </w:t>
      </w:r>
      <w:r w:rsidR="00197D70">
        <w:t>poprzez jego niewłaściwe zas</w:t>
      </w:r>
      <w:r w:rsidR="002F37F4">
        <w:t xml:space="preserve">tosowanie tj. </w:t>
      </w:r>
      <w:r w:rsidR="00BB2D18">
        <w:t>oddalenie wniosku dowodowego</w:t>
      </w:r>
      <w:r w:rsidR="00291548">
        <w:t xml:space="preserve"> o przeprowadzenie wywiadu środowiskowego</w:t>
      </w:r>
      <w:r w:rsidR="00BB2D18">
        <w:t xml:space="preserve"> na podstawie art. 170 par. 1 pkt 5 kpk</w:t>
      </w:r>
      <w:r w:rsidR="00422CF9">
        <w:t>,</w:t>
      </w:r>
      <w:r w:rsidR="00BB2D18">
        <w:t xml:space="preserve"> podczas gdy </w:t>
      </w:r>
      <w:r w:rsidR="00291548">
        <w:t xml:space="preserve">ten </w:t>
      </w:r>
      <w:r w:rsidR="00BB2D18">
        <w:t xml:space="preserve">wniosek dowodowy miał na celu pełne ustalenie stanu faktycznego sprawy oraz </w:t>
      </w:r>
      <w:r w:rsidR="00422CF9">
        <w:t xml:space="preserve">charakteru </w:t>
      </w:r>
      <w:r w:rsidR="00BB2D18">
        <w:t xml:space="preserve">postępowania </w:t>
      </w:r>
      <w:r w:rsidR="00422CF9">
        <w:t>oskarżonego</w:t>
      </w:r>
      <w:r w:rsidR="00563028">
        <w:t>, które nie mogł</w:t>
      </w:r>
      <w:r w:rsidR="00641999">
        <w:t>y</w:t>
      </w:r>
      <w:r w:rsidR="00563028">
        <w:t xml:space="preserve"> być ustalone jedynie z zeznań pokrzywdzone</w:t>
      </w:r>
      <w:r w:rsidR="00641999">
        <w:t>j, a w konsekwencji</w:t>
      </w:r>
      <w:r w:rsidR="00422CF9">
        <w:t xml:space="preserve"> </w:t>
      </w:r>
      <w:r w:rsidR="00641999">
        <w:t xml:space="preserve">wniosek dowodowy </w:t>
      </w:r>
      <w:r w:rsidR="00422CF9">
        <w:t>nie zmierzał w sposób oczywisty do przedłużenia postępowania.</w:t>
      </w:r>
    </w:p>
    <w:p w14:paraId="3036C0A4" w14:textId="2C4B3042" w:rsidR="00A72EFC" w:rsidRDefault="0023504F" w:rsidP="00641999">
      <w:pPr>
        <w:jc w:val="both"/>
      </w:pPr>
      <w:r>
        <w:t xml:space="preserve">Odwołując się do powyższych zarzutów, wnoszę o zmianę wyroku poprzez zmianę kwalifikacji prawnej czynu </w:t>
      </w:r>
      <w:r w:rsidR="00A71A85">
        <w:t xml:space="preserve">i uznanie oskarżonego </w:t>
      </w:r>
      <w:r w:rsidR="00A72EFC">
        <w:t>za winnego popełnienia zarzucanego mu czynu tj. przestępstwa z art. 207 par. 1 kk i art. 156 par. 1 pkt 2 kk w zw. z art. 11 par. 2 kk i orzeczenia wobec oskarżonego kary 20 lat pozbawienia wolności</w:t>
      </w:r>
    </w:p>
    <w:p w14:paraId="6A20F1AD" w14:textId="5AF5ED8A" w:rsidR="00A72EFC" w:rsidRDefault="009B5884" w:rsidP="00B21B5A">
      <w:pPr>
        <w:jc w:val="both"/>
      </w:pPr>
      <w:r>
        <w:t>W wyroku uchylającym co do zasady nie ma orzekania o kosztach</w:t>
      </w:r>
      <w:r w:rsidR="00313EED">
        <w:t xml:space="preserve">. Wyjątek to np. pełnomocnik wyznaczony tylko </w:t>
      </w:r>
      <w:r w:rsidR="005525E5">
        <w:t xml:space="preserve">na chwilę, bo apelacja jest w innym mieście i się wyznacza pełnomocnika lokalnego. </w:t>
      </w:r>
      <w:r w:rsidR="00DE5646">
        <w:t>I jemu wtedy zasądzić te koszty za apelację, bo sprawa wraca do I instancji i trzeba to rozstrzygnąć.</w:t>
      </w:r>
    </w:p>
    <w:p w14:paraId="314857A2" w14:textId="05CCB3C7" w:rsidR="00A72EFC" w:rsidRDefault="00A72EFC" w:rsidP="00B21B5A">
      <w:pPr>
        <w:jc w:val="both"/>
      </w:pPr>
      <w:r>
        <w:t>Kazus II:</w:t>
      </w:r>
    </w:p>
    <w:p w14:paraId="29DFEDF1" w14:textId="69E986AA" w:rsidR="00A72EFC" w:rsidRDefault="00C311B8" w:rsidP="00B21B5A">
      <w:pPr>
        <w:jc w:val="both"/>
      </w:pPr>
      <w:r>
        <w:t>Działając jako pełnomocnik osk</w:t>
      </w:r>
      <w:r w:rsidR="00DC1659">
        <w:t>arżonego …</w:t>
      </w:r>
    </w:p>
    <w:p w14:paraId="3619B4AE" w14:textId="3DE9D1ED" w:rsidR="00DC1659" w:rsidRDefault="00DC1659" w:rsidP="00B21B5A">
      <w:pPr>
        <w:jc w:val="both"/>
      </w:pPr>
      <w:r>
        <w:t>Zarzucam:</w:t>
      </w:r>
    </w:p>
    <w:p w14:paraId="5164CE09" w14:textId="2350308B" w:rsidR="00DC1659" w:rsidRDefault="00DC1659" w:rsidP="00DC1659">
      <w:pPr>
        <w:pStyle w:val="Akapitzlist"/>
        <w:numPr>
          <w:ilvl w:val="0"/>
          <w:numId w:val="9"/>
        </w:numPr>
        <w:jc w:val="both"/>
      </w:pPr>
      <w:r>
        <w:t xml:space="preserve">Obrazę przepisów prawa materialnego w zakresie kwalifikacji </w:t>
      </w:r>
      <w:r w:rsidR="00D203B3">
        <w:t>prawnej czynu przypisanego oskarżonemu tj. przypisanie oskarżonemu czynu z art. 177 par. 2 kk, podczas gdy złamanie stopy nie stanowi ciężkiego uszczerbku na zdrowiu, wobec czego prawidłową kwalifikację stanowi czyn z art. 177 par. 1 kk</w:t>
      </w:r>
    </w:p>
    <w:p w14:paraId="32C7340B" w14:textId="4B188EE5" w:rsidR="000E2CD4" w:rsidRDefault="000E2CD4" w:rsidP="000E2CD4">
      <w:pPr>
        <w:jc w:val="both"/>
      </w:pPr>
      <w:r>
        <w:lastRenderedPageBreak/>
        <w:t xml:space="preserve">Jak piszemy jako pełnomocnik oskarżonego, to nigdy nie piszemy, że </w:t>
      </w:r>
      <w:r w:rsidR="004864C0">
        <w:t xml:space="preserve">wnosimy apelację na korzyść, bo zgodnie z przepisami, nie mamy prawa wnosić inaczej. </w:t>
      </w:r>
    </w:p>
    <w:p w14:paraId="5A9E3A88" w14:textId="26A3FB49" w:rsidR="002A2B5B" w:rsidRDefault="002A2B5B" w:rsidP="000E2CD4">
      <w:pPr>
        <w:jc w:val="both"/>
      </w:pPr>
      <w:r>
        <w:t xml:space="preserve">Czyn ciągły </w:t>
      </w:r>
      <w:r w:rsidR="0055544A">
        <w:t>liczymy przedawnienie od końca tego czynu.</w:t>
      </w:r>
    </w:p>
    <w:p w14:paraId="2659F524" w14:textId="70EEB631" w:rsidR="0055544A" w:rsidRDefault="0055544A" w:rsidP="000E2CD4">
      <w:pPr>
        <w:jc w:val="both"/>
      </w:pPr>
      <w:r>
        <w:t xml:space="preserve">Więc czasem warto rozbić te czyny, bo któreś się przedawnią. Ale generalnie apelacja i chęć rozbicia z czynu ciągłego na poszczególne, to będzie </w:t>
      </w:r>
      <w:r w:rsidR="00742991">
        <w:t>na niekorzyść oskarżonego.</w:t>
      </w:r>
    </w:p>
    <w:p w14:paraId="02912C51" w14:textId="4E1FDF3C" w:rsidR="009436D7" w:rsidRDefault="007B2A20" w:rsidP="000E2CD4">
      <w:pPr>
        <w:jc w:val="both"/>
      </w:pPr>
      <w:r>
        <w:t>Broń gazowa jest bronią palną.</w:t>
      </w:r>
    </w:p>
    <w:p w14:paraId="365EA51C" w14:textId="77777777" w:rsidR="00336C51" w:rsidRDefault="00336C51" w:rsidP="00336C51">
      <w:pPr>
        <w:jc w:val="both"/>
      </w:pPr>
      <w:r>
        <w:t>Art.  28. [Rozprawa główna – skład sądu]</w:t>
      </w:r>
    </w:p>
    <w:p w14:paraId="67F0E4F5" w14:textId="77777777" w:rsidR="00336C51" w:rsidRDefault="00336C51" w:rsidP="00336C51">
      <w:pPr>
        <w:jc w:val="both"/>
      </w:pPr>
      <w:r>
        <w:t>§  1.</w:t>
      </w:r>
      <w:r>
        <w:tab/>
        <w:t xml:space="preserve"> Na rozprawie głównej sąd orzeka w składzie jednego sędziego, jeżeli ustawa nie stanowi inaczej. Sędzia ma prawa i obowiązki przewodniczącego.</w:t>
      </w:r>
    </w:p>
    <w:p w14:paraId="1F8C7747" w14:textId="77777777" w:rsidR="00336C51" w:rsidRDefault="00336C51" w:rsidP="00336C51">
      <w:pPr>
        <w:jc w:val="both"/>
      </w:pPr>
      <w:r>
        <w:t>§  2.</w:t>
      </w:r>
      <w:r>
        <w:tab/>
        <w:t xml:space="preserve"> W sprawach o zbrodnie sąd orzeka w składzie jednego sędziego i dwóch ławników.</w:t>
      </w:r>
    </w:p>
    <w:p w14:paraId="6AC8A453" w14:textId="77777777" w:rsidR="00336C51" w:rsidRDefault="00336C51" w:rsidP="00336C51">
      <w:pPr>
        <w:jc w:val="both"/>
      </w:pPr>
      <w:r>
        <w:t>§  3.</w:t>
      </w:r>
      <w:r>
        <w:tab/>
        <w:t xml:space="preserve"> Ze względu na szczególną zawiłość sprawy lub jej wagę sąd pierwszej instancji może postanowić o jej rozpoznaniu w składzie trzech sędziów albo jednego sędziego i dwóch ławników.</w:t>
      </w:r>
    </w:p>
    <w:p w14:paraId="7125BFAF" w14:textId="2E54F392" w:rsidR="007B2A20" w:rsidRDefault="00336C51" w:rsidP="00336C51">
      <w:pPr>
        <w:jc w:val="both"/>
      </w:pPr>
      <w:r>
        <w:t>§  4.</w:t>
      </w:r>
      <w:r>
        <w:tab/>
        <w:t xml:space="preserve"> W sprawach o przestępstwa, za które ustawa przewiduje karę dożywotniego pozbawienia wolności, sąd orzeka w składzie dwóch sędziów i trzech ławników.</w:t>
      </w:r>
    </w:p>
    <w:p w14:paraId="24E7BD2B" w14:textId="77777777" w:rsidR="00742991" w:rsidRDefault="00742991" w:rsidP="000E2CD4">
      <w:pPr>
        <w:jc w:val="both"/>
      </w:pPr>
    </w:p>
    <w:p w14:paraId="086D0844" w14:textId="55625417" w:rsidR="00990209" w:rsidRDefault="00990209" w:rsidP="00990209">
      <w:pPr>
        <w:pStyle w:val="Nagwek1"/>
        <w:jc w:val="center"/>
      </w:pPr>
      <w:r>
        <w:t>09.09.2025</w:t>
      </w:r>
    </w:p>
    <w:p w14:paraId="12CD92BA" w14:textId="6CCFA59F" w:rsidR="00990209" w:rsidRDefault="00990209" w:rsidP="00990209">
      <w:pPr>
        <w:jc w:val="both"/>
      </w:pPr>
      <w:r>
        <w:t>Jeżeli czynu zabronionego nie popełniono, to nie badamy prawnokarnie.</w:t>
      </w:r>
    </w:p>
    <w:p w14:paraId="425CD07B" w14:textId="66D97DBF" w:rsidR="00990209" w:rsidRDefault="00990209" w:rsidP="00990209">
      <w:pPr>
        <w:jc w:val="both"/>
      </w:pPr>
      <w:r>
        <w:t>Czyn niezabroniony w dacie jego popełnienia, a zabroniony w dacie orzekania?</w:t>
      </w:r>
    </w:p>
    <w:p w14:paraId="3767AE63" w14:textId="738284FB" w:rsidR="00990209" w:rsidRDefault="00990209" w:rsidP="00990209">
      <w:pPr>
        <w:jc w:val="both"/>
      </w:pPr>
      <w:r>
        <w:t>Brak znamion czynu zabronionego oznacza sytuację, gdy czyn wprawdzie zaistniał, lecz nie zawiera on znamion czynu zabronionego. Ocena tej przesłanki związana jest zatem nie tyle z faktyczną podstawą procesu, ile z prawną oceną czynu będącego przedmiotem postępowania.</w:t>
      </w:r>
    </w:p>
    <w:p w14:paraId="08D153AE" w14:textId="7826086B" w:rsidR="00990209" w:rsidRDefault="00990209" w:rsidP="00990209">
      <w:pPr>
        <w:jc w:val="both"/>
        <w:rPr>
          <w:b/>
          <w:bCs/>
          <w:u w:val="single"/>
        </w:rPr>
      </w:pPr>
      <w:r w:rsidRPr="00990209">
        <w:rPr>
          <w:b/>
          <w:bCs/>
          <w:u w:val="single"/>
        </w:rPr>
        <w:t>Czynem zabronionym jest zachowanie o znamionach określonych w ustawie karnej.</w:t>
      </w:r>
    </w:p>
    <w:p w14:paraId="259C58E4" w14:textId="32635AC3" w:rsidR="00990209" w:rsidRPr="00990209" w:rsidRDefault="00990209" w:rsidP="00990209">
      <w:pPr>
        <w:jc w:val="both"/>
      </w:pPr>
      <w:r>
        <w:t xml:space="preserve">Ustawowe znamiona czynu zabronionego – „Cechy zewnętrznego zachowania się człowieka, skutku i okoliczności jego zachowania się, jak również stosunku psychicznego do tego zdarzenia oraz cechy samego człowieka jako podmiotu zachowania się, cechy określone w ustawie, których całokształt charakteryzuje przestępstwo, a które muszą być udowodnione w postępowaniu karnym, aby mogło nastąpić prawidłowe skazanie za przestępstwo” (L. Andrejew, </w:t>
      </w:r>
      <w:r w:rsidRPr="00990209">
        <w:rPr>
          <w:i/>
          <w:iCs/>
        </w:rPr>
        <w:t>Ustawowe znamiona czynu</w:t>
      </w:r>
      <w:r>
        <w:t>)</w:t>
      </w:r>
    </w:p>
    <w:p w14:paraId="0F0F8627" w14:textId="56018163" w:rsidR="00990209" w:rsidRDefault="00990209" w:rsidP="00990209">
      <w:pPr>
        <w:jc w:val="both"/>
      </w:pPr>
      <w:r>
        <w:t>Jeżeli nie ma znamion czynu zabronionego, to domagamy się uniewinnienia. Nie ma po co wnosić o przekazanie do sądu I instancji do ponownego rozpoznania.</w:t>
      </w:r>
    </w:p>
    <w:p w14:paraId="48892DA2" w14:textId="773736A2" w:rsidR="00990209" w:rsidRDefault="0033772D" w:rsidP="00990209">
      <w:pPr>
        <w:jc w:val="both"/>
      </w:pPr>
      <w:r>
        <w:t>Błędne s</w:t>
      </w:r>
      <w:r w:rsidR="00762C79">
        <w:t>ubsumowanie przepisu karnego</w:t>
      </w:r>
      <w:r>
        <w:t xml:space="preserve"> pod sentencję wyroku. Bardzo wyraźnie patrzeć, czy w sentencji wyroku są wszystkie przesłanki, które widnieją w przepisie. </w:t>
      </w:r>
    </w:p>
    <w:p w14:paraId="7E6133CB" w14:textId="77777777" w:rsidR="00762C79" w:rsidRPr="00762C79" w:rsidRDefault="00762C79" w:rsidP="00762C79">
      <w:pPr>
        <w:jc w:val="both"/>
        <w:rPr>
          <w:b/>
          <w:bCs/>
        </w:rPr>
      </w:pPr>
      <w:r w:rsidRPr="00762C79">
        <w:rPr>
          <w:b/>
          <w:bCs/>
        </w:rPr>
        <w:t>Art.  440. [Rażąca niesprawiedliwość orzeczenia]</w:t>
      </w:r>
    </w:p>
    <w:p w14:paraId="720CEEC0" w14:textId="6B177A66" w:rsidR="00762C79" w:rsidRPr="00762C79" w:rsidRDefault="00762C79" w:rsidP="00762C79">
      <w:pPr>
        <w:jc w:val="both"/>
      </w:pPr>
      <w:r w:rsidRPr="00762C79">
        <w:t>Jeżeli utrzymanie orzeczenia w mocy byłoby rażąco niesprawiedliwe, podlega ono niezależnie od granic zaskarżenia i podniesionych zarzutów zmianie na korzyść oskarżonego albo w sytuacji określonej w art. 437 § 2 zdanie drugie uchyleniu.</w:t>
      </w:r>
    </w:p>
    <w:p w14:paraId="4A8CD34B" w14:textId="77777777" w:rsidR="00762C79" w:rsidRDefault="00762C79" w:rsidP="00990209">
      <w:pPr>
        <w:jc w:val="both"/>
      </w:pPr>
    </w:p>
    <w:p w14:paraId="219BD9F2" w14:textId="5C7AC763" w:rsidR="002C4511" w:rsidRDefault="002C4511" w:rsidP="002C4511">
      <w:pPr>
        <w:pStyle w:val="Nagwek1"/>
        <w:jc w:val="center"/>
      </w:pPr>
      <w:r>
        <w:lastRenderedPageBreak/>
        <w:t>16.09.2025</w:t>
      </w:r>
    </w:p>
    <w:p w14:paraId="4BCAFD2C" w14:textId="77777777" w:rsidR="002C4511" w:rsidRDefault="002C4511" w:rsidP="002C4511">
      <w:pPr>
        <w:jc w:val="both"/>
      </w:pPr>
      <w:r>
        <w:t>Art.  101. [Ustanie karalności]</w:t>
      </w:r>
    </w:p>
    <w:p w14:paraId="455F635D" w14:textId="562B2400" w:rsidR="002C4511" w:rsidRDefault="002C4511" w:rsidP="002C4511">
      <w:pPr>
        <w:jc w:val="both"/>
      </w:pPr>
      <w:r>
        <w:t>§  1. Karalność przestępstwa ustaje, jeżeli od czasu jego popełnienia upłynęło lat:</w:t>
      </w:r>
    </w:p>
    <w:p w14:paraId="7773D394" w14:textId="77777777" w:rsidR="002C4511" w:rsidRDefault="002C4511" w:rsidP="002C4511">
      <w:pPr>
        <w:jc w:val="both"/>
      </w:pPr>
      <w:r>
        <w:t>1)</w:t>
      </w:r>
      <w:r>
        <w:tab/>
        <w:t xml:space="preserve"> 40 - gdy czyn stanowi zbrodnię zabójstwa;</w:t>
      </w:r>
    </w:p>
    <w:p w14:paraId="3188CB14" w14:textId="77777777" w:rsidR="002C4511" w:rsidRDefault="002C4511" w:rsidP="002C4511">
      <w:pPr>
        <w:jc w:val="both"/>
      </w:pPr>
      <w:r>
        <w:t>2)</w:t>
      </w:r>
      <w:r>
        <w:tab/>
        <w:t xml:space="preserve"> 20 - gdy czyn stanowi inną zbrodnię;</w:t>
      </w:r>
    </w:p>
    <w:p w14:paraId="67E390E9" w14:textId="77777777" w:rsidR="002C4511" w:rsidRDefault="002C4511" w:rsidP="002C4511">
      <w:pPr>
        <w:jc w:val="both"/>
      </w:pPr>
      <w:r>
        <w:t>2a)</w:t>
      </w:r>
      <w:r>
        <w:tab/>
        <w:t xml:space="preserve"> 15 - gdy czyn stanowi występek zagrożony karą pozbawienia wolności przekraczającą 5 lat;</w:t>
      </w:r>
    </w:p>
    <w:p w14:paraId="203B21E6" w14:textId="77777777" w:rsidR="002C4511" w:rsidRDefault="002C4511" w:rsidP="002C4511">
      <w:pPr>
        <w:jc w:val="both"/>
      </w:pPr>
      <w:r>
        <w:t>3)</w:t>
      </w:r>
      <w:r>
        <w:tab/>
        <w:t xml:space="preserve"> 10 - gdy czyn stanowi występek zagrożony karą pozbawienia wolności przekraczającą 3 lata;</w:t>
      </w:r>
    </w:p>
    <w:p w14:paraId="4F456BCD" w14:textId="17903392" w:rsidR="002C4511" w:rsidRDefault="002C4511" w:rsidP="002C4511">
      <w:pPr>
        <w:jc w:val="both"/>
      </w:pPr>
      <w:r>
        <w:t>4)</w:t>
      </w:r>
      <w:r>
        <w:tab/>
        <w:t xml:space="preserve"> 5 - gdy chodzi o pozostałe występki;</w:t>
      </w:r>
    </w:p>
    <w:p w14:paraId="58849D92" w14:textId="0EB847DE" w:rsidR="0061437C" w:rsidRDefault="0061437C" w:rsidP="0061437C">
      <w:pPr>
        <w:pStyle w:val="Nagwek1"/>
        <w:jc w:val="center"/>
      </w:pPr>
      <w:r>
        <w:t>23.09.2025</w:t>
      </w:r>
    </w:p>
    <w:p w14:paraId="768DD33B" w14:textId="77777777" w:rsidR="00F84CB2" w:rsidRDefault="00F84CB2" w:rsidP="00F84CB2">
      <w:pPr>
        <w:jc w:val="both"/>
      </w:pPr>
      <w:r>
        <w:t>Art.  413. [Treść]</w:t>
      </w:r>
    </w:p>
    <w:p w14:paraId="39ED81C9" w14:textId="77777777" w:rsidR="00F84CB2" w:rsidRDefault="00F84CB2" w:rsidP="00F84CB2">
      <w:pPr>
        <w:jc w:val="both"/>
      </w:pPr>
      <w:r>
        <w:t>§  1.</w:t>
      </w:r>
      <w:r>
        <w:tab/>
        <w:t xml:space="preserve"> Każdy wyrok powinien zawierać:</w:t>
      </w:r>
    </w:p>
    <w:p w14:paraId="6798BF87" w14:textId="77777777" w:rsidR="00F84CB2" w:rsidRDefault="00F84CB2" w:rsidP="00F84CB2">
      <w:pPr>
        <w:jc w:val="both"/>
      </w:pPr>
      <w:r>
        <w:t>1)</w:t>
      </w:r>
      <w:r>
        <w:tab/>
        <w:t xml:space="preserve"> oznaczenie sądu, który go wydał, oraz sędziów, ławników, oskarżycieli i protokolanta;</w:t>
      </w:r>
    </w:p>
    <w:p w14:paraId="69F89121" w14:textId="77777777" w:rsidR="00F84CB2" w:rsidRDefault="00F84CB2" w:rsidP="00F84CB2">
      <w:pPr>
        <w:jc w:val="both"/>
      </w:pPr>
      <w:r>
        <w:t>2)</w:t>
      </w:r>
      <w:r>
        <w:tab/>
        <w:t xml:space="preserve"> datę oraz miejsce rozpoznania sprawy i wydania wyroku;</w:t>
      </w:r>
    </w:p>
    <w:p w14:paraId="7FE49F30" w14:textId="77777777" w:rsidR="00F84CB2" w:rsidRDefault="00F84CB2" w:rsidP="00F84CB2">
      <w:pPr>
        <w:jc w:val="both"/>
      </w:pPr>
      <w:r>
        <w:t>3)</w:t>
      </w:r>
      <w:r>
        <w:tab/>
        <w:t xml:space="preserve"> imię, nazwisko oraz inne dane określające tożsamość oskarżonego;</w:t>
      </w:r>
    </w:p>
    <w:p w14:paraId="00BBEC7A" w14:textId="77777777" w:rsidR="00F84CB2" w:rsidRDefault="00F84CB2" w:rsidP="00F84CB2">
      <w:pPr>
        <w:jc w:val="both"/>
      </w:pPr>
      <w:r>
        <w:t>4)</w:t>
      </w:r>
      <w:r>
        <w:tab/>
        <w:t xml:space="preserve"> przytoczenie opisu i kwalifikacji prawnej czynu, którego popełnienie oskarżyciel zarzucił oskarżonemu;</w:t>
      </w:r>
    </w:p>
    <w:p w14:paraId="446BB77F" w14:textId="77777777" w:rsidR="00F84CB2" w:rsidRDefault="00F84CB2" w:rsidP="00F84CB2">
      <w:pPr>
        <w:jc w:val="both"/>
      </w:pPr>
      <w:r>
        <w:t>5)</w:t>
      </w:r>
      <w:r>
        <w:tab/>
        <w:t xml:space="preserve"> rozstrzygnięcie sądu;</w:t>
      </w:r>
    </w:p>
    <w:p w14:paraId="38CACAAE" w14:textId="736B5F4C" w:rsidR="00185341" w:rsidRPr="00F84CB2" w:rsidRDefault="00F84CB2" w:rsidP="00F84CB2">
      <w:pPr>
        <w:jc w:val="both"/>
        <w:rPr>
          <w:b/>
          <w:bCs/>
        </w:rPr>
      </w:pPr>
      <w:r w:rsidRPr="00F84CB2">
        <w:rPr>
          <w:b/>
          <w:bCs/>
        </w:rPr>
        <w:t>6)</w:t>
      </w:r>
      <w:r w:rsidRPr="00F84CB2">
        <w:rPr>
          <w:b/>
          <w:bCs/>
        </w:rPr>
        <w:tab/>
        <w:t xml:space="preserve"> wskazanie zastosowanych przepisów ustawy karnej.</w:t>
      </w:r>
    </w:p>
    <w:p w14:paraId="6E582DE1" w14:textId="77777777" w:rsidR="00185341" w:rsidRDefault="00897700" w:rsidP="002C4511">
      <w:pPr>
        <w:jc w:val="both"/>
      </w:pPr>
      <w:r w:rsidRPr="00F84CB2">
        <w:rPr>
          <w:b/>
          <w:bCs/>
        </w:rPr>
        <w:t>Na</w:t>
      </w:r>
      <w:r>
        <w:t xml:space="preserve"> </w:t>
      </w:r>
      <w:r w:rsidRPr="00F84CB2">
        <w:rPr>
          <w:b/>
          <w:bCs/>
        </w:rPr>
        <w:t>egzamin</w:t>
      </w:r>
      <w:r>
        <w:t xml:space="preserve"> – zawsze czytać szczegółowo opis czynu z opisem czynu w kk</w:t>
      </w:r>
      <w:r w:rsidR="00185341">
        <w:t>.</w:t>
      </w:r>
    </w:p>
    <w:p w14:paraId="484C52A7" w14:textId="77777777" w:rsidR="00FF68A8" w:rsidRDefault="00897700" w:rsidP="00FF68A8">
      <w:pPr>
        <w:jc w:val="both"/>
      </w:pPr>
      <w:r>
        <w:t xml:space="preserve"> </w:t>
      </w:r>
      <w:r w:rsidR="00FF68A8">
        <w:t>Art.  399. [Zmiana kwalifikacji prawnej czynu]</w:t>
      </w:r>
    </w:p>
    <w:p w14:paraId="330BAF9A" w14:textId="77777777" w:rsidR="00FF68A8" w:rsidRDefault="00FF68A8" w:rsidP="00FF68A8">
      <w:pPr>
        <w:jc w:val="both"/>
      </w:pPr>
      <w:r>
        <w:t>§  1.</w:t>
      </w:r>
      <w:r>
        <w:tab/>
        <w:t xml:space="preserve"> Jeżeli w toku rozprawy okaże się, że nie wychodząc poza granice oskarżenia można czyn zakwalifikować według innego przepisu prawnego, sąd uprzedza o tym obecne na rozprawie strony.</w:t>
      </w:r>
    </w:p>
    <w:p w14:paraId="2500889C" w14:textId="625C861A" w:rsidR="00897700" w:rsidRDefault="00FF68A8" w:rsidP="00FF68A8">
      <w:pPr>
        <w:jc w:val="both"/>
      </w:pPr>
      <w:r>
        <w:t>§  2.</w:t>
      </w:r>
      <w:r>
        <w:tab/>
        <w:t xml:space="preserve"> Na wniosek oskarżonego można przerwać rozprawę w celu umożliwienia mu przygotowania się do obrony.</w:t>
      </w:r>
    </w:p>
    <w:p w14:paraId="2F973D58" w14:textId="03C95177" w:rsidR="005459C7" w:rsidRDefault="005459C7" w:rsidP="005459C7">
      <w:pPr>
        <w:jc w:val="both"/>
      </w:pPr>
      <w:r>
        <w:t>Art.  487. [Minimalne elementy aktu oskarżenia]</w:t>
      </w:r>
      <w:r w:rsidR="0045557D">
        <w:t xml:space="preserve"> – prywatnego aktu oskarżenia</w:t>
      </w:r>
    </w:p>
    <w:p w14:paraId="4B924E74" w14:textId="58191FED" w:rsidR="005459C7" w:rsidRDefault="005459C7" w:rsidP="005459C7">
      <w:pPr>
        <w:jc w:val="both"/>
      </w:pPr>
      <w:r>
        <w:t xml:space="preserve"> Akt oskarżenia może ograniczyć się do oznaczenia osoby oskarżonego, zarzucanego mu czynu oraz wskazania dowodów, na których opiera się oskarżenie.</w:t>
      </w:r>
    </w:p>
    <w:p w14:paraId="629A79E1" w14:textId="0D0681A2" w:rsidR="008C0B6A" w:rsidRDefault="008C0B6A" w:rsidP="005459C7">
      <w:pPr>
        <w:jc w:val="both"/>
      </w:pPr>
      <w:r>
        <w:t xml:space="preserve">Kazus </w:t>
      </w:r>
    </w:p>
    <w:p w14:paraId="3967356C" w14:textId="5929CCFE" w:rsidR="008C0B6A" w:rsidRDefault="008C0B6A" w:rsidP="005459C7">
      <w:pPr>
        <w:jc w:val="both"/>
      </w:pPr>
      <w:r>
        <w:t>Zaskarżamy w całości, bo została zmieniona całkowicie kwalifikacja, więc trzeba w całości.</w:t>
      </w:r>
    </w:p>
    <w:p w14:paraId="1BE4A1C8" w14:textId="4C3A6DA8" w:rsidR="008C0B6A" w:rsidRDefault="008C0B6A" w:rsidP="005459C7">
      <w:pPr>
        <w:jc w:val="both"/>
      </w:pPr>
      <w:r>
        <w:t>Zarzuty:</w:t>
      </w:r>
    </w:p>
    <w:p w14:paraId="6B3E0B10" w14:textId="1A766E0D" w:rsidR="008C0B6A" w:rsidRDefault="00661E36" w:rsidP="005459C7">
      <w:pPr>
        <w:jc w:val="both"/>
      </w:pPr>
      <w:r>
        <w:t xml:space="preserve">Naruszenie </w:t>
      </w:r>
      <w:r w:rsidR="006D41F3">
        <w:t>Art. 288 par. 2 kk</w:t>
      </w:r>
      <w:r>
        <w:t>, bo sąd uzasadnił, że niekaralność,</w:t>
      </w:r>
      <w:r w:rsidR="00D42C3D">
        <w:t xml:space="preserve"> pozytywna opinia i wyrażona skrucha wpływają, że był to wypadek mniejszej wagi. Nie wypełnia to przesłanek z</w:t>
      </w:r>
      <w:r>
        <w:t xml:space="preserve"> </w:t>
      </w:r>
      <w:r w:rsidR="00D42C3D">
        <w:t xml:space="preserve">115 par. 2 </w:t>
      </w:r>
    </w:p>
    <w:p w14:paraId="55D04260" w14:textId="527426AD" w:rsidR="00B15B2D" w:rsidRDefault="00B15B2D" w:rsidP="005459C7">
      <w:pPr>
        <w:jc w:val="both"/>
      </w:pPr>
      <w:r>
        <w:lastRenderedPageBreak/>
        <w:t xml:space="preserve">Sąd uznał, że nie może przyjąć 3,5k, a mógł, bo nie jest to wyjście poza </w:t>
      </w:r>
      <w:r w:rsidR="005C58C0">
        <w:t>ramy aktu oskarżenia. Bo jest to związane z tym samym czynem, tylko to ujawniło się później.</w:t>
      </w:r>
    </w:p>
    <w:p w14:paraId="13D4F39A" w14:textId="5D4170B2" w:rsidR="005C58C0" w:rsidRDefault="005C58C0" w:rsidP="005459C7">
      <w:pPr>
        <w:jc w:val="both"/>
      </w:pPr>
      <w:r>
        <w:t>Kara nie mogła być 1 miesiąc</w:t>
      </w:r>
      <w:r w:rsidR="00141A13">
        <w:t>, bo:</w:t>
      </w:r>
    </w:p>
    <w:p w14:paraId="41CAC886" w14:textId="77777777" w:rsidR="00141A13" w:rsidRDefault="00141A13" w:rsidP="00141A13">
      <w:pPr>
        <w:jc w:val="both"/>
      </w:pPr>
      <w:r>
        <w:t>Art.  57a. [Kara za występek chuligański; nawiązka]</w:t>
      </w:r>
    </w:p>
    <w:p w14:paraId="16D1D7A0" w14:textId="1B7B818B" w:rsidR="00141A13" w:rsidRDefault="00141A13" w:rsidP="00141A13">
      <w:pPr>
        <w:jc w:val="both"/>
      </w:pPr>
      <w:r>
        <w:t>§  1.</w:t>
      </w:r>
      <w:r>
        <w:tab/>
        <w:t xml:space="preserve"> Skazując za występek o charakterze chuligańskim, sąd wymierza karę przewidzianą za przypisane sprawcy przestępstwo w wysokości nie niższej od dolnej granicy ustawowego zagrożenia zwiększonego o połowę.</w:t>
      </w:r>
    </w:p>
    <w:p w14:paraId="02AC41C3" w14:textId="2D2CF6A8" w:rsidR="0018777D" w:rsidRDefault="0018777D" w:rsidP="00141A13">
      <w:pPr>
        <w:jc w:val="both"/>
      </w:pPr>
      <w:r>
        <w:t>Mógłby orzec minimum miesiąc i dwa tygodnie.</w:t>
      </w:r>
    </w:p>
    <w:p w14:paraId="02838A06" w14:textId="4E9CA5B1" w:rsidR="00AA79F1" w:rsidRDefault="006F198E" w:rsidP="00141A13">
      <w:pPr>
        <w:jc w:val="both"/>
      </w:pPr>
      <w:r>
        <w:t>Wnioski</w:t>
      </w:r>
      <w:r w:rsidR="000E01B4">
        <w:t xml:space="preserve"> są pochodną zarzutów. </w:t>
      </w:r>
    </w:p>
    <w:p w14:paraId="4FAE42AE" w14:textId="40ACB039" w:rsidR="000E01B4" w:rsidRDefault="00B87CD2" w:rsidP="00141A13">
      <w:pPr>
        <w:jc w:val="both"/>
      </w:pPr>
      <w:r>
        <w:t>Nie trzeba pisać o odpisach załączników. Wpisać, że są odpisy, ale nie trzeba ile ich.</w:t>
      </w:r>
      <w:r w:rsidR="00714DED">
        <w:t xml:space="preserve"> Prawidłowo zarzuty i wnioski, to nawet jak uzasadnienie słabe, to </w:t>
      </w:r>
      <w:r w:rsidR="007B253E">
        <w:t>zdany egzamin.</w:t>
      </w:r>
    </w:p>
    <w:p w14:paraId="21513508" w14:textId="77777777" w:rsidR="007E554F" w:rsidRDefault="007E554F" w:rsidP="005459C7">
      <w:pPr>
        <w:jc w:val="both"/>
        <w:rPr>
          <w:b/>
          <w:bCs/>
        </w:rPr>
      </w:pPr>
    </w:p>
    <w:p w14:paraId="2A0F8B2B" w14:textId="12097885" w:rsidR="007E554F" w:rsidRDefault="007E554F" w:rsidP="007E554F">
      <w:pPr>
        <w:pStyle w:val="Nagwek1"/>
        <w:jc w:val="center"/>
      </w:pPr>
      <w:r>
        <w:t>30.09.2025</w:t>
      </w:r>
    </w:p>
    <w:p w14:paraId="00206DD3" w14:textId="11569459" w:rsidR="007E554F" w:rsidRDefault="001A467D" w:rsidP="007E554F">
      <w:pPr>
        <w:jc w:val="both"/>
      </w:pPr>
      <w:r>
        <w:t xml:space="preserve">Istota art. 4 </w:t>
      </w:r>
      <w:r w:rsidR="009D2518">
        <w:t>kk znać, ale na egzaminie ułoży tak, by nie trzeba było z tym mieć problemu.</w:t>
      </w:r>
    </w:p>
    <w:p w14:paraId="50779EAA" w14:textId="6DE6F8DC" w:rsidR="0061348B" w:rsidRPr="0031641A" w:rsidRDefault="0061348B" w:rsidP="007E554F">
      <w:pPr>
        <w:jc w:val="both"/>
        <w:rPr>
          <w:b/>
          <w:bCs/>
        </w:rPr>
      </w:pPr>
      <w:r w:rsidRPr="0031641A">
        <w:rPr>
          <w:b/>
          <w:bCs/>
        </w:rPr>
        <w:t>Kazus I</w:t>
      </w:r>
    </w:p>
    <w:p w14:paraId="2192F501" w14:textId="461ADC42" w:rsidR="0061348B" w:rsidRDefault="0061348B" w:rsidP="007E554F">
      <w:pPr>
        <w:jc w:val="both"/>
      </w:pPr>
      <w:r>
        <w:t>Zaskarżenie wyroku w całości, bo jest problem kwalifikacji prawnej czynu.</w:t>
      </w:r>
    </w:p>
    <w:p w14:paraId="0A096EEF" w14:textId="44094E76" w:rsidR="0031641A" w:rsidRDefault="0031641A" w:rsidP="0031641A">
      <w:pPr>
        <w:jc w:val="both"/>
      </w:pPr>
      <w:r>
        <w:t>Naruszenie prawa materialnego:</w:t>
      </w:r>
    </w:p>
    <w:p w14:paraId="70185D9C" w14:textId="787DBA35" w:rsidR="002C36C7" w:rsidRDefault="00B4376B" w:rsidP="0031641A">
      <w:pPr>
        <w:jc w:val="both"/>
      </w:pPr>
      <w:r>
        <w:t>Art.</w:t>
      </w:r>
      <w:r w:rsidR="00440802">
        <w:t xml:space="preserve"> </w:t>
      </w:r>
      <w:r w:rsidR="00FB215D">
        <w:t>70 par. 2, bo sprawca w momencie popełnienia czynu był młodocian</w:t>
      </w:r>
      <w:r w:rsidR="006C7A20">
        <w:t>y. Orzeczony okres próby na rok, a minimum muszą być 2 lata.</w:t>
      </w:r>
    </w:p>
    <w:p w14:paraId="421B5F25" w14:textId="508A916B" w:rsidR="006C7A20" w:rsidRDefault="006C7A20" w:rsidP="0031641A">
      <w:pPr>
        <w:jc w:val="both"/>
      </w:pPr>
      <w:r>
        <w:t xml:space="preserve">Art. 72 par. 2 przy zawieszeniu kary musi być orzeczony przynajmniej jeden obowiązek. </w:t>
      </w:r>
    </w:p>
    <w:p w14:paraId="677F83D0" w14:textId="3E7993CD" w:rsidR="002942FC" w:rsidRDefault="002942FC" w:rsidP="0031641A">
      <w:pPr>
        <w:jc w:val="both"/>
      </w:pPr>
      <w:r>
        <w:t xml:space="preserve">73 par. 2 przy młodocianym musi być dozór </w:t>
      </w:r>
    </w:p>
    <w:p w14:paraId="4139F74F" w14:textId="63795EF6" w:rsidR="00C079EF" w:rsidRDefault="00C079EF" w:rsidP="0031641A">
      <w:pPr>
        <w:jc w:val="both"/>
      </w:pPr>
      <w:r>
        <w:t xml:space="preserve">Art. 57a </w:t>
      </w:r>
    </w:p>
    <w:p w14:paraId="7F298147" w14:textId="5D0B56F5" w:rsidR="005510A3" w:rsidRDefault="005510A3" w:rsidP="0031641A">
      <w:pPr>
        <w:jc w:val="both"/>
      </w:pPr>
      <w:r>
        <w:t>Prawo procesowe:</w:t>
      </w:r>
    </w:p>
    <w:p w14:paraId="77FD86D0" w14:textId="023840AE" w:rsidR="0031641A" w:rsidRDefault="00545F21" w:rsidP="0031641A">
      <w:pPr>
        <w:jc w:val="both"/>
      </w:pPr>
      <w:r>
        <w:t xml:space="preserve">Art. 115 </w:t>
      </w:r>
      <w:r w:rsidR="001541F4">
        <w:t>paragraf 11</w:t>
      </w:r>
      <w:r w:rsidR="005510A3">
        <w:t xml:space="preserve"> kk</w:t>
      </w:r>
      <w:r w:rsidR="001541F4">
        <w:t xml:space="preserve"> – to prawo procesowe powinno być, powiązać z regulacjami </w:t>
      </w:r>
      <w:r w:rsidR="002C36C7">
        <w:t>kpk w kwestii prawa do odmowy składania zeznań</w:t>
      </w:r>
      <w:r w:rsidR="004E4032">
        <w:t>. Nie ma stanu powinowactwa</w:t>
      </w:r>
    </w:p>
    <w:p w14:paraId="3E5EE75F" w14:textId="1D062416" w:rsidR="005510A3" w:rsidRDefault="005510A3" w:rsidP="0031641A">
      <w:pPr>
        <w:jc w:val="both"/>
      </w:pPr>
      <w:r>
        <w:t xml:space="preserve">Art. 174 – to ma zastosowanie, gdy można inaczej mieć dowód, a </w:t>
      </w:r>
      <w:r w:rsidR="007E487D">
        <w:t xml:space="preserve">w tej sytuacji jako że świadek nie żyje, to nie można inaczej, więc dowód prywatny ma mieć zastosowanie. </w:t>
      </w:r>
    </w:p>
    <w:p w14:paraId="7F68062A" w14:textId="6072AA8F" w:rsidR="00CB6FB6" w:rsidRDefault="00CB6FB6" w:rsidP="0031641A">
      <w:pPr>
        <w:jc w:val="both"/>
      </w:pPr>
      <w:r>
        <w:t>Kumulatywn</w:t>
      </w:r>
      <w:r w:rsidR="00C60A28">
        <w:t xml:space="preserve">ie </w:t>
      </w:r>
    </w:p>
    <w:p w14:paraId="36077565" w14:textId="1DA4DCB7" w:rsidR="00312350" w:rsidRDefault="00312350" w:rsidP="0031641A">
      <w:pPr>
        <w:jc w:val="both"/>
      </w:pPr>
      <w:r>
        <w:t>Wnioski:</w:t>
      </w:r>
    </w:p>
    <w:p w14:paraId="130F9012" w14:textId="1F730CA9" w:rsidR="00312350" w:rsidRDefault="00161C9D" w:rsidP="0031641A">
      <w:pPr>
        <w:jc w:val="both"/>
      </w:pPr>
      <w:r>
        <w:t>Przesłuchanie świadka</w:t>
      </w:r>
    </w:p>
    <w:p w14:paraId="335D67D0" w14:textId="45FC3D5B" w:rsidR="00161C9D" w:rsidRDefault="00161C9D" w:rsidP="0031641A">
      <w:pPr>
        <w:jc w:val="both"/>
      </w:pPr>
      <w:r>
        <w:t>I dowód z oddalonego dokumentu</w:t>
      </w:r>
    </w:p>
    <w:p w14:paraId="0F9EED80" w14:textId="35702A5A" w:rsidR="00161C9D" w:rsidRDefault="00161C9D" w:rsidP="0031641A">
      <w:pPr>
        <w:jc w:val="both"/>
      </w:pPr>
      <w:r>
        <w:t>Zmiana:</w:t>
      </w:r>
    </w:p>
    <w:p w14:paraId="7544C00D" w14:textId="393630D8" w:rsidR="00161C9D" w:rsidRDefault="00161C9D" w:rsidP="0031641A">
      <w:pPr>
        <w:jc w:val="both"/>
      </w:pPr>
      <w:r>
        <w:lastRenderedPageBreak/>
        <w:t>Przyjęcie prawidłowego opisu, użycie noża zawrzeć</w:t>
      </w:r>
      <w:r w:rsidR="00641A50">
        <w:t xml:space="preserve"> i za tym zmiana kwalifikacji, a w konsekwencji inny wymiar kary</w:t>
      </w:r>
    </w:p>
    <w:p w14:paraId="14AD5066" w14:textId="6D2D0F99" w:rsidR="005562EB" w:rsidRDefault="0020107E" w:rsidP="0031641A">
      <w:pPr>
        <w:jc w:val="both"/>
        <w:rPr>
          <w:b/>
          <w:bCs/>
        </w:rPr>
      </w:pPr>
      <w:r>
        <w:rPr>
          <w:b/>
          <w:bCs/>
        </w:rPr>
        <w:t>Kazus II</w:t>
      </w:r>
    </w:p>
    <w:p w14:paraId="788F3F90" w14:textId="77777777" w:rsidR="0020107E" w:rsidRPr="0020107E" w:rsidRDefault="0020107E" w:rsidP="0031641A">
      <w:pPr>
        <w:jc w:val="both"/>
      </w:pPr>
    </w:p>
    <w:p w14:paraId="71CFD9A6" w14:textId="77777777" w:rsidR="005510A3" w:rsidRDefault="005510A3" w:rsidP="0031641A">
      <w:pPr>
        <w:jc w:val="both"/>
      </w:pPr>
    </w:p>
    <w:p w14:paraId="58E2475C" w14:textId="77777777" w:rsidR="0061348B" w:rsidRPr="007E554F" w:rsidRDefault="0061348B" w:rsidP="007E554F">
      <w:pPr>
        <w:jc w:val="both"/>
      </w:pPr>
    </w:p>
    <w:sectPr w:rsidR="0061348B" w:rsidRPr="007E55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A73"/>
    <w:multiLevelType w:val="hybridMultilevel"/>
    <w:tmpl w:val="7F72A9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0C4CA4"/>
    <w:multiLevelType w:val="hybridMultilevel"/>
    <w:tmpl w:val="854AD0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4940AE8"/>
    <w:multiLevelType w:val="hybridMultilevel"/>
    <w:tmpl w:val="6A908AC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BF1012F"/>
    <w:multiLevelType w:val="hybridMultilevel"/>
    <w:tmpl w:val="15D87E4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9BA511E"/>
    <w:multiLevelType w:val="hybridMultilevel"/>
    <w:tmpl w:val="FC18E6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4C46554F"/>
    <w:multiLevelType w:val="hybridMultilevel"/>
    <w:tmpl w:val="F3E4088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592A76BF"/>
    <w:multiLevelType w:val="hybridMultilevel"/>
    <w:tmpl w:val="BEC06EB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71CF6012"/>
    <w:multiLevelType w:val="hybridMultilevel"/>
    <w:tmpl w:val="38D6F98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7E5D0FA3"/>
    <w:multiLevelType w:val="hybridMultilevel"/>
    <w:tmpl w:val="7F72A96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7F1E6908"/>
    <w:multiLevelType w:val="hybridMultilevel"/>
    <w:tmpl w:val="76B212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939168345">
    <w:abstractNumId w:val="4"/>
  </w:num>
  <w:num w:numId="2" w16cid:durableId="1939173298">
    <w:abstractNumId w:val="8"/>
  </w:num>
  <w:num w:numId="3" w16cid:durableId="1858688547">
    <w:abstractNumId w:val="9"/>
  </w:num>
  <w:num w:numId="4" w16cid:durableId="796802935">
    <w:abstractNumId w:val="5"/>
  </w:num>
  <w:num w:numId="5" w16cid:durableId="1720713432">
    <w:abstractNumId w:val="3"/>
  </w:num>
  <w:num w:numId="6" w16cid:durableId="1696543525">
    <w:abstractNumId w:val="6"/>
  </w:num>
  <w:num w:numId="7" w16cid:durableId="1979188865">
    <w:abstractNumId w:val="2"/>
  </w:num>
  <w:num w:numId="8" w16cid:durableId="432826196">
    <w:abstractNumId w:val="0"/>
  </w:num>
  <w:num w:numId="9" w16cid:durableId="1716199170">
    <w:abstractNumId w:val="1"/>
  </w:num>
  <w:num w:numId="10" w16cid:durableId="9740239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5D"/>
    <w:rsid w:val="00025B6B"/>
    <w:rsid w:val="0004426A"/>
    <w:rsid w:val="000602AD"/>
    <w:rsid w:val="000C4FFD"/>
    <w:rsid w:val="000D49BA"/>
    <w:rsid w:val="000E01B4"/>
    <w:rsid w:val="000E2CD4"/>
    <w:rsid w:val="00102AF1"/>
    <w:rsid w:val="001315DC"/>
    <w:rsid w:val="00141A13"/>
    <w:rsid w:val="0014321D"/>
    <w:rsid w:val="001541F4"/>
    <w:rsid w:val="00161C9D"/>
    <w:rsid w:val="00185341"/>
    <w:rsid w:val="0018777D"/>
    <w:rsid w:val="00197D70"/>
    <w:rsid w:val="001A467D"/>
    <w:rsid w:val="001C662B"/>
    <w:rsid w:val="001D1389"/>
    <w:rsid w:val="0020107E"/>
    <w:rsid w:val="00210835"/>
    <w:rsid w:val="00216906"/>
    <w:rsid w:val="0023504F"/>
    <w:rsid w:val="002704C9"/>
    <w:rsid w:val="00291548"/>
    <w:rsid w:val="00293241"/>
    <w:rsid w:val="002942FC"/>
    <w:rsid w:val="002A2B5B"/>
    <w:rsid w:val="002A630F"/>
    <w:rsid w:val="002B39AA"/>
    <w:rsid w:val="002C36C7"/>
    <w:rsid w:val="002C4511"/>
    <w:rsid w:val="002E3F52"/>
    <w:rsid w:val="002E6F07"/>
    <w:rsid w:val="002F37F4"/>
    <w:rsid w:val="00311A39"/>
    <w:rsid w:val="00312350"/>
    <w:rsid w:val="00313EED"/>
    <w:rsid w:val="0031641A"/>
    <w:rsid w:val="00321ECA"/>
    <w:rsid w:val="0032591E"/>
    <w:rsid w:val="00336C51"/>
    <w:rsid w:val="0033772D"/>
    <w:rsid w:val="003573EC"/>
    <w:rsid w:val="003B2EE3"/>
    <w:rsid w:val="003C1B5D"/>
    <w:rsid w:val="003C534D"/>
    <w:rsid w:val="003C5DB4"/>
    <w:rsid w:val="003F299B"/>
    <w:rsid w:val="00404D8D"/>
    <w:rsid w:val="00422CF9"/>
    <w:rsid w:val="00440802"/>
    <w:rsid w:val="0045557D"/>
    <w:rsid w:val="00480C29"/>
    <w:rsid w:val="004864C0"/>
    <w:rsid w:val="004B731E"/>
    <w:rsid w:val="004C47D1"/>
    <w:rsid w:val="004E4032"/>
    <w:rsid w:val="00504D27"/>
    <w:rsid w:val="0051175C"/>
    <w:rsid w:val="00535383"/>
    <w:rsid w:val="005371A6"/>
    <w:rsid w:val="00541C0F"/>
    <w:rsid w:val="0054521C"/>
    <w:rsid w:val="005459C7"/>
    <w:rsid w:val="00545F21"/>
    <w:rsid w:val="005510A3"/>
    <w:rsid w:val="005525E5"/>
    <w:rsid w:val="0055544A"/>
    <w:rsid w:val="005562EB"/>
    <w:rsid w:val="00563028"/>
    <w:rsid w:val="00563E62"/>
    <w:rsid w:val="00564471"/>
    <w:rsid w:val="005C58C0"/>
    <w:rsid w:val="00600A9A"/>
    <w:rsid w:val="0061348B"/>
    <w:rsid w:val="0061437C"/>
    <w:rsid w:val="00620214"/>
    <w:rsid w:val="00632B3D"/>
    <w:rsid w:val="00641999"/>
    <w:rsid w:val="00641A50"/>
    <w:rsid w:val="00661E36"/>
    <w:rsid w:val="006B68BF"/>
    <w:rsid w:val="006C7A20"/>
    <w:rsid w:val="006D15E7"/>
    <w:rsid w:val="006D41F3"/>
    <w:rsid w:val="006E230B"/>
    <w:rsid w:val="006F198E"/>
    <w:rsid w:val="007007F6"/>
    <w:rsid w:val="00714DED"/>
    <w:rsid w:val="007166E7"/>
    <w:rsid w:val="007359EE"/>
    <w:rsid w:val="00742991"/>
    <w:rsid w:val="00762C79"/>
    <w:rsid w:val="00763586"/>
    <w:rsid w:val="007663F5"/>
    <w:rsid w:val="007677B9"/>
    <w:rsid w:val="00774F41"/>
    <w:rsid w:val="00787531"/>
    <w:rsid w:val="007A6132"/>
    <w:rsid w:val="007B253E"/>
    <w:rsid w:val="007B2A20"/>
    <w:rsid w:val="007E487D"/>
    <w:rsid w:val="007E554F"/>
    <w:rsid w:val="00803F63"/>
    <w:rsid w:val="00806ADB"/>
    <w:rsid w:val="00817E79"/>
    <w:rsid w:val="008212B3"/>
    <w:rsid w:val="008263F8"/>
    <w:rsid w:val="00856882"/>
    <w:rsid w:val="00897700"/>
    <w:rsid w:val="008A2C2F"/>
    <w:rsid w:val="008C0B6A"/>
    <w:rsid w:val="0091587A"/>
    <w:rsid w:val="009436D7"/>
    <w:rsid w:val="00945154"/>
    <w:rsid w:val="00965A30"/>
    <w:rsid w:val="00970618"/>
    <w:rsid w:val="00990209"/>
    <w:rsid w:val="009B5884"/>
    <w:rsid w:val="009D2518"/>
    <w:rsid w:val="009E040C"/>
    <w:rsid w:val="00A21CB7"/>
    <w:rsid w:val="00A25768"/>
    <w:rsid w:val="00A3506D"/>
    <w:rsid w:val="00A526A4"/>
    <w:rsid w:val="00A67DB7"/>
    <w:rsid w:val="00A71A85"/>
    <w:rsid w:val="00A72EFC"/>
    <w:rsid w:val="00AA7158"/>
    <w:rsid w:val="00AA79F1"/>
    <w:rsid w:val="00AE17C1"/>
    <w:rsid w:val="00AE216D"/>
    <w:rsid w:val="00B0493A"/>
    <w:rsid w:val="00B15B2D"/>
    <w:rsid w:val="00B16A45"/>
    <w:rsid w:val="00B21B5A"/>
    <w:rsid w:val="00B4376B"/>
    <w:rsid w:val="00B47443"/>
    <w:rsid w:val="00B87571"/>
    <w:rsid w:val="00B87CD2"/>
    <w:rsid w:val="00B9459D"/>
    <w:rsid w:val="00BB2D18"/>
    <w:rsid w:val="00BF54DE"/>
    <w:rsid w:val="00C079EF"/>
    <w:rsid w:val="00C12604"/>
    <w:rsid w:val="00C1372B"/>
    <w:rsid w:val="00C1603B"/>
    <w:rsid w:val="00C26679"/>
    <w:rsid w:val="00C311B8"/>
    <w:rsid w:val="00C36BDC"/>
    <w:rsid w:val="00C46E89"/>
    <w:rsid w:val="00C578F7"/>
    <w:rsid w:val="00C60A28"/>
    <w:rsid w:val="00C63F66"/>
    <w:rsid w:val="00CB6FB6"/>
    <w:rsid w:val="00CC5739"/>
    <w:rsid w:val="00CC629B"/>
    <w:rsid w:val="00CD037F"/>
    <w:rsid w:val="00D014DB"/>
    <w:rsid w:val="00D07972"/>
    <w:rsid w:val="00D203B3"/>
    <w:rsid w:val="00D41AA5"/>
    <w:rsid w:val="00D42C3D"/>
    <w:rsid w:val="00D90494"/>
    <w:rsid w:val="00DC1659"/>
    <w:rsid w:val="00DE5646"/>
    <w:rsid w:val="00E65676"/>
    <w:rsid w:val="00E80A81"/>
    <w:rsid w:val="00EB7C2A"/>
    <w:rsid w:val="00EE1DF7"/>
    <w:rsid w:val="00F03FBC"/>
    <w:rsid w:val="00F70BC4"/>
    <w:rsid w:val="00F84CB2"/>
    <w:rsid w:val="00FB215D"/>
    <w:rsid w:val="00FC0401"/>
    <w:rsid w:val="00FF68A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6C9A"/>
  <w15:chartTrackingRefBased/>
  <w15:docId w15:val="{5AE69D8E-FD14-4545-90BC-068E9B00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C1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3C1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3C1B5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3C1B5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3C1B5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3C1B5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C1B5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C1B5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C1B5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C1B5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3C1B5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3C1B5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3C1B5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3C1B5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3C1B5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C1B5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C1B5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C1B5D"/>
    <w:rPr>
      <w:rFonts w:eastAsiaTheme="majorEastAsia" w:cstheme="majorBidi"/>
      <w:color w:val="272727" w:themeColor="text1" w:themeTint="D8"/>
    </w:rPr>
  </w:style>
  <w:style w:type="paragraph" w:styleId="Tytu">
    <w:name w:val="Title"/>
    <w:basedOn w:val="Normalny"/>
    <w:next w:val="Normalny"/>
    <w:link w:val="TytuZnak"/>
    <w:uiPriority w:val="10"/>
    <w:qFormat/>
    <w:rsid w:val="003C1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C1B5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C1B5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C1B5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C1B5D"/>
    <w:pPr>
      <w:spacing w:before="160"/>
      <w:jc w:val="center"/>
    </w:pPr>
    <w:rPr>
      <w:i/>
      <w:iCs/>
      <w:color w:val="404040" w:themeColor="text1" w:themeTint="BF"/>
    </w:rPr>
  </w:style>
  <w:style w:type="character" w:customStyle="1" w:styleId="CytatZnak">
    <w:name w:val="Cytat Znak"/>
    <w:basedOn w:val="Domylnaczcionkaakapitu"/>
    <w:link w:val="Cytat"/>
    <w:uiPriority w:val="29"/>
    <w:rsid w:val="003C1B5D"/>
    <w:rPr>
      <w:i/>
      <w:iCs/>
      <w:color w:val="404040" w:themeColor="text1" w:themeTint="BF"/>
    </w:rPr>
  </w:style>
  <w:style w:type="paragraph" w:styleId="Akapitzlist">
    <w:name w:val="List Paragraph"/>
    <w:basedOn w:val="Normalny"/>
    <w:uiPriority w:val="34"/>
    <w:qFormat/>
    <w:rsid w:val="003C1B5D"/>
    <w:pPr>
      <w:ind w:left="720"/>
      <w:contextualSpacing/>
    </w:pPr>
  </w:style>
  <w:style w:type="character" w:styleId="Wyrnienieintensywne">
    <w:name w:val="Intense Emphasis"/>
    <w:basedOn w:val="Domylnaczcionkaakapitu"/>
    <w:uiPriority w:val="21"/>
    <w:qFormat/>
    <w:rsid w:val="003C1B5D"/>
    <w:rPr>
      <w:i/>
      <w:iCs/>
      <w:color w:val="2F5496" w:themeColor="accent1" w:themeShade="BF"/>
    </w:rPr>
  </w:style>
  <w:style w:type="paragraph" w:styleId="Cytatintensywny">
    <w:name w:val="Intense Quote"/>
    <w:basedOn w:val="Normalny"/>
    <w:next w:val="Normalny"/>
    <w:link w:val="CytatintensywnyZnak"/>
    <w:uiPriority w:val="30"/>
    <w:qFormat/>
    <w:rsid w:val="003C1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3C1B5D"/>
    <w:rPr>
      <w:i/>
      <w:iCs/>
      <w:color w:val="2F5496" w:themeColor="accent1" w:themeShade="BF"/>
    </w:rPr>
  </w:style>
  <w:style w:type="character" w:styleId="Odwoanieintensywne">
    <w:name w:val="Intense Reference"/>
    <w:basedOn w:val="Domylnaczcionkaakapitu"/>
    <w:uiPriority w:val="32"/>
    <w:qFormat/>
    <w:rsid w:val="003C1B5D"/>
    <w:rPr>
      <w:b/>
      <w:bCs/>
      <w:smallCaps/>
      <w:color w:val="2F5496" w:themeColor="accent1" w:themeShade="BF"/>
      <w:spacing w:val="5"/>
    </w:rPr>
  </w:style>
  <w:style w:type="character" w:styleId="Hipercze">
    <w:name w:val="Hyperlink"/>
    <w:basedOn w:val="Domylnaczcionkaakapitu"/>
    <w:uiPriority w:val="99"/>
    <w:unhideWhenUsed/>
    <w:rsid w:val="0004426A"/>
    <w:rPr>
      <w:color w:val="0563C1" w:themeColor="hyperlink"/>
      <w:u w:val="single"/>
    </w:rPr>
  </w:style>
  <w:style w:type="character" w:styleId="Nierozpoznanawzmianka">
    <w:name w:val="Unresolved Mention"/>
    <w:basedOn w:val="Domylnaczcionkaakapitu"/>
    <w:uiPriority w:val="99"/>
    <w:semiHidden/>
    <w:unhideWhenUsed/>
    <w:rsid w:val="00044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904">
      <w:bodyDiv w:val="1"/>
      <w:marLeft w:val="0"/>
      <w:marRight w:val="0"/>
      <w:marTop w:val="0"/>
      <w:marBottom w:val="0"/>
      <w:divBdr>
        <w:top w:val="none" w:sz="0" w:space="0" w:color="auto"/>
        <w:left w:val="none" w:sz="0" w:space="0" w:color="auto"/>
        <w:bottom w:val="none" w:sz="0" w:space="0" w:color="auto"/>
        <w:right w:val="none" w:sz="0" w:space="0" w:color="auto"/>
      </w:divBdr>
      <w:divsChild>
        <w:div w:id="1346252007">
          <w:marLeft w:val="0"/>
          <w:marRight w:val="0"/>
          <w:marTop w:val="72"/>
          <w:marBottom w:val="0"/>
          <w:divBdr>
            <w:top w:val="none" w:sz="0" w:space="0" w:color="auto"/>
            <w:left w:val="none" w:sz="0" w:space="0" w:color="auto"/>
            <w:bottom w:val="none" w:sz="0" w:space="0" w:color="auto"/>
            <w:right w:val="none" w:sz="0" w:space="0" w:color="auto"/>
          </w:divBdr>
          <w:divsChild>
            <w:div w:id="902564783">
              <w:marLeft w:val="0"/>
              <w:marRight w:val="0"/>
              <w:marTop w:val="0"/>
              <w:marBottom w:val="0"/>
              <w:divBdr>
                <w:top w:val="none" w:sz="0" w:space="0" w:color="auto"/>
                <w:left w:val="none" w:sz="0" w:space="0" w:color="auto"/>
                <w:bottom w:val="none" w:sz="0" w:space="0" w:color="auto"/>
                <w:right w:val="none" w:sz="0" w:space="0" w:color="auto"/>
              </w:divBdr>
            </w:div>
          </w:divsChild>
        </w:div>
        <w:div w:id="1820418905">
          <w:marLeft w:val="0"/>
          <w:marRight w:val="0"/>
          <w:marTop w:val="72"/>
          <w:marBottom w:val="0"/>
          <w:divBdr>
            <w:top w:val="none" w:sz="0" w:space="0" w:color="auto"/>
            <w:left w:val="none" w:sz="0" w:space="0" w:color="auto"/>
            <w:bottom w:val="none" w:sz="0" w:space="0" w:color="auto"/>
            <w:right w:val="none" w:sz="0" w:space="0" w:color="auto"/>
          </w:divBdr>
          <w:divsChild>
            <w:div w:id="10241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5934">
      <w:bodyDiv w:val="1"/>
      <w:marLeft w:val="0"/>
      <w:marRight w:val="0"/>
      <w:marTop w:val="0"/>
      <w:marBottom w:val="0"/>
      <w:divBdr>
        <w:top w:val="none" w:sz="0" w:space="0" w:color="auto"/>
        <w:left w:val="none" w:sz="0" w:space="0" w:color="auto"/>
        <w:bottom w:val="none" w:sz="0" w:space="0" w:color="auto"/>
        <w:right w:val="none" w:sz="0" w:space="0" w:color="auto"/>
      </w:divBdr>
      <w:divsChild>
        <w:div w:id="1270311774">
          <w:marLeft w:val="360"/>
          <w:marRight w:val="0"/>
          <w:marTop w:val="72"/>
          <w:marBottom w:val="72"/>
          <w:divBdr>
            <w:top w:val="none" w:sz="0" w:space="0" w:color="auto"/>
            <w:left w:val="none" w:sz="0" w:space="0" w:color="auto"/>
            <w:bottom w:val="none" w:sz="0" w:space="0" w:color="auto"/>
            <w:right w:val="none" w:sz="0" w:space="0" w:color="auto"/>
          </w:divBdr>
          <w:divsChild>
            <w:div w:id="46419945">
              <w:marLeft w:val="0"/>
              <w:marRight w:val="0"/>
              <w:marTop w:val="0"/>
              <w:marBottom w:val="0"/>
              <w:divBdr>
                <w:top w:val="none" w:sz="0" w:space="0" w:color="auto"/>
                <w:left w:val="none" w:sz="0" w:space="0" w:color="auto"/>
                <w:bottom w:val="none" w:sz="0" w:space="0" w:color="auto"/>
                <w:right w:val="none" w:sz="0" w:space="0" w:color="auto"/>
              </w:divBdr>
            </w:div>
          </w:divsChild>
        </w:div>
        <w:div w:id="279533943">
          <w:marLeft w:val="360"/>
          <w:marRight w:val="0"/>
          <w:marTop w:val="0"/>
          <w:marBottom w:val="72"/>
          <w:divBdr>
            <w:top w:val="none" w:sz="0" w:space="0" w:color="auto"/>
            <w:left w:val="none" w:sz="0" w:space="0" w:color="auto"/>
            <w:bottom w:val="none" w:sz="0" w:space="0" w:color="auto"/>
            <w:right w:val="none" w:sz="0" w:space="0" w:color="auto"/>
          </w:divBdr>
          <w:divsChild>
            <w:div w:id="303437839">
              <w:marLeft w:val="0"/>
              <w:marRight w:val="0"/>
              <w:marTop w:val="0"/>
              <w:marBottom w:val="0"/>
              <w:divBdr>
                <w:top w:val="none" w:sz="0" w:space="0" w:color="auto"/>
                <w:left w:val="none" w:sz="0" w:space="0" w:color="auto"/>
                <w:bottom w:val="none" w:sz="0" w:space="0" w:color="auto"/>
                <w:right w:val="none" w:sz="0" w:space="0" w:color="auto"/>
              </w:divBdr>
            </w:div>
          </w:divsChild>
        </w:div>
        <w:div w:id="2107268502">
          <w:marLeft w:val="360"/>
          <w:marRight w:val="0"/>
          <w:marTop w:val="0"/>
          <w:marBottom w:val="72"/>
          <w:divBdr>
            <w:top w:val="none" w:sz="0" w:space="0" w:color="auto"/>
            <w:left w:val="none" w:sz="0" w:space="0" w:color="auto"/>
            <w:bottom w:val="none" w:sz="0" w:space="0" w:color="auto"/>
            <w:right w:val="none" w:sz="0" w:space="0" w:color="auto"/>
          </w:divBdr>
          <w:divsChild>
            <w:div w:id="1301308179">
              <w:marLeft w:val="0"/>
              <w:marRight w:val="0"/>
              <w:marTop w:val="0"/>
              <w:marBottom w:val="0"/>
              <w:divBdr>
                <w:top w:val="none" w:sz="0" w:space="0" w:color="auto"/>
                <w:left w:val="none" w:sz="0" w:space="0" w:color="auto"/>
                <w:bottom w:val="none" w:sz="0" w:space="0" w:color="auto"/>
                <w:right w:val="none" w:sz="0" w:space="0" w:color="auto"/>
              </w:divBdr>
            </w:div>
          </w:divsChild>
        </w:div>
        <w:div w:id="1236938986">
          <w:marLeft w:val="360"/>
          <w:marRight w:val="0"/>
          <w:marTop w:val="0"/>
          <w:marBottom w:val="72"/>
          <w:divBdr>
            <w:top w:val="none" w:sz="0" w:space="0" w:color="auto"/>
            <w:left w:val="none" w:sz="0" w:space="0" w:color="auto"/>
            <w:bottom w:val="none" w:sz="0" w:space="0" w:color="auto"/>
            <w:right w:val="none" w:sz="0" w:space="0" w:color="auto"/>
          </w:divBdr>
          <w:divsChild>
            <w:div w:id="1557357173">
              <w:marLeft w:val="0"/>
              <w:marRight w:val="0"/>
              <w:marTop w:val="0"/>
              <w:marBottom w:val="0"/>
              <w:divBdr>
                <w:top w:val="none" w:sz="0" w:space="0" w:color="auto"/>
                <w:left w:val="none" w:sz="0" w:space="0" w:color="auto"/>
                <w:bottom w:val="none" w:sz="0" w:space="0" w:color="auto"/>
                <w:right w:val="none" w:sz="0" w:space="0" w:color="auto"/>
              </w:divBdr>
            </w:div>
          </w:divsChild>
        </w:div>
        <w:div w:id="1670213303">
          <w:marLeft w:val="360"/>
          <w:marRight w:val="0"/>
          <w:marTop w:val="0"/>
          <w:marBottom w:val="72"/>
          <w:divBdr>
            <w:top w:val="none" w:sz="0" w:space="0" w:color="auto"/>
            <w:left w:val="none" w:sz="0" w:space="0" w:color="auto"/>
            <w:bottom w:val="none" w:sz="0" w:space="0" w:color="auto"/>
            <w:right w:val="none" w:sz="0" w:space="0" w:color="auto"/>
          </w:divBdr>
          <w:divsChild>
            <w:div w:id="4345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604">
      <w:bodyDiv w:val="1"/>
      <w:marLeft w:val="0"/>
      <w:marRight w:val="0"/>
      <w:marTop w:val="0"/>
      <w:marBottom w:val="0"/>
      <w:divBdr>
        <w:top w:val="none" w:sz="0" w:space="0" w:color="auto"/>
        <w:left w:val="none" w:sz="0" w:space="0" w:color="auto"/>
        <w:bottom w:val="none" w:sz="0" w:space="0" w:color="auto"/>
        <w:right w:val="none" w:sz="0" w:space="0" w:color="auto"/>
      </w:divBdr>
      <w:divsChild>
        <w:div w:id="880284763">
          <w:marLeft w:val="0"/>
          <w:marRight w:val="0"/>
          <w:marTop w:val="72"/>
          <w:marBottom w:val="0"/>
          <w:divBdr>
            <w:top w:val="none" w:sz="0" w:space="0" w:color="auto"/>
            <w:left w:val="none" w:sz="0" w:space="0" w:color="auto"/>
            <w:bottom w:val="none" w:sz="0" w:space="0" w:color="auto"/>
            <w:right w:val="none" w:sz="0" w:space="0" w:color="auto"/>
          </w:divBdr>
          <w:divsChild>
            <w:div w:id="12954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443">
      <w:bodyDiv w:val="1"/>
      <w:marLeft w:val="0"/>
      <w:marRight w:val="0"/>
      <w:marTop w:val="0"/>
      <w:marBottom w:val="0"/>
      <w:divBdr>
        <w:top w:val="none" w:sz="0" w:space="0" w:color="auto"/>
        <w:left w:val="none" w:sz="0" w:space="0" w:color="auto"/>
        <w:bottom w:val="none" w:sz="0" w:space="0" w:color="auto"/>
        <w:right w:val="none" w:sz="0" w:space="0" w:color="auto"/>
      </w:divBdr>
    </w:div>
    <w:div w:id="85006250">
      <w:bodyDiv w:val="1"/>
      <w:marLeft w:val="0"/>
      <w:marRight w:val="0"/>
      <w:marTop w:val="0"/>
      <w:marBottom w:val="0"/>
      <w:divBdr>
        <w:top w:val="none" w:sz="0" w:space="0" w:color="auto"/>
        <w:left w:val="none" w:sz="0" w:space="0" w:color="auto"/>
        <w:bottom w:val="none" w:sz="0" w:space="0" w:color="auto"/>
        <w:right w:val="none" w:sz="0" w:space="0" w:color="auto"/>
      </w:divBdr>
      <w:divsChild>
        <w:div w:id="725103623">
          <w:marLeft w:val="0"/>
          <w:marRight w:val="0"/>
          <w:marTop w:val="72"/>
          <w:marBottom w:val="0"/>
          <w:divBdr>
            <w:top w:val="none" w:sz="0" w:space="0" w:color="auto"/>
            <w:left w:val="none" w:sz="0" w:space="0" w:color="auto"/>
            <w:bottom w:val="none" w:sz="0" w:space="0" w:color="auto"/>
            <w:right w:val="none" w:sz="0" w:space="0" w:color="auto"/>
          </w:divBdr>
          <w:divsChild>
            <w:div w:id="8719742">
              <w:marLeft w:val="0"/>
              <w:marRight w:val="0"/>
              <w:marTop w:val="0"/>
              <w:marBottom w:val="0"/>
              <w:divBdr>
                <w:top w:val="none" w:sz="0" w:space="0" w:color="auto"/>
                <w:left w:val="none" w:sz="0" w:space="0" w:color="auto"/>
                <w:bottom w:val="none" w:sz="0" w:space="0" w:color="auto"/>
                <w:right w:val="none" w:sz="0" w:space="0" w:color="auto"/>
              </w:divBdr>
            </w:div>
          </w:divsChild>
        </w:div>
        <w:div w:id="1658071810">
          <w:marLeft w:val="0"/>
          <w:marRight w:val="0"/>
          <w:marTop w:val="72"/>
          <w:marBottom w:val="0"/>
          <w:divBdr>
            <w:top w:val="none" w:sz="0" w:space="0" w:color="auto"/>
            <w:left w:val="none" w:sz="0" w:space="0" w:color="auto"/>
            <w:bottom w:val="none" w:sz="0" w:space="0" w:color="auto"/>
            <w:right w:val="none" w:sz="0" w:space="0" w:color="auto"/>
          </w:divBdr>
          <w:divsChild>
            <w:div w:id="2021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4095">
      <w:bodyDiv w:val="1"/>
      <w:marLeft w:val="0"/>
      <w:marRight w:val="0"/>
      <w:marTop w:val="0"/>
      <w:marBottom w:val="0"/>
      <w:divBdr>
        <w:top w:val="none" w:sz="0" w:space="0" w:color="auto"/>
        <w:left w:val="none" w:sz="0" w:space="0" w:color="auto"/>
        <w:bottom w:val="none" w:sz="0" w:space="0" w:color="auto"/>
        <w:right w:val="none" w:sz="0" w:space="0" w:color="auto"/>
      </w:divBdr>
    </w:div>
    <w:div w:id="173350196">
      <w:bodyDiv w:val="1"/>
      <w:marLeft w:val="0"/>
      <w:marRight w:val="0"/>
      <w:marTop w:val="0"/>
      <w:marBottom w:val="0"/>
      <w:divBdr>
        <w:top w:val="none" w:sz="0" w:space="0" w:color="auto"/>
        <w:left w:val="none" w:sz="0" w:space="0" w:color="auto"/>
        <w:bottom w:val="none" w:sz="0" w:space="0" w:color="auto"/>
        <w:right w:val="none" w:sz="0" w:space="0" w:color="auto"/>
      </w:divBdr>
      <w:divsChild>
        <w:div w:id="2071925683">
          <w:marLeft w:val="0"/>
          <w:marRight w:val="0"/>
          <w:marTop w:val="72"/>
          <w:marBottom w:val="0"/>
          <w:divBdr>
            <w:top w:val="none" w:sz="0" w:space="0" w:color="auto"/>
            <w:left w:val="none" w:sz="0" w:space="0" w:color="auto"/>
            <w:bottom w:val="none" w:sz="0" w:space="0" w:color="auto"/>
            <w:right w:val="none" w:sz="0" w:space="0" w:color="auto"/>
          </w:divBdr>
          <w:divsChild>
            <w:div w:id="862128165">
              <w:marLeft w:val="0"/>
              <w:marRight w:val="0"/>
              <w:marTop w:val="0"/>
              <w:marBottom w:val="0"/>
              <w:divBdr>
                <w:top w:val="none" w:sz="0" w:space="0" w:color="auto"/>
                <w:left w:val="none" w:sz="0" w:space="0" w:color="auto"/>
                <w:bottom w:val="none" w:sz="0" w:space="0" w:color="auto"/>
                <w:right w:val="none" w:sz="0" w:space="0" w:color="auto"/>
              </w:divBdr>
            </w:div>
          </w:divsChild>
        </w:div>
        <w:div w:id="291134207">
          <w:marLeft w:val="0"/>
          <w:marRight w:val="0"/>
          <w:marTop w:val="72"/>
          <w:marBottom w:val="0"/>
          <w:divBdr>
            <w:top w:val="none" w:sz="0" w:space="0" w:color="auto"/>
            <w:left w:val="none" w:sz="0" w:space="0" w:color="auto"/>
            <w:bottom w:val="none" w:sz="0" w:space="0" w:color="auto"/>
            <w:right w:val="none" w:sz="0" w:space="0" w:color="auto"/>
          </w:divBdr>
          <w:divsChild>
            <w:div w:id="9000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5287">
      <w:bodyDiv w:val="1"/>
      <w:marLeft w:val="0"/>
      <w:marRight w:val="0"/>
      <w:marTop w:val="0"/>
      <w:marBottom w:val="0"/>
      <w:divBdr>
        <w:top w:val="none" w:sz="0" w:space="0" w:color="auto"/>
        <w:left w:val="none" w:sz="0" w:space="0" w:color="auto"/>
        <w:bottom w:val="none" w:sz="0" w:space="0" w:color="auto"/>
        <w:right w:val="none" w:sz="0" w:space="0" w:color="auto"/>
      </w:divBdr>
    </w:div>
    <w:div w:id="370152009">
      <w:bodyDiv w:val="1"/>
      <w:marLeft w:val="0"/>
      <w:marRight w:val="0"/>
      <w:marTop w:val="0"/>
      <w:marBottom w:val="0"/>
      <w:divBdr>
        <w:top w:val="none" w:sz="0" w:space="0" w:color="auto"/>
        <w:left w:val="none" w:sz="0" w:space="0" w:color="auto"/>
        <w:bottom w:val="none" w:sz="0" w:space="0" w:color="auto"/>
        <w:right w:val="none" w:sz="0" w:space="0" w:color="auto"/>
      </w:divBdr>
    </w:div>
    <w:div w:id="501094104">
      <w:bodyDiv w:val="1"/>
      <w:marLeft w:val="0"/>
      <w:marRight w:val="0"/>
      <w:marTop w:val="0"/>
      <w:marBottom w:val="0"/>
      <w:divBdr>
        <w:top w:val="none" w:sz="0" w:space="0" w:color="auto"/>
        <w:left w:val="none" w:sz="0" w:space="0" w:color="auto"/>
        <w:bottom w:val="none" w:sz="0" w:space="0" w:color="auto"/>
        <w:right w:val="none" w:sz="0" w:space="0" w:color="auto"/>
      </w:divBdr>
      <w:divsChild>
        <w:div w:id="1495797425">
          <w:marLeft w:val="0"/>
          <w:marRight w:val="0"/>
          <w:marTop w:val="72"/>
          <w:marBottom w:val="0"/>
          <w:divBdr>
            <w:top w:val="none" w:sz="0" w:space="0" w:color="auto"/>
            <w:left w:val="none" w:sz="0" w:space="0" w:color="auto"/>
            <w:bottom w:val="none" w:sz="0" w:space="0" w:color="auto"/>
            <w:right w:val="none" w:sz="0" w:space="0" w:color="auto"/>
          </w:divBdr>
          <w:divsChild>
            <w:div w:id="2740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7808">
      <w:bodyDiv w:val="1"/>
      <w:marLeft w:val="0"/>
      <w:marRight w:val="0"/>
      <w:marTop w:val="0"/>
      <w:marBottom w:val="0"/>
      <w:divBdr>
        <w:top w:val="none" w:sz="0" w:space="0" w:color="auto"/>
        <w:left w:val="none" w:sz="0" w:space="0" w:color="auto"/>
        <w:bottom w:val="none" w:sz="0" w:space="0" w:color="auto"/>
        <w:right w:val="none" w:sz="0" w:space="0" w:color="auto"/>
      </w:divBdr>
      <w:divsChild>
        <w:div w:id="1342657060">
          <w:marLeft w:val="360"/>
          <w:marRight w:val="0"/>
          <w:marTop w:val="72"/>
          <w:marBottom w:val="72"/>
          <w:divBdr>
            <w:top w:val="none" w:sz="0" w:space="0" w:color="auto"/>
            <w:left w:val="none" w:sz="0" w:space="0" w:color="auto"/>
            <w:bottom w:val="none" w:sz="0" w:space="0" w:color="auto"/>
            <w:right w:val="none" w:sz="0" w:space="0" w:color="auto"/>
          </w:divBdr>
          <w:divsChild>
            <w:div w:id="429593170">
              <w:marLeft w:val="0"/>
              <w:marRight w:val="0"/>
              <w:marTop w:val="0"/>
              <w:marBottom w:val="0"/>
              <w:divBdr>
                <w:top w:val="none" w:sz="0" w:space="0" w:color="auto"/>
                <w:left w:val="none" w:sz="0" w:space="0" w:color="auto"/>
                <w:bottom w:val="none" w:sz="0" w:space="0" w:color="auto"/>
                <w:right w:val="none" w:sz="0" w:space="0" w:color="auto"/>
              </w:divBdr>
            </w:div>
          </w:divsChild>
        </w:div>
        <w:div w:id="301932470">
          <w:marLeft w:val="360"/>
          <w:marRight w:val="0"/>
          <w:marTop w:val="0"/>
          <w:marBottom w:val="72"/>
          <w:divBdr>
            <w:top w:val="none" w:sz="0" w:space="0" w:color="auto"/>
            <w:left w:val="none" w:sz="0" w:space="0" w:color="auto"/>
            <w:bottom w:val="none" w:sz="0" w:space="0" w:color="auto"/>
            <w:right w:val="none" w:sz="0" w:space="0" w:color="auto"/>
          </w:divBdr>
          <w:divsChild>
            <w:div w:id="1127511038">
              <w:marLeft w:val="0"/>
              <w:marRight w:val="0"/>
              <w:marTop w:val="0"/>
              <w:marBottom w:val="0"/>
              <w:divBdr>
                <w:top w:val="none" w:sz="0" w:space="0" w:color="auto"/>
                <w:left w:val="none" w:sz="0" w:space="0" w:color="auto"/>
                <w:bottom w:val="none" w:sz="0" w:space="0" w:color="auto"/>
                <w:right w:val="none" w:sz="0" w:space="0" w:color="auto"/>
              </w:divBdr>
            </w:div>
          </w:divsChild>
        </w:div>
        <w:div w:id="989167449">
          <w:marLeft w:val="360"/>
          <w:marRight w:val="0"/>
          <w:marTop w:val="0"/>
          <w:marBottom w:val="72"/>
          <w:divBdr>
            <w:top w:val="none" w:sz="0" w:space="0" w:color="auto"/>
            <w:left w:val="none" w:sz="0" w:space="0" w:color="auto"/>
            <w:bottom w:val="none" w:sz="0" w:space="0" w:color="auto"/>
            <w:right w:val="none" w:sz="0" w:space="0" w:color="auto"/>
          </w:divBdr>
          <w:divsChild>
            <w:div w:id="611518713">
              <w:marLeft w:val="0"/>
              <w:marRight w:val="0"/>
              <w:marTop w:val="0"/>
              <w:marBottom w:val="0"/>
              <w:divBdr>
                <w:top w:val="none" w:sz="0" w:space="0" w:color="auto"/>
                <w:left w:val="none" w:sz="0" w:space="0" w:color="auto"/>
                <w:bottom w:val="none" w:sz="0" w:space="0" w:color="auto"/>
                <w:right w:val="none" w:sz="0" w:space="0" w:color="auto"/>
              </w:divBdr>
            </w:div>
          </w:divsChild>
        </w:div>
        <w:div w:id="1933121179">
          <w:marLeft w:val="360"/>
          <w:marRight w:val="0"/>
          <w:marTop w:val="0"/>
          <w:marBottom w:val="72"/>
          <w:divBdr>
            <w:top w:val="none" w:sz="0" w:space="0" w:color="auto"/>
            <w:left w:val="none" w:sz="0" w:space="0" w:color="auto"/>
            <w:bottom w:val="none" w:sz="0" w:space="0" w:color="auto"/>
            <w:right w:val="none" w:sz="0" w:space="0" w:color="auto"/>
          </w:divBdr>
          <w:divsChild>
            <w:div w:id="593245384">
              <w:marLeft w:val="0"/>
              <w:marRight w:val="0"/>
              <w:marTop w:val="0"/>
              <w:marBottom w:val="0"/>
              <w:divBdr>
                <w:top w:val="none" w:sz="0" w:space="0" w:color="auto"/>
                <w:left w:val="none" w:sz="0" w:space="0" w:color="auto"/>
                <w:bottom w:val="none" w:sz="0" w:space="0" w:color="auto"/>
                <w:right w:val="none" w:sz="0" w:space="0" w:color="auto"/>
              </w:divBdr>
            </w:div>
          </w:divsChild>
        </w:div>
        <w:div w:id="1987584960">
          <w:marLeft w:val="360"/>
          <w:marRight w:val="0"/>
          <w:marTop w:val="0"/>
          <w:marBottom w:val="72"/>
          <w:divBdr>
            <w:top w:val="none" w:sz="0" w:space="0" w:color="auto"/>
            <w:left w:val="none" w:sz="0" w:space="0" w:color="auto"/>
            <w:bottom w:val="none" w:sz="0" w:space="0" w:color="auto"/>
            <w:right w:val="none" w:sz="0" w:space="0" w:color="auto"/>
          </w:divBdr>
          <w:divsChild>
            <w:div w:id="12683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1115">
      <w:bodyDiv w:val="1"/>
      <w:marLeft w:val="0"/>
      <w:marRight w:val="0"/>
      <w:marTop w:val="0"/>
      <w:marBottom w:val="0"/>
      <w:divBdr>
        <w:top w:val="none" w:sz="0" w:space="0" w:color="auto"/>
        <w:left w:val="none" w:sz="0" w:space="0" w:color="auto"/>
        <w:bottom w:val="none" w:sz="0" w:space="0" w:color="auto"/>
        <w:right w:val="none" w:sz="0" w:space="0" w:color="auto"/>
      </w:divBdr>
      <w:divsChild>
        <w:div w:id="1255355975">
          <w:marLeft w:val="360"/>
          <w:marRight w:val="0"/>
          <w:marTop w:val="72"/>
          <w:marBottom w:val="72"/>
          <w:divBdr>
            <w:top w:val="none" w:sz="0" w:space="0" w:color="auto"/>
            <w:left w:val="none" w:sz="0" w:space="0" w:color="auto"/>
            <w:bottom w:val="none" w:sz="0" w:space="0" w:color="auto"/>
            <w:right w:val="none" w:sz="0" w:space="0" w:color="auto"/>
          </w:divBdr>
          <w:divsChild>
            <w:div w:id="723410589">
              <w:marLeft w:val="0"/>
              <w:marRight w:val="0"/>
              <w:marTop w:val="0"/>
              <w:marBottom w:val="0"/>
              <w:divBdr>
                <w:top w:val="none" w:sz="0" w:space="0" w:color="auto"/>
                <w:left w:val="none" w:sz="0" w:space="0" w:color="auto"/>
                <w:bottom w:val="none" w:sz="0" w:space="0" w:color="auto"/>
                <w:right w:val="none" w:sz="0" w:space="0" w:color="auto"/>
              </w:divBdr>
            </w:div>
          </w:divsChild>
        </w:div>
        <w:div w:id="956333881">
          <w:marLeft w:val="360"/>
          <w:marRight w:val="0"/>
          <w:marTop w:val="0"/>
          <w:marBottom w:val="72"/>
          <w:divBdr>
            <w:top w:val="none" w:sz="0" w:space="0" w:color="auto"/>
            <w:left w:val="none" w:sz="0" w:space="0" w:color="auto"/>
            <w:bottom w:val="none" w:sz="0" w:space="0" w:color="auto"/>
            <w:right w:val="none" w:sz="0" w:space="0" w:color="auto"/>
          </w:divBdr>
          <w:divsChild>
            <w:div w:id="1795439355">
              <w:marLeft w:val="0"/>
              <w:marRight w:val="0"/>
              <w:marTop w:val="0"/>
              <w:marBottom w:val="0"/>
              <w:divBdr>
                <w:top w:val="none" w:sz="0" w:space="0" w:color="auto"/>
                <w:left w:val="none" w:sz="0" w:space="0" w:color="auto"/>
                <w:bottom w:val="none" w:sz="0" w:space="0" w:color="auto"/>
                <w:right w:val="none" w:sz="0" w:space="0" w:color="auto"/>
              </w:divBdr>
            </w:div>
          </w:divsChild>
        </w:div>
        <w:div w:id="1695882632">
          <w:marLeft w:val="360"/>
          <w:marRight w:val="0"/>
          <w:marTop w:val="0"/>
          <w:marBottom w:val="72"/>
          <w:divBdr>
            <w:top w:val="none" w:sz="0" w:space="0" w:color="auto"/>
            <w:left w:val="none" w:sz="0" w:space="0" w:color="auto"/>
            <w:bottom w:val="none" w:sz="0" w:space="0" w:color="auto"/>
            <w:right w:val="none" w:sz="0" w:space="0" w:color="auto"/>
          </w:divBdr>
          <w:divsChild>
            <w:div w:id="1755971737">
              <w:marLeft w:val="0"/>
              <w:marRight w:val="0"/>
              <w:marTop w:val="0"/>
              <w:marBottom w:val="0"/>
              <w:divBdr>
                <w:top w:val="none" w:sz="0" w:space="0" w:color="auto"/>
                <w:left w:val="none" w:sz="0" w:space="0" w:color="auto"/>
                <w:bottom w:val="none" w:sz="0" w:space="0" w:color="auto"/>
                <w:right w:val="none" w:sz="0" w:space="0" w:color="auto"/>
              </w:divBdr>
            </w:div>
          </w:divsChild>
        </w:div>
        <w:div w:id="110631666">
          <w:marLeft w:val="360"/>
          <w:marRight w:val="0"/>
          <w:marTop w:val="0"/>
          <w:marBottom w:val="72"/>
          <w:divBdr>
            <w:top w:val="none" w:sz="0" w:space="0" w:color="auto"/>
            <w:left w:val="none" w:sz="0" w:space="0" w:color="auto"/>
            <w:bottom w:val="none" w:sz="0" w:space="0" w:color="auto"/>
            <w:right w:val="none" w:sz="0" w:space="0" w:color="auto"/>
          </w:divBdr>
          <w:divsChild>
            <w:div w:id="122624889">
              <w:marLeft w:val="0"/>
              <w:marRight w:val="0"/>
              <w:marTop w:val="0"/>
              <w:marBottom w:val="0"/>
              <w:divBdr>
                <w:top w:val="none" w:sz="0" w:space="0" w:color="auto"/>
                <w:left w:val="none" w:sz="0" w:space="0" w:color="auto"/>
                <w:bottom w:val="none" w:sz="0" w:space="0" w:color="auto"/>
                <w:right w:val="none" w:sz="0" w:space="0" w:color="auto"/>
              </w:divBdr>
            </w:div>
          </w:divsChild>
        </w:div>
        <w:div w:id="1347638997">
          <w:marLeft w:val="360"/>
          <w:marRight w:val="0"/>
          <w:marTop w:val="0"/>
          <w:marBottom w:val="72"/>
          <w:divBdr>
            <w:top w:val="none" w:sz="0" w:space="0" w:color="auto"/>
            <w:left w:val="none" w:sz="0" w:space="0" w:color="auto"/>
            <w:bottom w:val="none" w:sz="0" w:space="0" w:color="auto"/>
            <w:right w:val="none" w:sz="0" w:space="0" w:color="auto"/>
          </w:divBdr>
          <w:divsChild>
            <w:div w:id="1269579879">
              <w:marLeft w:val="0"/>
              <w:marRight w:val="0"/>
              <w:marTop w:val="0"/>
              <w:marBottom w:val="0"/>
              <w:divBdr>
                <w:top w:val="none" w:sz="0" w:space="0" w:color="auto"/>
                <w:left w:val="none" w:sz="0" w:space="0" w:color="auto"/>
                <w:bottom w:val="none" w:sz="0" w:space="0" w:color="auto"/>
                <w:right w:val="none" w:sz="0" w:space="0" w:color="auto"/>
              </w:divBdr>
            </w:div>
          </w:divsChild>
        </w:div>
        <w:div w:id="1239829026">
          <w:marLeft w:val="360"/>
          <w:marRight w:val="0"/>
          <w:marTop w:val="0"/>
          <w:marBottom w:val="72"/>
          <w:divBdr>
            <w:top w:val="none" w:sz="0" w:space="0" w:color="auto"/>
            <w:left w:val="none" w:sz="0" w:space="0" w:color="auto"/>
            <w:bottom w:val="none" w:sz="0" w:space="0" w:color="auto"/>
            <w:right w:val="none" w:sz="0" w:space="0" w:color="auto"/>
          </w:divBdr>
          <w:divsChild>
            <w:div w:id="15747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2574">
      <w:bodyDiv w:val="1"/>
      <w:marLeft w:val="0"/>
      <w:marRight w:val="0"/>
      <w:marTop w:val="0"/>
      <w:marBottom w:val="0"/>
      <w:divBdr>
        <w:top w:val="none" w:sz="0" w:space="0" w:color="auto"/>
        <w:left w:val="none" w:sz="0" w:space="0" w:color="auto"/>
        <w:bottom w:val="none" w:sz="0" w:space="0" w:color="auto"/>
        <w:right w:val="none" w:sz="0" w:space="0" w:color="auto"/>
      </w:divBdr>
      <w:divsChild>
        <w:div w:id="465318782">
          <w:marLeft w:val="0"/>
          <w:marRight w:val="0"/>
          <w:marTop w:val="72"/>
          <w:marBottom w:val="0"/>
          <w:divBdr>
            <w:top w:val="none" w:sz="0" w:space="0" w:color="auto"/>
            <w:left w:val="none" w:sz="0" w:space="0" w:color="auto"/>
            <w:bottom w:val="none" w:sz="0" w:space="0" w:color="auto"/>
            <w:right w:val="none" w:sz="0" w:space="0" w:color="auto"/>
          </w:divBdr>
          <w:divsChild>
            <w:div w:id="1738816684">
              <w:marLeft w:val="0"/>
              <w:marRight w:val="0"/>
              <w:marTop w:val="0"/>
              <w:marBottom w:val="0"/>
              <w:divBdr>
                <w:top w:val="none" w:sz="0" w:space="0" w:color="auto"/>
                <w:left w:val="none" w:sz="0" w:space="0" w:color="auto"/>
                <w:bottom w:val="none" w:sz="0" w:space="0" w:color="auto"/>
                <w:right w:val="none" w:sz="0" w:space="0" w:color="auto"/>
              </w:divBdr>
            </w:div>
          </w:divsChild>
        </w:div>
        <w:div w:id="1769814408">
          <w:marLeft w:val="0"/>
          <w:marRight w:val="0"/>
          <w:marTop w:val="72"/>
          <w:marBottom w:val="0"/>
          <w:divBdr>
            <w:top w:val="none" w:sz="0" w:space="0" w:color="auto"/>
            <w:left w:val="none" w:sz="0" w:space="0" w:color="auto"/>
            <w:bottom w:val="none" w:sz="0" w:space="0" w:color="auto"/>
            <w:right w:val="none" w:sz="0" w:space="0" w:color="auto"/>
          </w:divBdr>
          <w:divsChild>
            <w:div w:id="19138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1307">
      <w:bodyDiv w:val="1"/>
      <w:marLeft w:val="0"/>
      <w:marRight w:val="0"/>
      <w:marTop w:val="0"/>
      <w:marBottom w:val="0"/>
      <w:divBdr>
        <w:top w:val="none" w:sz="0" w:space="0" w:color="auto"/>
        <w:left w:val="none" w:sz="0" w:space="0" w:color="auto"/>
        <w:bottom w:val="none" w:sz="0" w:space="0" w:color="auto"/>
        <w:right w:val="none" w:sz="0" w:space="0" w:color="auto"/>
      </w:divBdr>
      <w:divsChild>
        <w:div w:id="1498229749">
          <w:marLeft w:val="0"/>
          <w:marRight w:val="0"/>
          <w:marTop w:val="72"/>
          <w:marBottom w:val="0"/>
          <w:divBdr>
            <w:top w:val="none" w:sz="0" w:space="0" w:color="auto"/>
            <w:left w:val="none" w:sz="0" w:space="0" w:color="auto"/>
            <w:bottom w:val="none" w:sz="0" w:space="0" w:color="auto"/>
            <w:right w:val="none" w:sz="0" w:space="0" w:color="auto"/>
          </w:divBdr>
          <w:divsChild>
            <w:div w:id="788089219">
              <w:marLeft w:val="0"/>
              <w:marRight w:val="0"/>
              <w:marTop w:val="0"/>
              <w:marBottom w:val="0"/>
              <w:divBdr>
                <w:top w:val="none" w:sz="0" w:space="0" w:color="auto"/>
                <w:left w:val="none" w:sz="0" w:space="0" w:color="auto"/>
                <w:bottom w:val="none" w:sz="0" w:space="0" w:color="auto"/>
                <w:right w:val="none" w:sz="0" w:space="0" w:color="auto"/>
              </w:divBdr>
            </w:div>
            <w:div w:id="248739573">
              <w:marLeft w:val="360"/>
              <w:marRight w:val="0"/>
              <w:marTop w:val="72"/>
              <w:marBottom w:val="72"/>
              <w:divBdr>
                <w:top w:val="none" w:sz="0" w:space="0" w:color="auto"/>
                <w:left w:val="none" w:sz="0" w:space="0" w:color="auto"/>
                <w:bottom w:val="none" w:sz="0" w:space="0" w:color="auto"/>
                <w:right w:val="none" w:sz="0" w:space="0" w:color="auto"/>
              </w:divBdr>
              <w:divsChild>
                <w:div w:id="1225482831">
                  <w:marLeft w:val="0"/>
                  <w:marRight w:val="0"/>
                  <w:marTop w:val="0"/>
                  <w:marBottom w:val="0"/>
                  <w:divBdr>
                    <w:top w:val="none" w:sz="0" w:space="0" w:color="auto"/>
                    <w:left w:val="none" w:sz="0" w:space="0" w:color="auto"/>
                    <w:bottom w:val="none" w:sz="0" w:space="0" w:color="auto"/>
                    <w:right w:val="none" w:sz="0" w:space="0" w:color="auto"/>
                  </w:divBdr>
                </w:div>
              </w:divsChild>
            </w:div>
            <w:div w:id="884559051">
              <w:marLeft w:val="360"/>
              <w:marRight w:val="0"/>
              <w:marTop w:val="0"/>
              <w:marBottom w:val="72"/>
              <w:divBdr>
                <w:top w:val="none" w:sz="0" w:space="0" w:color="auto"/>
                <w:left w:val="none" w:sz="0" w:space="0" w:color="auto"/>
                <w:bottom w:val="none" w:sz="0" w:space="0" w:color="auto"/>
                <w:right w:val="none" w:sz="0" w:space="0" w:color="auto"/>
              </w:divBdr>
              <w:divsChild>
                <w:div w:id="1281448608">
                  <w:marLeft w:val="0"/>
                  <w:marRight w:val="0"/>
                  <w:marTop w:val="0"/>
                  <w:marBottom w:val="0"/>
                  <w:divBdr>
                    <w:top w:val="none" w:sz="0" w:space="0" w:color="auto"/>
                    <w:left w:val="none" w:sz="0" w:space="0" w:color="auto"/>
                    <w:bottom w:val="none" w:sz="0" w:space="0" w:color="auto"/>
                    <w:right w:val="none" w:sz="0" w:space="0" w:color="auto"/>
                  </w:divBdr>
                </w:div>
                <w:div w:id="1732576995">
                  <w:marLeft w:val="0"/>
                  <w:marRight w:val="0"/>
                  <w:marTop w:val="0"/>
                  <w:marBottom w:val="0"/>
                  <w:divBdr>
                    <w:top w:val="none" w:sz="0" w:space="0" w:color="auto"/>
                    <w:left w:val="none" w:sz="0" w:space="0" w:color="auto"/>
                    <w:bottom w:val="none" w:sz="0" w:space="0" w:color="auto"/>
                    <w:right w:val="none" w:sz="0" w:space="0" w:color="auto"/>
                  </w:divBdr>
                  <w:divsChild>
                    <w:div w:id="1999454649">
                      <w:marLeft w:val="0"/>
                      <w:marRight w:val="0"/>
                      <w:marTop w:val="0"/>
                      <w:marBottom w:val="0"/>
                      <w:divBdr>
                        <w:top w:val="none" w:sz="0" w:space="0" w:color="auto"/>
                        <w:left w:val="none" w:sz="0" w:space="0" w:color="auto"/>
                        <w:bottom w:val="none" w:sz="0" w:space="0" w:color="auto"/>
                        <w:right w:val="none" w:sz="0" w:space="0" w:color="auto"/>
                      </w:divBdr>
                      <w:divsChild>
                        <w:div w:id="1017266887">
                          <w:marLeft w:val="0"/>
                          <w:marRight w:val="0"/>
                          <w:marTop w:val="0"/>
                          <w:marBottom w:val="0"/>
                          <w:divBdr>
                            <w:top w:val="none" w:sz="0" w:space="0" w:color="auto"/>
                            <w:left w:val="none" w:sz="0" w:space="0" w:color="auto"/>
                            <w:bottom w:val="none" w:sz="0" w:space="0" w:color="auto"/>
                            <w:right w:val="none" w:sz="0" w:space="0" w:color="auto"/>
                          </w:divBdr>
                          <w:divsChild>
                            <w:div w:id="13461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623643">
              <w:marLeft w:val="360"/>
              <w:marRight w:val="0"/>
              <w:marTop w:val="0"/>
              <w:marBottom w:val="72"/>
              <w:divBdr>
                <w:top w:val="none" w:sz="0" w:space="0" w:color="auto"/>
                <w:left w:val="none" w:sz="0" w:space="0" w:color="auto"/>
                <w:bottom w:val="none" w:sz="0" w:space="0" w:color="auto"/>
                <w:right w:val="none" w:sz="0" w:space="0" w:color="auto"/>
              </w:divBdr>
              <w:divsChild>
                <w:div w:id="957832293">
                  <w:marLeft w:val="0"/>
                  <w:marRight w:val="0"/>
                  <w:marTop w:val="0"/>
                  <w:marBottom w:val="0"/>
                  <w:divBdr>
                    <w:top w:val="none" w:sz="0" w:space="0" w:color="auto"/>
                    <w:left w:val="none" w:sz="0" w:space="0" w:color="auto"/>
                    <w:bottom w:val="none" w:sz="0" w:space="0" w:color="auto"/>
                    <w:right w:val="none" w:sz="0" w:space="0" w:color="auto"/>
                  </w:divBdr>
                </w:div>
              </w:divsChild>
            </w:div>
            <w:div w:id="1815027598">
              <w:marLeft w:val="360"/>
              <w:marRight w:val="0"/>
              <w:marTop w:val="0"/>
              <w:marBottom w:val="72"/>
              <w:divBdr>
                <w:top w:val="none" w:sz="0" w:space="0" w:color="auto"/>
                <w:left w:val="none" w:sz="0" w:space="0" w:color="auto"/>
                <w:bottom w:val="none" w:sz="0" w:space="0" w:color="auto"/>
                <w:right w:val="none" w:sz="0" w:space="0" w:color="auto"/>
              </w:divBdr>
              <w:divsChild>
                <w:div w:id="499392070">
                  <w:marLeft w:val="0"/>
                  <w:marRight w:val="0"/>
                  <w:marTop w:val="0"/>
                  <w:marBottom w:val="0"/>
                  <w:divBdr>
                    <w:top w:val="none" w:sz="0" w:space="0" w:color="auto"/>
                    <w:left w:val="none" w:sz="0" w:space="0" w:color="auto"/>
                    <w:bottom w:val="none" w:sz="0" w:space="0" w:color="auto"/>
                    <w:right w:val="none" w:sz="0" w:space="0" w:color="auto"/>
                  </w:divBdr>
                </w:div>
              </w:divsChild>
            </w:div>
            <w:div w:id="125783141">
              <w:marLeft w:val="360"/>
              <w:marRight w:val="0"/>
              <w:marTop w:val="0"/>
              <w:marBottom w:val="72"/>
              <w:divBdr>
                <w:top w:val="none" w:sz="0" w:space="0" w:color="auto"/>
                <w:left w:val="none" w:sz="0" w:space="0" w:color="auto"/>
                <w:bottom w:val="none" w:sz="0" w:space="0" w:color="auto"/>
                <w:right w:val="none" w:sz="0" w:space="0" w:color="auto"/>
              </w:divBdr>
              <w:divsChild>
                <w:div w:id="252512884">
                  <w:marLeft w:val="0"/>
                  <w:marRight w:val="0"/>
                  <w:marTop w:val="0"/>
                  <w:marBottom w:val="0"/>
                  <w:divBdr>
                    <w:top w:val="none" w:sz="0" w:space="0" w:color="auto"/>
                    <w:left w:val="none" w:sz="0" w:space="0" w:color="auto"/>
                    <w:bottom w:val="none" w:sz="0" w:space="0" w:color="auto"/>
                    <w:right w:val="none" w:sz="0" w:space="0" w:color="auto"/>
                  </w:divBdr>
                </w:div>
              </w:divsChild>
            </w:div>
            <w:div w:id="2100909117">
              <w:marLeft w:val="360"/>
              <w:marRight w:val="0"/>
              <w:marTop w:val="0"/>
              <w:marBottom w:val="72"/>
              <w:divBdr>
                <w:top w:val="none" w:sz="0" w:space="0" w:color="auto"/>
                <w:left w:val="none" w:sz="0" w:space="0" w:color="auto"/>
                <w:bottom w:val="none" w:sz="0" w:space="0" w:color="auto"/>
                <w:right w:val="none" w:sz="0" w:space="0" w:color="auto"/>
              </w:divBdr>
              <w:divsChild>
                <w:div w:id="1757440424">
                  <w:marLeft w:val="0"/>
                  <w:marRight w:val="0"/>
                  <w:marTop w:val="0"/>
                  <w:marBottom w:val="0"/>
                  <w:divBdr>
                    <w:top w:val="none" w:sz="0" w:space="0" w:color="auto"/>
                    <w:left w:val="none" w:sz="0" w:space="0" w:color="auto"/>
                    <w:bottom w:val="none" w:sz="0" w:space="0" w:color="auto"/>
                    <w:right w:val="none" w:sz="0" w:space="0" w:color="auto"/>
                  </w:divBdr>
                </w:div>
              </w:divsChild>
            </w:div>
            <w:div w:id="808592211">
              <w:marLeft w:val="360"/>
              <w:marRight w:val="0"/>
              <w:marTop w:val="0"/>
              <w:marBottom w:val="72"/>
              <w:divBdr>
                <w:top w:val="none" w:sz="0" w:space="0" w:color="auto"/>
                <w:left w:val="none" w:sz="0" w:space="0" w:color="auto"/>
                <w:bottom w:val="none" w:sz="0" w:space="0" w:color="auto"/>
                <w:right w:val="none" w:sz="0" w:space="0" w:color="auto"/>
              </w:divBdr>
              <w:divsChild>
                <w:div w:id="1400591927">
                  <w:marLeft w:val="0"/>
                  <w:marRight w:val="0"/>
                  <w:marTop w:val="0"/>
                  <w:marBottom w:val="0"/>
                  <w:divBdr>
                    <w:top w:val="none" w:sz="0" w:space="0" w:color="auto"/>
                    <w:left w:val="none" w:sz="0" w:space="0" w:color="auto"/>
                    <w:bottom w:val="none" w:sz="0" w:space="0" w:color="auto"/>
                    <w:right w:val="none" w:sz="0" w:space="0" w:color="auto"/>
                  </w:divBdr>
                </w:div>
              </w:divsChild>
            </w:div>
            <w:div w:id="1321541267">
              <w:marLeft w:val="360"/>
              <w:marRight w:val="0"/>
              <w:marTop w:val="0"/>
              <w:marBottom w:val="72"/>
              <w:divBdr>
                <w:top w:val="none" w:sz="0" w:space="0" w:color="auto"/>
                <w:left w:val="none" w:sz="0" w:space="0" w:color="auto"/>
                <w:bottom w:val="none" w:sz="0" w:space="0" w:color="auto"/>
                <w:right w:val="none" w:sz="0" w:space="0" w:color="auto"/>
              </w:divBdr>
              <w:divsChild>
                <w:div w:id="998926222">
                  <w:marLeft w:val="0"/>
                  <w:marRight w:val="0"/>
                  <w:marTop w:val="0"/>
                  <w:marBottom w:val="0"/>
                  <w:divBdr>
                    <w:top w:val="none" w:sz="0" w:space="0" w:color="auto"/>
                    <w:left w:val="none" w:sz="0" w:space="0" w:color="auto"/>
                    <w:bottom w:val="none" w:sz="0" w:space="0" w:color="auto"/>
                    <w:right w:val="none" w:sz="0" w:space="0" w:color="auto"/>
                  </w:divBdr>
                </w:div>
              </w:divsChild>
            </w:div>
            <w:div w:id="285241911">
              <w:marLeft w:val="360"/>
              <w:marRight w:val="0"/>
              <w:marTop w:val="0"/>
              <w:marBottom w:val="72"/>
              <w:divBdr>
                <w:top w:val="none" w:sz="0" w:space="0" w:color="auto"/>
                <w:left w:val="none" w:sz="0" w:space="0" w:color="auto"/>
                <w:bottom w:val="none" w:sz="0" w:space="0" w:color="auto"/>
                <w:right w:val="none" w:sz="0" w:space="0" w:color="auto"/>
              </w:divBdr>
              <w:divsChild>
                <w:div w:id="158889953">
                  <w:marLeft w:val="0"/>
                  <w:marRight w:val="0"/>
                  <w:marTop w:val="0"/>
                  <w:marBottom w:val="0"/>
                  <w:divBdr>
                    <w:top w:val="none" w:sz="0" w:space="0" w:color="auto"/>
                    <w:left w:val="none" w:sz="0" w:space="0" w:color="auto"/>
                    <w:bottom w:val="none" w:sz="0" w:space="0" w:color="auto"/>
                    <w:right w:val="none" w:sz="0" w:space="0" w:color="auto"/>
                  </w:divBdr>
                </w:div>
              </w:divsChild>
            </w:div>
            <w:div w:id="1635984291">
              <w:marLeft w:val="360"/>
              <w:marRight w:val="0"/>
              <w:marTop w:val="0"/>
              <w:marBottom w:val="72"/>
              <w:divBdr>
                <w:top w:val="none" w:sz="0" w:space="0" w:color="auto"/>
                <w:left w:val="none" w:sz="0" w:space="0" w:color="auto"/>
                <w:bottom w:val="none" w:sz="0" w:space="0" w:color="auto"/>
                <w:right w:val="none" w:sz="0" w:space="0" w:color="auto"/>
              </w:divBdr>
              <w:divsChild>
                <w:div w:id="1252003650">
                  <w:marLeft w:val="0"/>
                  <w:marRight w:val="0"/>
                  <w:marTop w:val="0"/>
                  <w:marBottom w:val="0"/>
                  <w:divBdr>
                    <w:top w:val="none" w:sz="0" w:space="0" w:color="auto"/>
                    <w:left w:val="none" w:sz="0" w:space="0" w:color="auto"/>
                    <w:bottom w:val="none" w:sz="0" w:space="0" w:color="auto"/>
                    <w:right w:val="none" w:sz="0" w:space="0" w:color="auto"/>
                  </w:divBdr>
                </w:div>
              </w:divsChild>
            </w:div>
            <w:div w:id="299309867">
              <w:marLeft w:val="360"/>
              <w:marRight w:val="0"/>
              <w:marTop w:val="0"/>
              <w:marBottom w:val="72"/>
              <w:divBdr>
                <w:top w:val="none" w:sz="0" w:space="0" w:color="auto"/>
                <w:left w:val="none" w:sz="0" w:space="0" w:color="auto"/>
                <w:bottom w:val="none" w:sz="0" w:space="0" w:color="auto"/>
                <w:right w:val="none" w:sz="0" w:space="0" w:color="auto"/>
              </w:divBdr>
              <w:divsChild>
                <w:div w:id="6473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2418">
          <w:marLeft w:val="0"/>
          <w:marRight w:val="0"/>
          <w:marTop w:val="72"/>
          <w:marBottom w:val="0"/>
          <w:divBdr>
            <w:top w:val="none" w:sz="0" w:space="0" w:color="auto"/>
            <w:left w:val="none" w:sz="0" w:space="0" w:color="auto"/>
            <w:bottom w:val="none" w:sz="0" w:space="0" w:color="auto"/>
            <w:right w:val="none" w:sz="0" w:space="0" w:color="auto"/>
          </w:divBdr>
          <w:divsChild>
            <w:div w:id="1925919837">
              <w:marLeft w:val="0"/>
              <w:marRight w:val="0"/>
              <w:marTop w:val="0"/>
              <w:marBottom w:val="0"/>
              <w:divBdr>
                <w:top w:val="none" w:sz="0" w:space="0" w:color="auto"/>
                <w:left w:val="none" w:sz="0" w:space="0" w:color="auto"/>
                <w:bottom w:val="none" w:sz="0" w:space="0" w:color="auto"/>
                <w:right w:val="none" w:sz="0" w:space="0" w:color="auto"/>
              </w:divBdr>
            </w:div>
          </w:divsChild>
        </w:div>
        <w:div w:id="1099830765">
          <w:marLeft w:val="0"/>
          <w:marRight w:val="0"/>
          <w:marTop w:val="72"/>
          <w:marBottom w:val="0"/>
          <w:divBdr>
            <w:top w:val="none" w:sz="0" w:space="0" w:color="auto"/>
            <w:left w:val="none" w:sz="0" w:space="0" w:color="auto"/>
            <w:bottom w:val="none" w:sz="0" w:space="0" w:color="auto"/>
            <w:right w:val="none" w:sz="0" w:space="0" w:color="auto"/>
          </w:divBdr>
          <w:divsChild>
            <w:div w:id="11535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0433">
      <w:bodyDiv w:val="1"/>
      <w:marLeft w:val="0"/>
      <w:marRight w:val="0"/>
      <w:marTop w:val="0"/>
      <w:marBottom w:val="0"/>
      <w:divBdr>
        <w:top w:val="none" w:sz="0" w:space="0" w:color="auto"/>
        <w:left w:val="none" w:sz="0" w:space="0" w:color="auto"/>
        <w:bottom w:val="none" w:sz="0" w:space="0" w:color="auto"/>
        <w:right w:val="none" w:sz="0" w:space="0" w:color="auto"/>
      </w:divBdr>
    </w:div>
    <w:div w:id="625476857">
      <w:bodyDiv w:val="1"/>
      <w:marLeft w:val="0"/>
      <w:marRight w:val="0"/>
      <w:marTop w:val="0"/>
      <w:marBottom w:val="0"/>
      <w:divBdr>
        <w:top w:val="none" w:sz="0" w:space="0" w:color="auto"/>
        <w:left w:val="none" w:sz="0" w:space="0" w:color="auto"/>
        <w:bottom w:val="none" w:sz="0" w:space="0" w:color="auto"/>
        <w:right w:val="none" w:sz="0" w:space="0" w:color="auto"/>
      </w:divBdr>
    </w:div>
    <w:div w:id="639386169">
      <w:bodyDiv w:val="1"/>
      <w:marLeft w:val="0"/>
      <w:marRight w:val="0"/>
      <w:marTop w:val="0"/>
      <w:marBottom w:val="0"/>
      <w:divBdr>
        <w:top w:val="none" w:sz="0" w:space="0" w:color="auto"/>
        <w:left w:val="none" w:sz="0" w:space="0" w:color="auto"/>
        <w:bottom w:val="none" w:sz="0" w:space="0" w:color="auto"/>
        <w:right w:val="none" w:sz="0" w:space="0" w:color="auto"/>
      </w:divBdr>
      <w:divsChild>
        <w:div w:id="1533764926">
          <w:marLeft w:val="360"/>
          <w:marRight w:val="0"/>
          <w:marTop w:val="72"/>
          <w:marBottom w:val="72"/>
          <w:divBdr>
            <w:top w:val="none" w:sz="0" w:space="0" w:color="auto"/>
            <w:left w:val="none" w:sz="0" w:space="0" w:color="auto"/>
            <w:bottom w:val="none" w:sz="0" w:space="0" w:color="auto"/>
            <w:right w:val="none" w:sz="0" w:space="0" w:color="auto"/>
          </w:divBdr>
          <w:divsChild>
            <w:div w:id="1487161922">
              <w:marLeft w:val="0"/>
              <w:marRight w:val="0"/>
              <w:marTop w:val="0"/>
              <w:marBottom w:val="0"/>
              <w:divBdr>
                <w:top w:val="none" w:sz="0" w:space="0" w:color="auto"/>
                <w:left w:val="none" w:sz="0" w:space="0" w:color="auto"/>
                <w:bottom w:val="none" w:sz="0" w:space="0" w:color="auto"/>
                <w:right w:val="none" w:sz="0" w:space="0" w:color="auto"/>
              </w:divBdr>
            </w:div>
          </w:divsChild>
        </w:div>
        <w:div w:id="314528632">
          <w:marLeft w:val="360"/>
          <w:marRight w:val="0"/>
          <w:marTop w:val="0"/>
          <w:marBottom w:val="72"/>
          <w:divBdr>
            <w:top w:val="none" w:sz="0" w:space="0" w:color="auto"/>
            <w:left w:val="none" w:sz="0" w:space="0" w:color="auto"/>
            <w:bottom w:val="none" w:sz="0" w:space="0" w:color="auto"/>
            <w:right w:val="none" w:sz="0" w:space="0" w:color="auto"/>
          </w:divBdr>
          <w:divsChild>
            <w:div w:id="863402206">
              <w:marLeft w:val="0"/>
              <w:marRight w:val="0"/>
              <w:marTop w:val="0"/>
              <w:marBottom w:val="0"/>
              <w:divBdr>
                <w:top w:val="none" w:sz="0" w:space="0" w:color="auto"/>
                <w:left w:val="none" w:sz="0" w:space="0" w:color="auto"/>
                <w:bottom w:val="none" w:sz="0" w:space="0" w:color="auto"/>
                <w:right w:val="none" w:sz="0" w:space="0" w:color="auto"/>
              </w:divBdr>
            </w:div>
          </w:divsChild>
        </w:div>
        <w:div w:id="207111047">
          <w:marLeft w:val="360"/>
          <w:marRight w:val="0"/>
          <w:marTop w:val="0"/>
          <w:marBottom w:val="72"/>
          <w:divBdr>
            <w:top w:val="none" w:sz="0" w:space="0" w:color="auto"/>
            <w:left w:val="none" w:sz="0" w:space="0" w:color="auto"/>
            <w:bottom w:val="none" w:sz="0" w:space="0" w:color="auto"/>
            <w:right w:val="none" w:sz="0" w:space="0" w:color="auto"/>
          </w:divBdr>
          <w:divsChild>
            <w:div w:id="1368801118">
              <w:marLeft w:val="0"/>
              <w:marRight w:val="0"/>
              <w:marTop w:val="0"/>
              <w:marBottom w:val="0"/>
              <w:divBdr>
                <w:top w:val="none" w:sz="0" w:space="0" w:color="auto"/>
                <w:left w:val="none" w:sz="0" w:space="0" w:color="auto"/>
                <w:bottom w:val="none" w:sz="0" w:space="0" w:color="auto"/>
                <w:right w:val="none" w:sz="0" w:space="0" w:color="auto"/>
              </w:divBdr>
            </w:div>
          </w:divsChild>
        </w:div>
        <w:div w:id="1078020360">
          <w:marLeft w:val="360"/>
          <w:marRight w:val="0"/>
          <w:marTop w:val="0"/>
          <w:marBottom w:val="72"/>
          <w:divBdr>
            <w:top w:val="none" w:sz="0" w:space="0" w:color="auto"/>
            <w:left w:val="none" w:sz="0" w:space="0" w:color="auto"/>
            <w:bottom w:val="none" w:sz="0" w:space="0" w:color="auto"/>
            <w:right w:val="none" w:sz="0" w:space="0" w:color="auto"/>
          </w:divBdr>
          <w:divsChild>
            <w:div w:id="873541894">
              <w:marLeft w:val="0"/>
              <w:marRight w:val="0"/>
              <w:marTop w:val="0"/>
              <w:marBottom w:val="0"/>
              <w:divBdr>
                <w:top w:val="none" w:sz="0" w:space="0" w:color="auto"/>
                <w:left w:val="none" w:sz="0" w:space="0" w:color="auto"/>
                <w:bottom w:val="none" w:sz="0" w:space="0" w:color="auto"/>
                <w:right w:val="none" w:sz="0" w:space="0" w:color="auto"/>
              </w:divBdr>
            </w:div>
          </w:divsChild>
        </w:div>
        <w:div w:id="419840882">
          <w:marLeft w:val="360"/>
          <w:marRight w:val="0"/>
          <w:marTop w:val="0"/>
          <w:marBottom w:val="72"/>
          <w:divBdr>
            <w:top w:val="none" w:sz="0" w:space="0" w:color="auto"/>
            <w:left w:val="none" w:sz="0" w:space="0" w:color="auto"/>
            <w:bottom w:val="none" w:sz="0" w:space="0" w:color="auto"/>
            <w:right w:val="none" w:sz="0" w:space="0" w:color="auto"/>
          </w:divBdr>
          <w:divsChild>
            <w:div w:id="1663967565">
              <w:marLeft w:val="0"/>
              <w:marRight w:val="0"/>
              <w:marTop w:val="0"/>
              <w:marBottom w:val="0"/>
              <w:divBdr>
                <w:top w:val="none" w:sz="0" w:space="0" w:color="auto"/>
                <w:left w:val="none" w:sz="0" w:space="0" w:color="auto"/>
                <w:bottom w:val="none" w:sz="0" w:space="0" w:color="auto"/>
                <w:right w:val="none" w:sz="0" w:space="0" w:color="auto"/>
              </w:divBdr>
            </w:div>
          </w:divsChild>
        </w:div>
        <w:div w:id="715395157">
          <w:marLeft w:val="360"/>
          <w:marRight w:val="0"/>
          <w:marTop w:val="0"/>
          <w:marBottom w:val="72"/>
          <w:divBdr>
            <w:top w:val="none" w:sz="0" w:space="0" w:color="auto"/>
            <w:left w:val="none" w:sz="0" w:space="0" w:color="auto"/>
            <w:bottom w:val="none" w:sz="0" w:space="0" w:color="auto"/>
            <w:right w:val="none" w:sz="0" w:space="0" w:color="auto"/>
          </w:divBdr>
          <w:divsChild>
            <w:div w:id="2196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20250">
      <w:bodyDiv w:val="1"/>
      <w:marLeft w:val="0"/>
      <w:marRight w:val="0"/>
      <w:marTop w:val="0"/>
      <w:marBottom w:val="0"/>
      <w:divBdr>
        <w:top w:val="none" w:sz="0" w:space="0" w:color="auto"/>
        <w:left w:val="none" w:sz="0" w:space="0" w:color="auto"/>
        <w:bottom w:val="none" w:sz="0" w:space="0" w:color="auto"/>
        <w:right w:val="none" w:sz="0" w:space="0" w:color="auto"/>
      </w:divBdr>
      <w:divsChild>
        <w:div w:id="968584597">
          <w:marLeft w:val="0"/>
          <w:marRight w:val="0"/>
          <w:marTop w:val="72"/>
          <w:marBottom w:val="0"/>
          <w:divBdr>
            <w:top w:val="none" w:sz="0" w:space="0" w:color="auto"/>
            <w:left w:val="none" w:sz="0" w:space="0" w:color="auto"/>
            <w:bottom w:val="none" w:sz="0" w:space="0" w:color="auto"/>
            <w:right w:val="none" w:sz="0" w:space="0" w:color="auto"/>
          </w:divBdr>
          <w:divsChild>
            <w:div w:id="377750770">
              <w:marLeft w:val="0"/>
              <w:marRight w:val="0"/>
              <w:marTop w:val="0"/>
              <w:marBottom w:val="0"/>
              <w:divBdr>
                <w:top w:val="none" w:sz="0" w:space="0" w:color="auto"/>
                <w:left w:val="none" w:sz="0" w:space="0" w:color="auto"/>
                <w:bottom w:val="none" w:sz="0" w:space="0" w:color="auto"/>
                <w:right w:val="none" w:sz="0" w:space="0" w:color="auto"/>
              </w:divBdr>
            </w:div>
          </w:divsChild>
        </w:div>
        <w:div w:id="1116607711">
          <w:marLeft w:val="0"/>
          <w:marRight w:val="0"/>
          <w:marTop w:val="72"/>
          <w:marBottom w:val="0"/>
          <w:divBdr>
            <w:top w:val="none" w:sz="0" w:space="0" w:color="auto"/>
            <w:left w:val="none" w:sz="0" w:space="0" w:color="auto"/>
            <w:bottom w:val="none" w:sz="0" w:space="0" w:color="auto"/>
            <w:right w:val="none" w:sz="0" w:space="0" w:color="auto"/>
          </w:divBdr>
          <w:divsChild>
            <w:div w:id="688025403">
              <w:marLeft w:val="0"/>
              <w:marRight w:val="0"/>
              <w:marTop w:val="0"/>
              <w:marBottom w:val="0"/>
              <w:divBdr>
                <w:top w:val="none" w:sz="0" w:space="0" w:color="auto"/>
                <w:left w:val="none" w:sz="0" w:space="0" w:color="auto"/>
                <w:bottom w:val="none" w:sz="0" w:space="0" w:color="auto"/>
                <w:right w:val="none" w:sz="0" w:space="0" w:color="auto"/>
              </w:divBdr>
            </w:div>
          </w:divsChild>
        </w:div>
        <w:div w:id="271131902">
          <w:marLeft w:val="0"/>
          <w:marRight w:val="0"/>
          <w:marTop w:val="72"/>
          <w:marBottom w:val="0"/>
          <w:divBdr>
            <w:top w:val="none" w:sz="0" w:space="0" w:color="auto"/>
            <w:left w:val="none" w:sz="0" w:space="0" w:color="auto"/>
            <w:bottom w:val="none" w:sz="0" w:space="0" w:color="auto"/>
            <w:right w:val="none" w:sz="0" w:space="0" w:color="auto"/>
          </w:divBdr>
          <w:divsChild>
            <w:div w:id="7308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3479">
      <w:bodyDiv w:val="1"/>
      <w:marLeft w:val="0"/>
      <w:marRight w:val="0"/>
      <w:marTop w:val="0"/>
      <w:marBottom w:val="0"/>
      <w:divBdr>
        <w:top w:val="none" w:sz="0" w:space="0" w:color="auto"/>
        <w:left w:val="none" w:sz="0" w:space="0" w:color="auto"/>
        <w:bottom w:val="none" w:sz="0" w:space="0" w:color="auto"/>
        <w:right w:val="none" w:sz="0" w:space="0" w:color="auto"/>
      </w:divBdr>
    </w:div>
    <w:div w:id="679966045">
      <w:bodyDiv w:val="1"/>
      <w:marLeft w:val="0"/>
      <w:marRight w:val="0"/>
      <w:marTop w:val="0"/>
      <w:marBottom w:val="0"/>
      <w:divBdr>
        <w:top w:val="none" w:sz="0" w:space="0" w:color="auto"/>
        <w:left w:val="none" w:sz="0" w:space="0" w:color="auto"/>
        <w:bottom w:val="none" w:sz="0" w:space="0" w:color="auto"/>
        <w:right w:val="none" w:sz="0" w:space="0" w:color="auto"/>
      </w:divBdr>
      <w:divsChild>
        <w:div w:id="628437640">
          <w:marLeft w:val="0"/>
          <w:marRight w:val="0"/>
          <w:marTop w:val="72"/>
          <w:marBottom w:val="0"/>
          <w:divBdr>
            <w:top w:val="none" w:sz="0" w:space="0" w:color="auto"/>
            <w:left w:val="none" w:sz="0" w:space="0" w:color="auto"/>
            <w:bottom w:val="none" w:sz="0" w:space="0" w:color="auto"/>
            <w:right w:val="none" w:sz="0" w:space="0" w:color="auto"/>
          </w:divBdr>
          <w:divsChild>
            <w:div w:id="17859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6062">
      <w:bodyDiv w:val="1"/>
      <w:marLeft w:val="0"/>
      <w:marRight w:val="0"/>
      <w:marTop w:val="0"/>
      <w:marBottom w:val="0"/>
      <w:divBdr>
        <w:top w:val="none" w:sz="0" w:space="0" w:color="auto"/>
        <w:left w:val="none" w:sz="0" w:space="0" w:color="auto"/>
        <w:bottom w:val="none" w:sz="0" w:space="0" w:color="auto"/>
        <w:right w:val="none" w:sz="0" w:space="0" w:color="auto"/>
      </w:divBdr>
    </w:div>
    <w:div w:id="780608065">
      <w:bodyDiv w:val="1"/>
      <w:marLeft w:val="0"/>
      <w:marRight w:val="0"/>
      <w:marTop w:val="0"/>
      <w:marBottom w:val="0"/>
      <w:divBdr>
        <w:top w:val="none" w:sz="0" w:space="0" w:color="auto"/>
        <w:left w:val="none" w:sz="0" w:space="0" w:color="auto"/>
        <w:bottom w:val="none" w:sz="0" w:space="0" w:color="auto"/>
        <w:right w:val="none" w:sz="0" w:space="0" w:color="auto"/>
      </w:divBdr>
    </w:div>
    <w:div w:id="785196712">
      <w:bodyDiv w:val="1"/>
      <w:marLeft w:val="0"/>
      <w:marRight w:val="0"/>
      <w:marTop w:val="0"/>
      <w:marBottom w:val="0"/>
      <w:divBdr>
        <w:top w:val="none" w:sz="0" w:space="0" w:color="auto"/>
        <w:left w:val="none" w:sz="0" w:space="0" w:color="auto"/>
        <w:bottom w:val="none" w:sz="0" w:space="0" w:color="auto"/>
        <w:right w:val="none" w:sz="0" w:space="0" w:color="auto"/>
      </w:divBdr>
      <w:divsChild>
        <w:div w:id="322124574">
          <w:marLeft w:val="0"/>
          <w:marRight w:val="0"/>
          <w:marTop w:val="72"/>
          <w:marBottom w:val="0"/>
          <w:divBdr>
            <w:top w:val="none" w:sz="0" w:space="0" w:color="auto"/>
            <w:left w:val="none" w:sz="0" w:space="0" w:color="auto"/>
            <w:bottom w:val="none" w:sz="0" w:space="0" w:color="auto"/>
            <w:right w:val="none" w:sz="0" w:space="0" w:color="auto"/>
          </w:divBdr>
          <w:divsChild>
            <w:div w:id="1555000905">
              <w:marLeft w:val="0"/>
              <w:marRight w:val="0"/>
              <w:marTop w:val="0"/>
              <w:marBottom w:val="0"/>
              <w:divBdr>
                <w:top w:val="none" w:sz="0" w:space="0" w:color="auto"/>
                <w:left w:val="none" w:sz="0" w:space="0" w:color="auto"/>
                <w:bottom w:val="none" w:sz="0" w:space="0" w:color="auto"/>
                <w:right w:val="none" w:sz="0" w:space="0" w:color="auto"/>
              </w:divBdr>
            </w:div>
          </w:divsChild>
        </w:div>
        <w:div w:id="1237975408">
          <w:marLeft w:val="0"/>
          <w:marRight w:val="0"/>
          <w:marTop w:val="72"/>
          <w:marBottom w:val="0"/>
          <w:divBdr>
            <w:top w:val="none" w:sz="0" w:space="0" w:color="auto"/>
            <w:left w:val="none" w:sz="0" w:space="0" w:color="auto"/>
            <w:bottom w:val="none" w:sz="0" w:space="0" w:color="auto"/>
            <w:right w:val="none" w:sz="0" w:space="0" w:color="auto"/>
          </w:divBdr>
          <w:divsChild>
            <w:div w:id="3253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94323">
      <w:bodyDiv w:val="1"/>
      <w:marLeft w:val="0"/>
      <w:marRight w:val="0"/>
      <w:marTop w:val="0"/>
      <w:marBottom w:val="0"/>
      <w:divBdr>
        <w:top w:val="none" w:sz="0" w:space="0" w:color="auto"/>
        <w:left w:val="none" w:sz="0" w:space="0" w:color="auto"/>
        <w:bottom w:val="none" w:sz="0" w:space="0" w:color="auto"/>
        <w:right w:val="none" w:sz="0" w:space="0" w:color="auto"/>
      </w:divBdr>
      <w:divsChild>
        <w:div w:id="1147818412">
          <w:marLeft w:val="0"/>
          <w:marRight w:val="0"/>
          <w:marTop w:val="72"/>
          <w:marBottom w:val="0"/>
          <w:divBdr>
            <w:top w:val="none" w:sz="0" w:space="0" w:color="auto"/>
            <w:left w:val="none" w:sz="0" w:space="0" w:color="auto"/>
            <w:bottom w:val="none" w:sz="0" w:space="0" w:color="auto"/>
            <w:right w:val="none" w:sz="0" w:space="0" w:color="auto"/>
          </w:divBdr>
          <w:divsChild>
            <w:div w:id="240528402">
              <w:marLeft w:val="0"/>
              <w:marRight w:val="0"/>
              <w:marTop w:val="0"/>
              <w:marBottom w:val="0"/>
              <w:divBdr>
                <w:top w:val="none" w:sz="0" w:space="0" w:color="auto"/>
                <w:left w:val="none" w:sz="0" w:space="0" w:color="auto"/>
                <w:bottom w:val="none" w:sz="0" w:space="0" w:color="auto"/>
                <w:right w:val="none" w:sz="0" w:space="0" w:color="auto"/>
              </w:divBdr>
            </w:div>
          </w:divsChild>
        </w:div>
        <w:div w:id="610665643">
          <w:marLeft w:val="0"/>
          <w:marRight w:val="0"/>
          <w:marTop w:val="72"/>
          <w:marBottom w:val="0"/>
          <w:divBdr>
            <w:top w:val="none" w:sz="0" w:space="0" w:color="auto"/>
            <w:left w:val="none" w:sz="0" w:space="0" w:color="auto"/>
            <w:bottom w:val="none" w:sz="0" w:space="0" w:color="auto"/>
            <w:right w:val="none" w:sz="0" w:space="0" w:color="auto"/>
          </w:divBdr>
          <w:divsChild>
            <w:div w:id="15504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474">
      <w:bodyDiv w:val="1"/>
      <w:marLeft w:val="0"/>
      <w:marRight w:val="0"/>
      <w:marTop w:val="0"/>
      <w:marBottom w:val="0"/>
      <w:divBdr>
        <w:top w:val="none" w:sz="0" w:space="0" w:color="auto"/>
        <w:left w:val="none" w:sz="0" w:space="0" w:color="auto"/>
        <w:bottom w:val="none" w:sz="0" w:space="0" w:color="auto"/>
        <w:right w:val="none" w:sz="0" w:space="0" w:color="auto"/>
      </w:divBdr>
    </w:div>
    <w:div w:id="821577323">
      <w:bodyDiv w:val="1"/>
      <w:marLeft w:val="0"/>
      <w:marRight w:val="0"/>
      <w:marTop w:val="0"/>
      <w:marBottom w:val="0"/>
      <w:divBdr>
        <w:top w:val="none" w:sz="0" w:space="0" w:color="auto"/>
        <w:left w:val="none" w:sz="0" w:space="0" w:color="auto"/>
        <w:bottom w:val="none" w:sz="0" w:space="0" w:color="auto"/>
        <w:right w:val="none" w:sz="0" w:space="0" w:color="auto"/>
      </w:divBdr>
      <w:divsChild>
        <w:div w:id="511839623">
          <w:marLeft w:val="0"/>
          <w:marRight w:val="0"/>
          <w:marTop w:val="72"/>
          <w:marBottom w:val="0"/>
          <w:divBdr>
            <w:top w:val="none" w:sz="0" w:space="0" w:color="auto"/>
            <w:left w:val="none" w:sz="0" w:space="0" w:color="auto"/>
            <w:bottom w:val="none" w:sz="0" w:space="0" w:color="auto"/>
            <w:right w:val="none" w:sz="0" w:space="0" w:color="auto"/>
          </w:divBdr>
          <w:divsChild>
            <w:div w:id="1409227535">
              <w:marLeft w:val="0"/>
              <w:marRight w:val="0"/>
              <w:marTop w:val="0"/>
              <w:marBottom w:val="0"/>
              <w:divBdr>
                <w:top w:val="none" w:sz="0" w:space="0" w:color="auto"/>
                <w:left w:val="none" w:sz="0" w:space="0" w:color="auto"/>
                <w:bottom w:val="none" w:sz="0" w:space="0" w:color="auto"/>
                <w:right w:val="none" w:sz="0" w:space="0" w:color="auto"/>
              </w:divBdr>
            </w:div>
          </w:divsChild>
        </w:div>
        <w:div w:id="1622613639">
          <w:marLeft w:val="0"/>
          <w:marRight w:val="0"/>
          <w:marTop w:val="72"/>
          <w:marBottom w:val="0"/>
          <w:divBdr>
            <w:top w:val="none" w:sz="0" w:space="0" w:color="auto"/>
            <w:left w:val="none" w:sz="0" w:space="0" w:color="auto"/>
            <w:bottom w:val="none" w:sz="0" w:space="0" w:color="auto"/>
            <w:right w:val="none" w:sz="0" w:space="0" w:color="auto"/>
          </w:divBdr>
          <w:divsChild>
            <w:div w:id="19422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9032">
      <w:bodyDiv w:val="1"/>
      <w:marLeft w:val="0"/>
      <w:marRight w:val="0"/>
      <w:marTop w:val="0"/>
      <w:marBottom w:val="0"/>
      <w:divBdr>
        <w:top w:val="none" w:sz="0" w:space="0" w:color="auto"/>
        <w:left w:val="none" w:sz="0" w:space="0" w:color="auto"/>
        <w:bottom w:val="none" w:sz="0" w:space="0" w:color="auto"/>
        <w:right w:val="none" w:sz="0" w:space="0" w:color="auto"/>
      </w:divBdr>
      <w:divsChild>
        <w:div w:id="1023751533">
          <w:marLeft w:val="0"/>
          <w:marRight w:val="0"/>
          <w:marTop w:val="72"/>
          <w:marBottom w:val="0"/>
          <w:divBdr>
            <w:top w:val="none" w:sz="0" w:space="0" w:color="auto"/>
            <w:left w:val="none" w:sz="0" w:space="0" w:color="auto"/>
            <w:bottom w:val="none" w:sz="0" w:space="0" w:color="auto"/>
            <w:right w:val="none" w:sz="0" w:space="0" w:color="auto"/>
          </w:divBdr>
          <w:divsChild>
            <w:div w:id="11075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0572">
      <w:bodyDiv w:val="1"/>
      <w:marLeft w:val="0"/>
      <w:marRight w:val="0"/>
      <w:marTop w:val="0"/>
      <w:marBottom w:val="0"/>
      <w:divBdr>
        <w:top w:val="none" w:sz="0" w:space="0" w:color="auto"/>
        <w:left w:val="none" w:sz="0" w:space="0" w:color="auto"/>
        <w:bottom w:val="none" w:sz="0" w:space="0" w:color="auto"/>
        <w:right w:val="none" w:sz="0" w:space="0" w:color="auto"/>
      </w:divBdr>
      <w:divsChild>
        <w:div w:id="897126527">
          <w:marLeft w:val="0"/>
          <w:marRight w:val="0"/>
          <w:marTop w:val="72"/>
          <w:marBottom w:val="0"/>
          <w:divBdr>
            <w:top w:val="none" w:sz="0" w:space="0" w:color="auto"/>
            <w:left w:val="none" w:sz="0" w:space="0" w:color="auto"/>
            <w:bottom w:val="none" w:sz="0" w:space="0" w:color="auto"/>
            <w:right w:val="none" w:sz="0" w:space="0" w:color="auto"/>
          </w:divBdr>
          <w:divsChild>
            <w:div w:id="1468815568">
              <w:marLeft w:val="0"/>
              <w:marRight w:val="0"/>
              <w:marTop w:val="0"/>
              <w:marBottom w:val="0"/>
              <w:divBdr>
                <w:top w:val="none" w:sz="0" w:space="0" w:color="auto"/>
                <w:left w:val="none" w:sz="0" w:space="0" w:color="auto"/>
                <w:bottom w:val="none" w:sz="0" w:space="0" w:color="auto"/>
                <w:right w:val="none" w:sz="0" w:space="0" w:color="auto"/>
              </w:divBdr>
            </w:div>
          </w:divsChild>
        </w:div>
        <w:div w:id="27605204">
          <w:marLeft w:val="0"/>
          <w:marRight w:val="0"/>
          <w:marTop w:val="72"/>
          <w:marBottom w:val="0"/>
          <w:divBdr>
            <w:top w:val="none" w:sz="0" w:space="0" w:color="auto"/>
            <w:left w:val="none" w:sz="0" w:space="0" w:color="auto"/>
            <w:bottom w:val="none" w:sz="0" w:space="0" w:color="auto"/>
            <w:right w:val="none" w:sz="0" w:space="0" w:color="auto"/>
          </w:divBdr>
          <w:divsChild>
            <w:div w:id="17620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6314">
      <w:bodyDiv w:val="1"/>
      <w:marLeft w:val="0"/>
      <w:marRight w:val="0"/>
      <w:marTop w:val="0"/>
      <w:marBottom w:val="0"/>
      <w:divBdr>
        <w:top w:val="none" w:sz="0" w:space="0" w:color="auto"/>
        <w:left w:val="none" w:sz="0" w:space="0" w:color="auto"/>
        <w:bottom w:val="none" w:sz="0" w:space="0" w:color="auto"/>
        <w:right w:val="none" w:sz="0" w:space="0" w:color="auto"/>
      </w:divBdr>
      <w:divsChild>
        <w:div w:id="296574867">
          <w:marLeft w:val="0"/>
          <w:marRight w:val="0"/>
          <w:marTop w:val="72"/>
          <w:marBottom w:val="0"/>
          <w:divBdr>
            <w:top w:val="none" w:sz="0" w:space="0" w:color="auto"/>
            <w:left w:val="none" w:sz="0" w:space="0" w:color="auto"/>
            <w:bottom w:val="none" w:sz="0" w:space="0" w:color="auto"/>
            <w:right w:val="none" w:sz="0" w:space="0" w:color="auto"/>
          </w:divBdr>
          <w:divsChild>
            <w:div w:id="112333809">
              <w:marLeft w:val="0"/>
              <w:marRight w:val="0"/>
              <w:marTop w:val="0"/>
              <w:marBottom w:val="0"/>
              <w:divBdr>
                <w:top w:val="none" w:sz="0" w:space="0" w:color="auto"/>
                <w:left w:val="none" w:sz="0" w:space="0" w:color="auto"/>
                <w:bottom w:val="none" w:sz="0" w:space="0" w:color="auto"/>
                <w:right w:val="none" w:sz="0" w:space="0" w:color="auto"/>
              </w:divBdr>
            </w:div>
          </w:divsChild>
        </w:div>
        <w:div w:id="570509367">
          <w:marLeft w:val="0"/>
          <w:marRight w:val="0"/>
          <w:marTop w:val="72"/>
          <w:marBottom w:val="0"/>
          <w:divBdr>
            <w:top w:val="none" w:sz="0" w:space="0" w:color="auto"/>
            <w:left w:val="none" w:sz="0" w:space="0" w:color="auto"/>
            <w:bottom w:val="none" w:sz="0" w:space="0" w:color="auto"/>
            <w:right w:val="none" w:sz="0" w:space="0" w:color="auto"/>
          </w:divBdr>
          <w:divsChild>
            <w:div w:id="1024794720">
              <w:marLeft w:val="0"/>
              <w:marRight w:val="0"/>
              <w:marTop w:val="0"/>
              <w:marBottom w:val="0"/>
              <w:divBdr>
                <w:top w:val="none" w:sz="0" w:space="0" w:color="auto"/>
                <w:left w:val="none" w:sz="0" w:space="0" w:color="auto"/>
                <w:bottom w:val="none" w:sz="0" w:space="0" w:color="auto"/>
                <w:right w:val="none" w:sz="0" w:space="0" w:color="auto"/>
              </w:divBdr>
            </w:div>
          </w:divsChild>
        </w:div>
        <w:div w:id="891692676">
          <w:marLeft w:val="0"/>
          <w:marRight w:val="0"/>
          <w:marTop w:val="72"/>
          <w:marBottom w:val="0"/>
          <w:divBdr>
            <w:top w:val="none" w:sz="0" w:space="0" w:color="auto"/>
            <w:left w:val="none" w:sz="0" w:space="0" w:color="auto"/>
            <w:bottom w:val="none" w:sz="0" w:space="0" w:color="auto"/>
            <w:right w:val="none" w:sz="0" w:space="0" w:color="auto"/>
          </w:divBdr>
          <w:divsChild>
            <w:div w:id="21056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8421">
      <w:bodyDiv w:val="1"/>
      <w:marLeft w:val="0"/>
      <w:marRight w:val="0"/>
      <w:marTop w:val="0"/>
      <w:marBottom w:val="0"/>
      <w:divBdr>
        <w:top w:val="none" w:sz="0" w:space="0" w:color="auto"/>
        <w:left w:val="none" w:sz="0" w:space="0" w:color="auto"/>
        <w:bottom w:val="none" w:sz="0" w:space="0" w:color="auto"/>
        <w:right w:val="none" w:sz="0" w:space="0" w:color="auto"/>
      </w:divBdr>
    </w:div>
    <w:div w:id="1033379584">
      <w:bodyDiv w:val="1"/>
      <w:marLeft w:val="0"/>
      <w:marRight w:val="0"/>
      <w:marTop w:val="0"/>
      <w:marBottom w:val="0"/>
      <w:divBdr>
        <w:top w:val="none" w:sz="0" w:space="0" w:color="auto"/>
        <w:left w:val="none" w:sz="0" w:space="0" w:color="auto"/>
        <w:bottom w:val="none" w:sz="0" w:space="0" w:color="auto"/>
        <w:right w:val="none" w:sz="0" w:space="0" w:color="auto"/>
      </w:divBdr>
      <w:divsChild>
        <w:div w:id="546725232">
          <w:marLeft w:val="0"/>
          <w:marRight w:val="0"/>
          <w:marTop w:val="72"/>
          <w:marBottom w:val="0"/>
          <w:divBdr>
            <w:top w:val="none" w:sz="0" w:space="0" w:color="auto"/>
            <w:left w:val="none" w:sz="0" w:space="0" w:color="auto"/>
            <w:bottom w:val="none" w:sz="0" w:space="0" w:color="auto"/>
            <w:right w:val="none" w:sz="0" w:space="0" w:color="auto"/>
          </w:divBdr>
          <w:divsChild>
            <w:div w:id="1179462646">
              <w:marLeft w:val="0"/>
              <w:marRight w:val="0"/>
              <w:marTop w:val="0"/>
              <w:marBottom w:val="0"/>
              <w:divBdr>
                <w:top w:val="none" w:sz="0" w:space="0" w:color="auto"/>
                <w:left w:val="none" w:sz="0" w:space="0" w:color="auto"/>
                <w:bottom w:val="none" w:sz="0" w:space="0" w:color="auto"/>
                <w:right w:val="none" w:sz="0" w:space="0" w:color="auto"/>
              </w:divBdr>
            </w:div>
            <w:div w:id="311066393">
              <w:marLeft w:val="360"/>
              <w:marRight w:val="0"/>
              <w:marTop w:val="72"/>
              <w:marBottom w:val="72"/>
              <w:divBdr>
                <w:top w:val="none" w:sz="0" w:space="0" w:color="auto"/>
                <w:left w:val="none" w:sz="0" w:space="0" w:color="auto"/>
                <w:bottom w:val="none" w:sz="0" w:space="0" w:color="auto"/>
                <w:right w:val="none" w:sz="0" w:space="0" w:color="auto"/>
              </w:divBdr>
              <w:divsChild>
                <w:div w:id="59988755">
                  <w:marLeft w:val="0"/>
                  <w:marRight w:val="0"/>
                  <w:marTop w:val="0"/>
                  <w:marBottom w:val="0"/>
                  <w:divBdr>
                    <w:top w:val="none" w:sz="0" w:space="0" w:color="auto"/>
                    <w:left w:val="none" w:sz="0" w:space="0" w:color="auto"/>
                    <w:bottom w:val="none" w:sz="0" w:space="0" w:color="auto"/>
                    <w:right w:val="none" w:sz="0" w:space="0" w:color="auto"/>
                  </w:divBdr>
                </w:div>
              </w:divsChild>
            </w:div>
            <w:div w:id="1076703088">
              <w:marLeft w:val="360"/>
              <w:marRight w:val="0"/>
              <w:marTop w:val="0"/>
              <w:marBottom w:val="72"/>
              <w:divBdr>
                <w:top w:val="none" w:sz="0" w:space="0" w:color="auto"/>
                <w:left w:val="none" w:sz="0" w:space="0" w:color="auto"/>
                <w:bottom w:val="none" w:sz="0" w:space="0" w:color="auto"/>
                <w:right w:val="none" w:sz="0" w:space="0" w:color="auto"/>
              </w:divBdr>
              <w:divsChild>
                <w:div w:id="541214229">
                  <w:marLeft w:val="0"/>
                  <w:marRight w:val="0"/>
                  <w:marTop w:val="0"/>
                  <w:marBottom w:val="0"/>
                  <w:divBdr>
                    <w:top w:val="none" w:sz="0" w:space="0" w:color="auto"/>
                    <w:left w:val="none" w:sz="0" w:space="0" w:color="auto"/>
                    <w:bottom w:val="none" w:sz="0" w:space="0" w:color="auto"/>
                    <w:right w:val="none" w:sz="0" w:space="0" w:color="auto"/>
                  </w:divBdr>
                </w:div>
              </w:divsChild>
            </w:div>
            <w:div w:id="531302447">
              <w:marLeft w:val="360"/>
              <w:marRight w:val="0"/>
              <w:marTop w:val="0"/>
              <w:marBottom w:val="72"/>
              <w:divBdr>
                <w:top w:val="none" w:sz="0" w:space="0" w:color="auto"/>
                <w:left w:val="none" w:sz="0" w:space="0" w:color="auto"/>
                <w:bottom w:val="none" w:sz="0" w:space="0" w:color="auto"/>
                <w:right w:val="none" w:sz="0" w:space="0" w:color="auto"/>
              </w:divBdr>
              <w:divsChild>
                <w:div w:id="1839728064">
                  <w:marLeft w:val="0"/>
                  <w:marRight w:val="0"/>
                  <w:marTop w:val="0"/>
                  <w:marBottom w:val="0"/>
                  <w:divBdr>
                    <w:top w:val="none" w:sz="0" w:space="0" w:color="auto"/>
                    <w:left w:val="none" w:sz="0" w:space="0" w:color="auto"/>
                    <w:bottom w:val="none" w:sz="0" w:space="0" w:color="auto"/>
                    <w:right w:val="none" w:sz="0" w:space="0" w:color="auto"/>
                  </w:divBdr>
                </w:div>
              </w:divsChild>
            </w:div>
            <w:div w:id="1663661235">
              <w:marLeft w:val="360"/>
              <w:marRight w:val="0"/>
              <w:marTop w:val="0"/>
              <w:marBottom w:val="72"/>
              <w:divBdr>
                <w:top w:val="none" w:sz="0" w:space="0" w:color="auto"/>
                <w:left w:val="none" w:sz="0" w:space="0" w:color="auto"/>
                <w:bottom w:val="none" w:sz="0" w:space="0" w:color="auto"/>
                <w:right w:val="none" w:sz="0" w:space="0" w:color="auto"/>
              </w:divBdr>
              <w:divsChild>
                <w:div w:id="2051493969">
                  <w:marLeft w:val="0"/>
                  <w:marRight w:val="0"/>
                  <w:marTop w:val="0"/>
                  <w:marBottom w:val="0"/>
                  <w:divBdr>
                    <w:top w:val="none" w:sz="0" w:space="0" w:color="auto"/>
                    <w:left w:val="none" w:sz="0" w:space="0" w:color="auto"/>
                    <w:bottom w:val="none" w:sz="0" w:space="0" w:color="auto"/>
                    <w:right w:val="none" w:sz="0" w:space="0" w:color="auto"/>
                  </w:divBdr>
                </w:div>
              </w:divsChild>
            </w:div>
            <w:div w:id="95098796">
              <w:marLeft w:val="360"/>
              <w:marRight w:val="0"/>
              <w:marTop w:val="0"/>
              <w:marBottom w:val="72"/>
              <w:divBdr>
                <w:top w:val="none" w:sz="0" w:space="0" w:color="auto"/>
                <w:left w:val="none" w:sz="0" w:space="0" w:color="auto"/>
                <w:bottom w:val="none" w:sz="0" w:space="0" w:color="auto"/>
                <w:right w:val="none" w:sz="0" w:space="0" w:color="auto"/>
              </w:divBdr>
              <w:divsChild>
                <w:div w:id="425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132234">
      <w:bodyDiv w:val="1"/>
      <w:marLeft w:val="0"/>
      <w:marRight w:val="0"/>
      <w:marTop w:val="0"/>
      <w:marBottom w:val="0"/>
      <w:divBdr>
        <w:top w:val="none" w:sz="0" w:space="0" w:color="auto"/>
        <w:left w:val="none" w:sz="0" w:space="0" w:color="auto"/>
        <w:bottom w:val="none" w:sz="0" w:space="0" w:color="auto"/>
        <w:right w:val="none" w:sz="0" w:space="0" w:color="auto"/>
      </w:divBdr>
      <w:divsChild>
        <w:div w:id="454564240">
          <w:marLeft w:val="0"/>
          <w:marRight w:val="0"/>
          <w:marTop w:val="72"/>
          <w:marBottom w:val="0"/>
          <w:divBdr>
            <w:top w:val="none" w:sz="0" w:space="0" w:color="auto"/>
            <w:left w:val="none" w:sz="0" w:space="0" w:color="auto"/>
            <w:bottom w:val="none" w:sz="0" w:space="0" w:color="auto"/>
            <w:right w:val="none" w:sz="0" w:space="0" w:color="auto"/>
          </w:divBdr>
          <w:divsChild>
            <w:div w:id="948852679">
              <w:marLeft w:val="0"/>
              <w:marRight w:val="0"/>
              <w:marTop w:val="0"/>
              <w:marBottom w:val="0"/>
              <w:divBdr>
                <w:top w:val="none" w:sz="0" w:space="0" w:color="auto"/>
                <w:left w:val="none" w:sz="0" w:space="0" w:color="auto"/>
                <w:bottom w:val="none" w:sz="0" w:space="0" w:color="auto"/>
                <w:right w:val="none" w:sz="0" w:space="0" w:color="auto"/>
              </w:divBdr>
            </w:div>
          </w:divsChild>
        </w:div>
        <w:div w:id="793980657">
          <w:marLeft w:val="0"/>
          <w:marRight w:val="0"/>
          <w:marTop w:val="72"/>
          <w:marBottom w:val="0"/>
          <w:divBdr>
            <w:top w:val="none" w:sz="0" w:space="0" w:color="auto"/>
            <w:left w:val="none" w:sz="0" w:space="0" w:color="auto"/>
            <w:bottom w:val="none" w:sz="0" w:space="0" w:color="auto"/>
            <w:right w:val="none" w:sz="0" w:space="0" w:color="auto"/>
          </w:divBdr>
          <w:divsChild>
            <w:div w:id="1265914787">
              <w:marLeft w:val="0"/>
              <w:marRight w:val="0"/>
              <w:marTop w:val="0"/>
              <w:marBottom w:val="0"/>
              <w:divBdr>
                <w:top w:val="none" w:sz="0" w:space="0" w:color="auto"/>
                <w:left w:val="none" w:sz="0" w:space="0" w:color="auto"/>
                <w:bottom w:val="none" w:sz="0" w:space="0" w:color="auto"/>
                <w:right w:val="none" w:sz="0" w:space="0" w:color="auto"/>
              </w:divBdr>
            </w:div>
          </w:divsChild>
        </w:div>
        <w:div w:id="123500811">
          <w:marLeft w:val="0"/>
          <w:marRight w:val="0"/>
          <w:marTop w:val="72"/>
          <w:marBottom w:val="0"/>
          <w:divBdr>
            <w:top w:val="none" w:sz="0" w:space="0" w:color="auto"/>
            <w:left w:val="none" w:sz="0" w:space="0" w:color="auto"/>
            <w:bottom w:val="none" w:sz="0" w:space="0" w:color="auto"/>
            <w:right w:val="none" w:sz="0" w:space="0" w:color="auto"/>
          </w:divBdr>
          <w:divsChild>
            <w:div w:id="17557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5327">
      <w:bodyDiv w:val="1"/>
      <w:marLeft w:val="0"/>
      <w:marRight w:val="0"/>
      <w:marTop w:val="0"/>
      <w:marBottom w:val="0"/>
      <w:divBdr>
        <w:top w:val="none" w:sz="0" w:space="0" w:color="auto"/>
        <w:left w:val="none" w:sz="0" w:space="0" w:color="auto"/>
        <w:bottom w:val="none" w:sz="0" w:space="0" w:color="auto"/>
        <w:right w:val="none" w:sz="0" w:space="0" w:color="auto"/>
      </w:divBdr>
      <w:divsChild>
        <w:div w:id="530383076">
          <w:marLeft w:val="0"/>
          <w:marRight w:val="0"/>
          <w:marTop w:val="72"/>
          <w:marBottom w:val="0"/>
          <w:divBdr>
            <w:top w:val="none" w:sz="0" w:space="0" w:color="auto"/>
            <w:left w:val="none" w:sz="0" w:space="0" w:color="auto"/>
            <w:bottom w:val="none" w:sz="0" w:space="0" w:color="auto"/>
            <w:right w:val="none" w:sz="0" w:space="0" w:color="auto"/>
          </w:divBdr>
          <w:divsChild>
            <w:div w:id="546793381">
              <w:marLeft w:val="0"/>
              <w:marRight w:val="0"/>
              <w:marTop w:val="0"/>
              <w:marBottom w:val="0"/>
              <w:divBdr>
                <w:top w:val="none" w:sz="0" w:space="0" w:color="auto"/>
                <w:left w:val="none" w:sz="0" w:space="0" w:color="auto"/>
                <w:bottom w:val="none" w:sz="0" w:space="0" w:color="auto"/>
                <w:right w:val="none" w:sz="0" w:space="0" w:color="auto"/>
              </w:divBdr>
            </w:div>
            <w:div w:id="1160464280">
              <w:marLeft w:val="360"/>
              <w:marRight w:val="0"/>
              <w:marTop w:val="72"/>
              <w:marBottom w:val="72"/>
              <w:divBdr>
                <w:top w:val="none" w:sz="0" w:space="0" w:color="auto"/>
                <w:left w:val="none" w:sz="0" w:space="0" w:color="auto"/>
                <w:bottom w:val="none" w:sz="0" w:space="0" w:color="auto"/>
                <w:right w:val="none" w:sz="0" w:space="0" w:color="auto"/>
              </w:divBdr>
              <w:divsChild>
                <w:div w:id="1512378351">
                  <w:marLeft w:val="0"/>
                  <w:marRight w:val="0"/>
                  <w:marTop w:val="0"/>
                  <w:marBottom w:val="0"/>
                  <w:divBdr>
                    <w:top w:val="none" w:sz="0" w:space="0" w:color="auto"/>
                    <w:left w:val="none" w:sz="0" w:space="0" w:color="auto"/>
                    <w:bottom w:val="none" w:sz="0" w:space="0" w:color="auto"/>
                    <w:right w:val="none" w:sz="0" w:space="0" w:color="auto"/>
                  </w:divBdr>
                </w:div>
              </w:divsChild>
            </w:div>
            <w:div w:id="451676990">
              <w:marLeft w:val="360"/>
              <w:marRight w:val="0"/>
              <w:marTop w:val="0"/>
              <w:marBottom w:val="72"/>
              <w:divBdr>
                <w:top w:val="none" w:sz="0" w:space="0" w:color="auto"/>
                <w:left w:val="none" w:sz="0" w:space="0" w:color="auto"/>
                <w:bottom w:val="none" w:sz="0" w:space="0" w:color="auto"/>
                <w:right w:val="none" w:sz="0" w:space="0" w:color="auto"/>
              </w:divBdr>
              <w:divsChild>
                <w:div w:id="760689038">
                  <w:marLeft w:val="0"/>
                  <w:marRight w:val="0"/>
                  <w:marTop w:val="0"/>
                  <w:marBottom w:val="0"/>
                  <w:divBdr>
                    <w:top w:val="none" w:sz="0" w:space="0" w:color="auto"/>
                    <w:left w:val="none" w:sz="0" w:space="0" w:color="auto"/>
                    <w:bottom w:val="none" w:sz="0" w:space="0" w:color="auto"/>
                    <w:right w:val="none" w:sz="0" w:space="0" w:color="auto"/>
                  </w:divBdr>
                </w:div>
              </w:divsChild>
            </w:div>
            <w:div w:id="1142037561">
              <w:marLeft w:val="360"/>
              <w:marRight w:val="0"/>
              <w:marTop w:val="0"/>
              <w:marBottom w:val="72"/>
              <w:divBdr>
                <w:top w:val="none" w:sz="0" w:space="0" w:color="auto"/>
                <w:left w:val="none" w:sz="0" w:space="0" w:color="auto"/>
                <w:bottom w:val="none" w:sz="0" w:space="0" w:color="auto"/>
                <w:right w:val="none" w:sz="0" w:space="0" w:color="auto"/>
              </w:divBdr>
              <w:divsChild>
                <w:div w:id="1111827744">
                  <w:marLeft w:val="0"/>
                  <w:marRight w:val="0"/>
                  <w:marTop w:val="0"/>
                  <w:marBottom w:val="0"/>
                  <w:divBdr>
                    <w:top w:val="none" w:sz="0" w:space="0" w:color="auto"/>
                    <w:left w:val="none" w:sz="0" w:space="0" w:color="auto"/>
                    <w:bottom w:val="none" w:sz="0" w:space="0" w:color="auto"/>
                    <w:right w:val="none" w:sz="0" w:space="0" w:color="auto"/>
                  </w:divBdr>
                </w:div>
              </w:divsChild>
            </w:div>
            <w:div w:id="801072806">
              <w:marLeft w:val="360"/>
              <w:marRight w:val="0"/>
              <w:marTop w:val="0"/>
              <w:marBottom w:val="72"/>
              <w:divBdr>
                <w:top w:val="none" w:sz="0" w:space="0" w:color="auto"/>
                <w:left w:val="none" w:sz="0" w:space="0" w:color="auto"/>
                <w:bottom w:val="none" w:sz="0" w:space="0" w:color="auto"/>
                <w:right w:val="none" w:sz="0" w:space="0" w:color="auto"/>
              </w:divBdr>
              <w:divsChild>
                <w:div w:id="1168986199">
                  <w:marLeft w:val="0"/>
                  <w:marRight w:val="0"/>
                  <w:marTop w:val="0"/>
                  <w:marBottom w:val="0"/>
                  <w:divBdr>
                    <w:top w:val="none" w:sz="0" w:space="0" w:color="auto"/>
                    <w:left w:val="none" w:sz="0" w:space="0" w:color="auto"/>
                    <w:bottom w:val="none" w:sz="0" w:space="0" w:color="auto"/>
                    <w:right w:val="none" w:sz="0" w:space="0" w:color="auto"/>
                  </w:divBdr>
                </w:div>
              </w:divsChild>
            </w:div>
            <w:div w:id="1593851779">
              <w:marLeft w:val="360"/>
              <w:marRight w:val="0"/>
              <w:marTop w:val="0"/>
              <w:marBottom w:val="72"/>
              <w:divBdr>
                <w:top w:val="none" w:sz="0" w:space="0" w:color="auto"/>
                <w:left w:val="none" w:sz="0" w:space="0" w:color="auto"/>
                <w:bottom w:val="none" w:sz="0" w:space="0" w:color="auto"/>
                <w:right w:val="none" w:sz="0" w:space="0" w:color="auto"/>
              </w:divBdr>
              <w:divsChild>
                <w:div w:id="192156172">
                  <w:marLeft w:val="0"/>
                  <w:marRight w:val="0"/>
                  <w:marTop w:val="0"/>
                  <w:marBottom w:val="0"/>
                  <w:divBdr>
                    <w:top w:val="none" w:sz="0" w:space="0" w:color="auto"/>
                    <w:left w:val="none" w:sz="0" w:space="0" w:color="auto"/>
                    <w:bottom w:val="none" w:sz="0" w:space="0" w:color="auto"/>
                    <w:right w:val="none" w:sz="0" w:space="0" w:color="auto"/>
                  </w:divBdr>
                </w:div>
              </w:divsChild>
            </w:div>
            <w:div w:id="1626691160">
              <w:marLeft w:val="360"/>
              <w:marRight w:val="0"/>
              <w:marTop w:val="0"/>
              <w:marBottom w:val="72"/>
              <w:divBdr>
                <w:top w:val="none" w:sz="0" w:space="0" w:color="auto"/>
                <w:left w:val="none" w:sz="0" w:space="0" w:color="auto"/>
                <w:bottom w:val="none" w:sz="0" w:space="0" w:color="auto"/>
                <w:right w:val="none" w:sz="0" w:space="0" w:color="auto"/>
              </w:divBdr>
              <w:divsChild>
                <w:div w:id="6745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75617">
      <w:bodyDiv w:val="1"/>
      <w:marLeft w:val="0"/>
      <w:marRight w:val="0"/>
      <w:marTop w:val="0"/>
      <w:marBottom w:val="0"/>
      <w:divBdr>
        <w:top w:val="none" w:sz="0" w:space="0" w:color="auto"/>
        <w:left w:val="none" w:sz="0" w:space="0" w:color="auto"/>
        <w:bottom w:val="none" w:sz="0" w:space="0" w:color="auto"/>
        <w:right w:val="none" w:sz="0" w:space="0" w:color="auto"/>
      </w:divBdr>
      <w:divsChild>
        <w:div w:id="1295717254">
          <w:marLeft w:val="0"/>
          <w:marRight w:val="0"/>
          <w:marTop w:val="72"/>
          <w:marBottom w:val="0"/>
          <w:divBdr>
            <w:top w:val="none" w:sz="0" w:space="0" w:color="auto"/>
            <w:left w:val="none" w:sz="0" w:space="0" w:color="auto"/>
            <w:bottom w:val="none" w:sz="0" w:space="0" w:color="auto"/>
            <w:right w:val="none" w:sz="0" w:space="0" w:color="auto"/>
          </w:divBdr>
          <w:divsChild>
            <w:div w:id="998342537">
              <w:marLeft w:val="0"/>
              <w:marRight w:val="0"/>
              <w:marTop w:val="0"/>
              <w:marBottom w:val="0"/>
              <w:divBdr>
                <w:top w:val="none" w:sz="0" w:space="0" w:color="auto"/>
                <w:left w:val="none" w:sz="0" w:space="0" w:color="auto"/>
                <w:bottom w:val="none" w:sz="0" w:space="0" w:color="auto"/>
                <w:right w:val="none" w:sz="0" w:space="0" w:color="auto"/>
              </w:divBdr>
            </w:div>
            <w:div w:id="1143736552">
              <w:marLeft w:val="360"/>
              <w:marRight w:val="0"/>
              <w:marTop w:val="72"/>
              <w:marBottom w:val="72"/>
              <w:divBdr>
                <w:top w:val="none" w:sz="0" w:space="0" w:color="auto"/>
                <w:left w:val="none" w:sz="0" w:space="0" w:color="auto"/>
                <w:bottom w:val="none" w:sz="0" w:space="0" w:color="auto"/>
                <w:right w:val="none" w:sz="0" w:space="0" w:color="auto"/>
              </w:divBdr>
              <w:divsChild>
                <w:div w:id="1272130251">
                  <w:marLeft w:val="0"/>
                  <w:marRight w:val="0"/>
                  <w:marTop w:val="0"/>
                  <w:marBottom w:val="0"/>
                  <w:divBdr>
                    <w:top w:val="none" w:sz="0" w:space="0" w:color="auto"/>
                    <w:left w:val="none" w:sz="0" w:space="0" w:color="auto"/>
                    <w:bottom w:val="none" w:sz="0" w:space="0" w:color="auto"/>
                    <w:right w:val="none" w:sz="0" w:space="0" w:color="auto"/>
                  </w:divBdr>
                </w:div>
              </w:divsChild>
            </w:div>
            <w:div w:id="1245996690">
              <w:marLeft w:val="360"/>
              <w:marRight w:val="0"/>
              <w:marTop w:val="0"/>
              <w:marBottom w:val="72"/>
              <w:divBdr>
                <w:top w:val="none" w:sz="0" w:space="0" w:color="auto"/>
                <w:left w:val="none" w:sz="0" w:space="0" w:color="auto"/>
                <w:bottom w:val="none" w:sz="0" w:space="0" w:color="auto"/>
                <w:right w:val="none" w:sz="0" w:space="0" w:color="auto"/>
              </w:divBdr>
              <w:divsChild>
                <w:div w:id="1063141120">
                  <w:marLeft w:val="0"/>
                  <w:marRight w:val="0"/>
                  <w:marTop w:val="0"/>
                  <w:marBottom w:val="0"/>
                  <w:divBdr>
                    <w:top w:val="none" w:sz="0" w:space="0" w:color="auto"/>
                    <w:left w:val="none" w:sz="0" w:space="0" w:color="auto"/>
                    <w:bottom w:val="none" w:sz="0" w:space="0" w:color="auto"/>
                    <w:right w:val="none" w:sz="0" w:space="0" w:color="auto"/>
                  </w:divBdr>
                </w:div>
                <w:div w:id="1794013064">
                  <w:marLeft w:val="0"/>
                  <w:marRight w:val="0"/>
                  <w:marTop w:val="0"/>
                  <w:marBottom w:val="0"/>
                  <w:divBdr>
                    <w:top w:val="none" w:sz="0" w:space="0" w:color="auto"/>
                    <w:left w:val="none" w:sz="0" w:space="0" w:color="auto"/>
                    <w:bottom w:val="none" w:sz="0" w:space="0" w:color="auto"/>
                    <w:right w:val="none" w:sz="0" w:space="0" w:color="auto"/>
                  </w:divBdr>
                  <w:divsChild>
                    <w:div w:id="614750347">
                      <w:marLeft w:val="0"/>
                      <w:marRight w:val="0"/>
                      <w:marTop w:val="0"/>
                      <w:marBottom w:val="0"/>
                      <w:divBdr>
                        <w:top w:val="none" w:sz="0" w:space="0" w:color="auto"/>
                        <w:left w:val="none" w:sz="0" w:space="0" w:color="auto"/>
                        <w:bottom w:val="none" w:sz="0" w:space="0" w:color="auto"/>
                        <w:right w:val="none" w:sz="0" w:space="0" w:color="auto"/>
                      </w:divBdr>
                      <w:divsChild>
                        <w:div w:id="869338584">
                          <w:marLeft w:val="0"/>
                          <w:marRight w:val="0"/>
                          <w:marTop w:val="0"/>
                          <w:marBottom w:val="0"/>
                          <w:divBdr>
                            <w:top w:val="none" w:sz="0" w:space="0" w:color="auto"/>
                            <w:left w:val="none" w:sz="0" w:space="0" w:color="auto"/>
                            <w:bottom w:val="none" w:sz="0" w:space="0" w:color="auto"/>
                            <w:right w:val="none" w:sz="0" w:space="0" w:color="auto"/>
                          </w:divBdr>
                          <w:divsChild>
                            <w:div w:id="20289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997727">
              <w:marLeft w:val="360"/>
              <w:marRight w:val="0"/>
              <w:marTop w:val="0"/>
              <w:marBottom w:val="72"/>
              <w:divBdr>
                <w:top w:val="none" w:sz="0" w:space="0" w:color="auto"/>
                <w:left w:val="none" w:sz="0" w:space="0" w:color="auto"/>
                <w:bottom w:val="none" w:sz="0" w:space="0" w:color="auto"/>
                <w:right w:val="none" w:sz="0" w:space="0" w:color="auto"/>
              </w:divBdr>
              <w:divsChild>
                <w:div w:id="98180860">
                  <w:marLeft w:val="0"/>
                  <w:marRight w:val="0"/>
                  <w:marTop w:val="0"/>
                  <w:marBottom w:val="0"/>
                  <w:divBdr>
                    <w:top w:val="none" w:sz="0" w:space="0" w:color="auto"/>
                    <w:left w:val="none" w:sz="0" w:space="0" w:color="auto"/>
                    <w:bottom w:val="none" w:sz="0" w:space="0" w:color="auto"/>
                    <w:right w:val="none" w:sz="0" w:space="0" w:color="auto"/>
                  </w:divBdr>
                </w:div>
              </w:divsChild>
            </w:div>
            <w:div w:id="75516649">
              <w:marLeft w:val="360"/>
              <w:marRight w:val="0"/>
              <w:marTop w:val="0"/>
              <w:marBottom w:val="72"/>
              <w:divBdr>
                <w:top w:val="none" w:sz="0" w:space="0" w:color="auto"/>
                <w:left w:val="none" w:sz="0" w:space="0" w:color="auto"/>
                <w:bottom w:val="none" w:sz="0" w:space="0" w:color="auto"/>
                <w:right w:val="none" w:sz="0" w:space="0" w:color="auto"/>
              </w:divBdr>
              <w:divsChild>
                <w:div w:id="1737702771">
                  <w:marLeft w:val="0"/>
                  <w:marRight w:val="0"/>
                  <w:marTop w:val="0"/>
                  <w:marBottom w:val="0"/>
                  <w:divBdr>
                    <w:top w:val="none" w:sz="0" w:space="0" w:color="auto"/>
                    <w:left w:val="none" w:sz="0" w:space="0" w:color="auto"/>
                    <w:bottom w:val="none" w:sz="0" w:space="0" w:color="auto"/>
                    <w:right w:val="none" w:sz="0" w:space="0" w:color="auto"/>
                  </w:divBdr>
                </w:div>
              </w:divsChild>
            </w:div>
            <w:div w:id="1108115150">
              <w:marLeft w:val="360"/>
              <w:marRight w:val="0"/>
              <w:marTop w:val="0"/>
              <w:marBottom w:val="72"/>
              <w:divBdr>
                <w:top w:val="none" w:sz="0" w:space="0" w:color="auto"/>
                <w:left w:val="none" w:sz="0" w:space="0" w:color="auto"/>
                <w:bottom w:val="none" w:sz="0" w:space="0" w:color="auto"/>
                <w:right w:val="none" w:sz="0" w:space="0" w:color="auto"/>
              </w:divBdr>
              <w:divsChild>
                <w:div w:id="1479958676">
                  <w:marLeft w:val="0"/>
                  <w:marRight w:val="0"/>
                  <w:marTop w:val="0"/>
                  <w:marBottom w:val="0"/>
                  <w:divBdr>
                    <w:top w:val="none" w:sz="0" w:space="0" w:color="auto"/>
                    <w:left w:val="none" w:sz="0" w:space="0" w:color="auto"/>
                    <w:bottom w:val="none" w:sz="0" w:space="0" w:color="auto"/>
                    <w:right w:val="none" w:sz="0" w:space="0" w:color="auto"/>
                  </w:divBdr>
                </w:div>
              </w:divsChild>
            </w:div>
            <w:div w:id="555359384">
              <w:marLeft w:val="360"/>
              <w:marRight w:val="0"/>
              <w:marTop w:val="0"/>
              <w:marBottom w:val="72"/>
              <w:divBdr>
                <w:top w:val="none" w:sz="0" w:space="0" w:color="auto"/>
                <w:left w:val="none" w:sz="0" w:space="0" w:color="auto"/>
                <w:bottom w:val="none" w:sz="0" w:space="0" w:color="auto"/>
                <w:right w:val="none" w:sz="0" w:space="0" w:color="auto"/>
              </w:divBdr>
              <w:divsChild>
                <w:div w:id="1368872703">
                  <w:marLeft w:val="0"/>
                  <w:marRight w:val="0"/>
                  <w:marTop w:val="0"/>
                  <w:marBottom w:val="0"/>
                  <w:divBdr>
                    <w:top w:val="none" w:sz="0" w:space="0" w:color="auto"/>
                    <w:left w:val="none" w:sz="0" w:space="0" w:color="auto"/>
                    <w:bottom w:val="none" w:sz="0" w:space="0" w:color="auto"/>
                    <w:right w:val="none" w:sz="0" w:space="0" w:color="auto"/>
                  </w:divBdr>
                </w:div>
              </w:divsChild>
            </w:div>
            <w:div w:id="1349135528">
              <w:marLeft w:val="360"/>
              <w:marRight w:val="0"/>
              <w:marTop w:val="0"/>
              <w:marBottom w:val="72"/>
              <w:divBdr>
                <w:top w:val="none" w:sz="0" w:space="0" w:color="auto"/>
                <w:left w:val="none" w:sz="0" w:space="0" w:color="auto"/>
                <w:bottom w:val="none" w:sz="0" w:space="0" w:color="auto"/>
                <w:right w:val="none" w:sz="0" w:space="0" w:color="auto"/>
              </w:divBdr>
              <w:divsChild>
                <w:div w:id="1969554704">
                  <w:marLeft w:val="0"/>
                  <w:marRight w:val="0"/>
                  <w:marTop w:val="0"/>
                  <w:marBottom w:val="0"/>
                  <w:divBdr>
                    <w:top w:val="none" w:sz="0" w:space="0" w:color="auto"/>
                    <w:left w:val="none" w:sz="0" w:space="0" w:color="auto"/>
                    <w:bottom w:val="none" w:sz="0" w:space="0" w:color="auto"/>
                    <w:right w:val="none" w:sz="0" w:space="0" w:color="auto"/>
                  </w:divBdr>
                </w:div>
              </w:divsChild>
            </w:div>
            <w:div w:id="904100517">
              <w:marLeft w:val="360"/>
              <w:marRight w:val="0"/>
              <w:marTop w:val="0"/>
              <w:marBottom w:val="72"/>
              <w:divBdr>
                <w:top w:val="none" w:sz="0" w:space="0" w:color="auto"/>
                <w:left w:val="none" w:sz="0" w:space="0" w:color="auto"/>
                <w:bottom w:val="none" w:sz="0" w:space="0" w:color="auto"/>
                <w:right w:val="none" w:sz="0" w:space="0" w:color="auto"/>
              </w:divBdr>
              <w:divsChild>
                <w:div w:id="857743754">
                  <w:marLeft w:val="0"/>
                  <w:marRight w:val="0"/>
                  <w:marTop w:val="0"/>
                  <w:marBottom w:val="0"/>
                  <w:divBdr>
                    <w:top w:val="none" w:sz="0" w:space="0" w:color="auto"/>
                    <w:left w:val="none" w:sz="0" w:space="0" w:color="auto"/>
                    <w:bottom w:val="none" w:sz="0" w:space="0" w:color="auto"/>
                    <w:right w:val="none" w:sz="0" w:space="0" w:color="auto"/>
                  </w:divBdr>
                </w:div>
              </w:divsChild>
            </w:div>
            <w:div w:id="650138219">
              <w:marLeft w:val="360"/>
              <w:marRight w:val="0"/>
              <w:marTop w:val="0"/>
              <w:marBottom w:val="72"/>
              <w:divBdr>
                <w:top w:val="none" w:sz="0" w:space="0" w:color="auto"/>
                <w:left w:val="none" w:sz="0" w:space="0" w:color="auto"/>
                <w:bottom w:val="none" w:sz="0" w:space="0" w:color="auto"/>
                <w:right w:val="none" w:sz="0" w:space="0" w:color="auto"/>
              </w:divBdr>
              <w:divsChild>
                <w:div w:id="1162355699">
                  <w:marLeft w:val="0"/>
                  <w:marRight w:val="0"/>
                  <w:marTop w:val="0"/>
                  <w:marBottom w:val="0"/>
                  <w:divBdr>
                    <w:top w:val="none" w:sz="0" w:space="0" w:color="auto"/>
                    <w:left w:val="none" w:sz="0" w:space="0" w:color="auto"/>
                    <w:bottom w:val="none" w:sz="0" w:space="0" w:color="auto"/>
                    <w:right w:val="none" w:sz="0" w:space="0" w:color="auto"/>
                  </w:divBdr>
                </w:div>
              </w:divsChild>
            </w:div>
            <w:div w:id="390348306">
              <w:marLeft w:val="360"/>
              <w:marRight w:val="0"/>
              <w:marTop w:val="0"/>
              <w:marBottom w:val="72"/>
              <w:divBdr>
                <w:top w:val="none" w:sz="0" w:space="0" w:color="auto"/>
                <w:left w:val="none" w:sz="0" w:space="0" w:color="auto"/>
                <w:bottom w:val="none" w:sz="0" w:space="0" w:color="auto"/>
                <w:right w:val="none" w:sz="0" w:space="0" w:color="auto"/>
              </w:divBdr>
              <w:divsChild>
                <w:div w:id="1704860284">
                  <w:marLeft w:val="0"/>
                  <w:marRight w:val="0"/>
                  <w:marTop w:val="0"/>
                  <w:marBottom w:val="0"/>
                  <w:divBdr>
                    <w:top w:val="none" w:sz="0" w:space="0" w:color="auto"/>
                    <w:left w:val="none" w:sz="0" w:space="0" w:color="auto"/>
                    <w:bottom w:val="none" w:sz="0" w:space="0" w:color="auto"/>
                    <w:right w:val="none" w:sz="0" w:space="0" w:color="auto"/>
                  </w:divBdr>
                </w:div>
              </w:divsChild>
            </w:div>
            <w:div w:id="1356805226">
              <w:marLeft w:val="360"/>
              <w:marRight w:val="0"/>
              <w:marTop w:val="0"/>
              <w:marBottom w:val="72"/>
              <w:divBdr>
                <w:top w:val="none" w:sz="0" w:space="0" w:color="auto"/>
                <w:left w:val="none" w:sz="0" w:space="0" w:color="auto"/>
                <w:bottom w:val="none" w:sz="0" w:space="0" w:color="auto"/>
                <w:right w:val="none" w:sz="0" w:space="0" w:color="auto"/>
              </w:divBdr>
              <w:divsChild>
                <w:div w:id="11603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2096">
          <w:marLeft w:val="0"/>
          <w:marRight w:val="0"/>
          <w:marTop w:val="72"/>
          <w:marBottom w:val="0"/>
          <w:divBdr>
            <w:top w:val="none" w:sz="0" w:space="0" w:color="auto"/>
            <w:left w:val="none" w:sz="0" w:space="0" w:color="auto"/>
            <w:bottom w:val="none" w:sz="0" w:space="0" w:color="auto"/>
            <w:right w:val="none" w:sz="0" w:space="0" w:color="auto"/>
          </w:divBdr>
          <w:divsChild>
            <w:div w:id="391731988">
              <w:marLeft w:val="0"/>
              <w:marRight w:val="0"/>
              <w:marTop w:val="0"/>
              <w:marBottom w:val="0"/>
              <w:divBdr>
                <w:top w:val="none" w:sz="0" w:space="0" w:color="auto"/>
                <w:left w:val="none" w:sz="0" w:space="0" w:color="auto"/>
                <w:bottom w:val="none" w:sz="0" w:space="0" w:color="auto"/>
                <w:right w:val="none" w:sz="0" w:space="0" w:color="auto"/>
              </w:divBdr>
            </w:div>
          </w:divsChild>
        </w:div>
        <w:div w:id="1217670129">
          <w:marLeft w:val="0"/>
          <w:marRight w:val="0"/>
          <w:marTop w:val="72"/>
          <w:marBottom w:val="0"/>
          <w:divBdr>
            <w:top w:val="none" w:sz="0" w:space="0" w:color="auto"/>
            <w:left w:val="none" w:sz="0" w:space="0" w:color="auto"/>
            <w:bottom w:val="none" w:sz="0" w:space="0" w:color="auto"/>
            <w:right w:val="none" w:sz="0" w:space="0" w:color="auto"/>
          </w:divBdr>
          <w:divsChild>
            <w:div w:id="8472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8736">
      <w:bodyDiv w:val="1"/>
      <w:marLeft w:val="0"/>
      <w:marRight w:val="0"/>
      <w:marTop w:val="0"/>
      <w:marBottom w:val="0"/>
      <w:divBdr>
        <w:top w:val="none" w:sz="0" w:space="0" w:color="auto"/>
        <w:left w:val="none" w:sz="0" w:space="0" w:color="auto"/>
        <w:bottom w:val="none" w:sz="0" w:space="0" w:color="auto"/>
        <w:right w:val="none" w:sz="0" w:space="0" w:color="auto"/>
      </w:divBdr>
      <w:divsChild>
        <w:div w:id="357583862">
          <w:marLeft w:val="0"/>
          <w:marRight w:val="0"/>
          <w:marTop w:val="72"/>
          <w:marBottom w:val="0"/>
          <w:divBdr>
            <w:top w:val="none" w:sz="0" w:space="0" w:color="auto"/>
            <w:left w:val="none" w:sz="0" w:space="0" w:color="auto"/>
            <w:bottom w:val="none" w:sz="0" w:space="0" w:color="auto"/>
            <w:right w:val="none" w:sz="0" w:space="0" w:color="auto"/>
          </w:divBdr>
          <w:divsChild>
            <w:div w:id="1681345468">
              <w:marLeft w:val="0"/>
              <w:marRight w:val="0"/>
              <w:marTop w:val="0"/>
              <w:marBottom w:val="0"/>
              <w:divBdr>
                <w:top w:val="none" w:sz="0" w:space="0" w:color="auto"/>
                <w:left w:val="none" w:sz="0" w:space="0" w:color="auto"/>
                <w:bottom w:val="none" w:sz="0" w:space="0" w:color="auto"/>
                <w:right w:val="none" w:sz="0" w:space="0" w:color="auto"/>
              </w:divBdr>
            </w:div>
          </w:divsChild>
        </w:div>
        <w:div w:id="1879927881">
          <w:marLeft w:val="0"/>
          <w:marRight w:val="0"/>
          <w:marTop w:val="72"/>
          <w:marBottom w:val="0"/>
          <w:divBdr>
            <w:top w:val="none" w:sz="0" w:space="0" w:color="auto"/>
            <w:left w:val="none" w:sz="0" w:space="0" w:color="auto"/>
            <w:bottom w:val="none" w:sz="0" w:space="0" w:color="auto"/>
            <w:right w:val="none" w:sz="0" w:space="0" w:color="auto"/>
          </w:divBdr>
          <w:divsChild>
            <w:div w:id="1236554370">
              <w:marLeft w:val="0"/>
              <w:marRight w:val="0"/>
              <w:marTop w:val="0"/>
              <w:marBottom w:val="0"/>
              <w:divBdr>
                <w:top w:val="none" w:sz="0" w:space="0" w:color="auto"/>
                <w:left w:val="none" w:sz="0" w:space="0" w:color="auto"/>
                <w:bottom w:val="none" w:sz="0" w:space="0" w:color="auto"/>
                <w:right w:val="none" w:sz="0" w:space="0" w:color="auto"/>
              </w:divBdr>
            </w:div>
          </w:divsChild>
        </w:div>
        <w:div w:id="1487893025">
          <w:marLeft w:val="0"/>
          <w:marRight w:val="0"/>
          <w:marTop w:val="72"/>
          <w:marBottom w:val="0"/>
          <w:divBdr>
            <w:top w:val="none" w:sz="0" w:space="0" w:color="auto"/>
            <w:left w:val="none" w:sz="0" w:space="0" w:color="auto"/>
            <w:bottom w:val="none" w:sz="0" w:space="0" w:color="auto"/>
            <w:right w:val="none" w:sz="0" w:space="0" w:color="auto"/>
          </w:divBdr>
          <w:divsChild>
            <w:div w:id="1491024102">
              <w:marLeft w:val="0"/>
              <w:marRight w:val="0"/>
              <w:marTop w:val="0"/>
              <w:marBottom w:val="0"/>
              <w:divBdr>
                <w:top w:val="none" w:sz="0" w:space="0" w:color="auto"/>
                <w:left w:val="none" w:sz="0" w:space="0" w:color="auto"/>
                <w:bottom w:val="none" w:sz="0" w:space="0" w:color="auto"/>
                <w:right w:val="none" w:sz="0" w:space="0" w:color="auto"/>
              </w:divBdr>
            </w:div>
          </w:divsChild>
        </w:div>
        <w:div w:id="2052149287">
          <w:marLeft w:val="0"/>
          <w:marRight w:val="0"/>
          <w:marTop w:val="72"/>
          <w:marBottom w:val="0"/>
          <w:divBdr>
            <w:top w:val="none" w:sz="0" w:space="0" w:color="auto"/>
            <w:left w:val="none" w:sz="0" w:space="0" w:color="auto"/>
            <w:bottom w:val="none" w:sz="0" w:space="0" w:color="auto"/>
            <w:right w:val="none" w:sz="0" w:space="0" w:color="auto"/>
          </w:divBdr>
          <w:divsChild>
            <w:div w:id="1943687020">
              <w:marLeft w:val="0"/>
              <w:marRight w:val="0"/>
              <w:marTop w:val="0"/>
              <w:marBottom w:val="0"/>
              <w:divBdr>
                <w:top w:val="none" w:sz="0" w:space="0" w:color="auto"/>
                <w:left w:val="none" w:sz="0" w:space="0" w:color="auto"/>
                <w:bottom w:val="none" w:sz="0" w:space="0" w:color="auto"/>
                <w:right w:val="none" w:sz="0" w:space="0" w:color="auto"/>
              </w:divBdr>
            </w:div>
          </w:divsChild>
        </w:div>
        <w:div w:id="2080396303">
          <w:marLeft w:val="0"/>
          <w:marRight w:val="0"/>
          <w:marTop w:val="72"/>
          <w:marBottom w:val="0"/>
          <w:divBdr>
            <w:top w:val="none" w:sz="0" w:space="0" w:color="auto"/>
            <w:left w:val="none" w:sz="0" w:space="0" w:color="auto"/>
            <w:bottom w:val="none" w:sz="0" w:space="0" w:color="auto"/>
            <w:right w:val="none" w:sz="0" w:space="0" w:color="auto"/>
          </w:divBdr>
          <w:divsChild>
            <w:div w:id="56899881">
              <w:marLeft w:val="0"/>
              <w:marRight w:val="0"/>
              <w:marTop w:val="0"/>
              <w:marBottom w:val="0"/>
              <w:divBdr>
                <w:top w:val="none" w:sz="0" w:space="0" w:color="auto"/>
                <w:left w:val="none" w:sz="0" w:space="0" w:color="auto"/>
                <w:bottom w:val="none" w:sz="0" w:space="0" w:color="auto"/>
                <w:right w:val="none" w:sz="0" w:space="0" w:color="auto"/>
              </w:divBdr>
            </w:div>
          </w:divsChild>
        </w:div>
        <w:div w:id="376318801">
          <w:marLeft w:val="0"/>
          <w:marRight w:val="0"/>
          <w:marTop w:val="72"/>
          <w:marBottom w:val="0"/>
          <w:divBdr>
            <w:top w:val="none" w:sz="0" w:space="0" w:color="auto"/>
            <w:left w:val="none" w:sz="0" w:space="0" w:color="auto"/>
            <w:bottom w:val="none" w:sz="0" w:space="0" w:color="auto"/>
            <w:right w:val="none" w:sz="0" w:space="0" w:color="auto"/>
          </w:divBdr>
          <w:divsChild>
            <w:div w:id="170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6481">
      <w:bodyDiv w:val="1"/>
      <w:marLeft w:val="0"/>
      <w:marRight w:val="0"/>
      <w:marTop w:val="0"/>
      <w:marBottom w:val="0"/>
      <w:divBdr>
        <w:top w:val="none" w:sz="0" w:space="0" w:color="auto"/>
        <w:left w:val="none" w:sz="0" w:space="0" w:color="auto"/>
        <w:bottom w:val="none" w:sz="0" w:space="0" w:color="auto"/>
        <w:right w:val="none" w:sz="0" w:space="0" w:color="auto"/>
      </w:divBdr>
      <w:divsChild>
        <w:div w:id="2102752668">
          <w:marLeft w:val="0"/>
          <w:marRight w:val="0"/>
          <w:marTop w:val="72"/>
          <w:marBottom w:val="0"/>
          <w:divBdr>
            <w:top w:val="none" w:sz="0" w:space="0" w:color="auto"/>
            <w:left w:val="none" w:sz="0" w:space="0" w:color="auto"/>
            <w:bottom w:val="none" w:sz="0" w:space="0" w:color="auto"/>
            <w:right w:val="none" w:sz="0" w:space="0" w:color="auto"/>
          </w:divBdr>
          <w:divsChild>
            <w:div w:id="1294290002">
              <w:marLeft w:val="0"/>
              <w:marRight w:val="0"/>
              <w:marTop w:val="0"/>
              <w:marBottom w:val="0"/>
              <w:divBdr>
                <w:top w:val="none" w:sz="0" w:space="0" w:color="auto"/>
                <w:left w:val="none" w:sz="0" w:space="0" w:color="auto"/>
                <w:bottom w:val="none" w:sz="0" w:space="0" w:color="auto"/>
                <w:right w:val="none" w:sz="0" w:space="0" w:color="auto"/>
              </w:divBdr>
            </w:div>
          </w:divsChild>
        </w:div>
        <w:div w:id="368796181">
          <w:marLeft w:val="0"/>
          <w:marRight w:val="0"/>
          <w:marTop w:val="72"/>
          <w:marBottom w:val="0"/>
          <w:divBdr>
            <w:top w:val="none" w:sz="0" w:space="0" w:color="auto"/>
            <w:left w:val="none" w:sz="0" w:space="0" w:color="auto"/>
            <w:bottom w:val="none" w:sz="0" w:space="0" w:color="auto"/>
            <w:right w:val="none" w:sz="0" w:space="0" w:color="auto"/>
          </w:divBdr>
          <w:divsChild>
            <w:div w:id="225922604">
              <w:marLeft w:val="0"/>
              <w:marRight w:val="0"/>
              <w:marTop w:val="0"/>
              <w:marBottom w:val="0"/>
              <w:divBdr>
                <w:top w:val="none" w:sz="0" w:space="0" w:color="auto"/>
                <w:left w:val="none" w:sz="0" w:space="0" w:color="auto"/>
                <w:bottom w:val="none" w:sz="0" w:space="0" w:color="auto"/>
                <w:right w:val="none" w:sz="0" w:space="0" w:color="auto"/>
              </w:divBdr>
            </w:div>
          </w:divsChild>
        </w:div>
        <w:div w:id="711000361">
          <w:marLeft w:val="0"/>
          <w:marRight w:val="0"/>
          <w:marTop w:val="72"/>
          <w:marBottom w:val="0"/>
          <w:divBdr>
            <w:top w:val="none" w:sz="0" w:space="0" w:color="auto"/>
            <w:left w:val="none" w:sz="0" w:space="0" w:color="auto"/>
            <w:bottom w:val="none" w:sz="0" w:space="0" w:color="auto"/>
            <w:right w:val="none" w:sz="0" w:space="0" w:color="auto"/>
          </w:divBdr>
          <w:divsChild>
            <w:div w:id="1773092606">
              <w:marLeft w:val="0"/>
              <w:marRight w:val="0"/>
              <w:marTop w:val="0"/>
              <w:marBottom w:val="0"/>
              <w:divBdr>
                <w:top w:val="none" w:sz="0" w:space="0" w:color="auto"/>
                <w:left w:val="none" w:sz="0" w:space="0" w:color="auto"/>
                <w:bottom w:val="none" w:sz="0" w:space="0" w:color="auto"/>
                <w:right w:val="none" w:sz="0" w:space="0" w:color="auto"/>
              </w:divBdr>
            </w:div>
          </w:divsChild>
        </w:div>
        <w:div w:id="910115614">
          <w:marLeft w:val="0"/>
          <w:marRight w:val="0"/>
          <w:marTop w:val="72"/>
          <w:marBottom w:val="0"/>
          <w:divBdr>
            <w:top w:val="none" w:sz="0" w:space="0" w:color="auto"/>
            <w:left w:val="none" w:sz="0" w:space="0" w:color="auto"/>
            <w:bottom w:val="none" w:sz="0" w:space="0" w:color="auto"/>
            <w:right w:val="none" w:sz="0" w:space="0" w:color="auto"/>
          </w:divBdr>
          <w:divsChild>
            <w:div w:id="388188170">
              <w:marLeft w:val="0"/>
              <w:marRight w:val="0"/>
              <w:marTop w:val="0"/>
              <w:marBottom w:val="0"/>
              <w:divBdr>
                <w:top w:val="none" w:sz="0" w:space="0" w:color="auto"/>
                <w:left w:val="none" w:sz="0" w:space="0" w:color="auto"/>
                <w:bottom w:val="none" w:sz="0" w:space="0" w:color="auto"/>
                <w:right w:val="none" w:sz="0" w:space="0" w:color="auto"/>
              </w:divBdr>
            </w:div>
          </w:divsChild>
        </w:div>
        <w:div w:id="188957129">
          <w:marLeft w:val="0"/>
          <w:marRight w:val="0"/>
          <w:marTop w:val="72"/>
          <w:marBottom w:val="0"/>
          <w:divBdr>
            <w:top w:val="none" w:sz="0" w:space="0" w:color="auto"/>
            <w:left w:val="none" w:sz="0" w:space="0" w:color="auto"/>
            <w:bottom w:val="none" w:sz="0" w:space="0" w:color="auto"/>
            <w:right w:val="none" w:sz="0" w:space="0" w:color="auto"/>
          </w:divBdr>
          <w:divsChild>
            <w:div w:id="60493368">
              <w:marLeft w:val="0"/>
              <w:marRight w:val="0"/>
              <w:marTop w:val="0"/>
              <w:marBottom w:val="0"/>
              <w:divBdr>
                <w:top w:val="none" w:sz="0" w:space="0" w:color="auto"/>
                <w:left w:val="none" w:sz="0" w:space="0" w:color="auto"/>
                <w:bottom w:val="none" w:sz="0" w:space="0" w:color="auto"/>
                <w:right w:val="none" w:sz="0" w:space="0" w:color="auto"/>
              </w:divBdr>
            </w:div>
          </w:divsChild>
        </w:div>
        <w:div w:id="840706933">
          <w:marLeft w:val="0"/>
          <w:marRight w:val="0"/>
          <w:marTop w:val="72"/>
          <w:marBottom w:val="0"/>
          <w:divBdr>
            <w:top w:val="none" w:sz="0" w:space="0" w:color="auto"/>
            <w:left w:val="none" w:sz="0" w:space="0" w:color="auto"/>
            <w:bottom w:val="none" w:sz="0" w:space="0" w:color="auto"/>
            <w:right w:val="none" w:sz="0" w:space="0" w:color="auto"/>
          </w:divBdr>
          <w:divsChild>
            <w:div w:id="1635911965">
              <w:marLeft w:val="0"/>
              <w:marRight w:val="0"/>
              <w:marTop w:val="0"/>
              <w:marBottom w:val="0"/>
              <w:divBdr>
                <w:top w:val="none" w:sz="0" w:space="0" w:color="auto"/>
                <w:left w:val="none" w:sz="0" w:space="0" w:color="auto"/>
                <w:bottom w:val="none" w:sz="0" w:space="0" w:color="auto"/>
                <w:right w:val="none" w:sz="0" w:space="0" w:color="auto"/>
              </w:divBdr>
            </w:div>
          </w:divsChild>
        </w:div>
        <w:div w:id="2123762574">
          <w:marLeft w:val="0"/>
          <w:marRight w:val="0"/>
          <w:marTop w:val="72"/>
          <w:marBottom w:val="0"/>
          <w:divBdr>
            <w:top w:val="none" w:sz="0" w:space="0" w:color="auto"/>
            <w:left w:val="none" w:sz="0" w:space="0" w:color="auto"/>
            <w:bottom w:val="none" w:sz="0" w:space="0" w:color="auto"/>
            <w:right w:val="none" w:sz="0" w:space="0" w:color="auto"/>
          </w:divBdr>
          <w:divsChild>
            <w:div w:id="12536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7797">
      <w:bodyDiv w:val="1"/>
      <w:marLeft w:val="0"/>
      <w:marRight w:val="0"/>
      <w:marTop w:val="0"/>
      <w:marBottom w:val="0"/>
      <w:divBdr>
        <w:top w:val="none" w:sz="0" w:space="0" w:color="auto"/>
        <w:left w:val="none" w:sz="0" w:space="0" w:color="auto"/>
        <w:bottom w:val="none" w:sz="0" w:space="0" w:color="auto"/>
        <w:right w:val="none" w:sz="0" w:space="0" w:color="auto"/>
      </w:divBdr>
      <w:divsChild>
        <w:div w:id="1399203848">
          <w:marLeft w:val="0"/>
          <w:marRight w:val="0"/>
          <w:marTop w:val="72"/>
          <w:marBottom w:val="0"/>
          <w:divBdr>
            <w:top w:val="none" w:sz="0" w:space="0" w:color="auto"/>
            <w:left w:val="none" w:sz="0" w:space="0" w:color="auto"/>
            <w:bottom w:val="none" w:sz="0" w:space="0" w:color="auto"/>
            <w:right w:val="none" w:sz="0" w:space="0" w:color="auto"/>
          </w:divBdr>
          <w:divsChild>
            <w:div w:id="1723015693">
              <w:marLeft w:val="0"/>
              <w:marRight w:val="0"/>
              <w:marTop w:val="0"/>
              <w:marBottom w:val="0"/>
              <w:divBdr>
                <w:top w:val="none" w:sz="0" w:space="0" w:color="auto"/>
                <w:left w:val="none" w:sz="0" w:space="0" w:color="auto"/>
                <w:bottom w:val="none" w:sz="0" w:space="0" w:color="auto"/>
                <w:right w:val="none" w:sz="0" w:space="0" w:color="auto"/>
              </w:divBdr>
            </w:div>
          </w:divsChild>
        </w:div>
        <w:div w:id="917515215">
          <w:marLeft w:val="0"/>
          <w:marRight w:val="0"/>
          <w:marTop w:val="72"/>
          <w:marBottom w:val="0"/>
          <w:divBdr>
            <w:top w:val="none" w:sz="0" w:space="0" w:color="auto"/>
            <w:left w:val="none" w:sz="0" w:space="0" w:color="auto"/>
            <w:bottom w:val="none" w:sz="0" w:space="0" w:color="auto"/>
            <w:right w:val="none" w:sz="0" w:space="0" w:color="auto"/>
          </w:divBdr>
          <w:divsChild>
            <w:div w:id="13475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5475">
      <w:bodyDiv w:val="1"/>
      <w:marLeft w:val="0"/>
      <w:marRight w:val="0"/>
      <w:marTop w:val="0"/>
      <w:marBottom w:val="0"/>
      <w:divBdr>
        <w:top w:val="none" w:sz="0" w:space="0" w:color="auto"/>
        <w:left w:val="none" w:sz="0" w:space="0" w:color="auto"/>
        <w:bottom w:val="none" w:sz="0" w:space="0" w:color="auto"/>
        <w:right w:val="none" w:sz="0" w:space="0" w:color="auto"/>
      </w:divBdr>
      <w:divsChild>
        <w:div w:id="1621379435">
          <w:marLeft w:val="0"/>
          <w:marRight w:val="0"/>
          <w:marTop w:val="72"/>
          <w:marBottom w:val="0"/>
          <w:divBdr>
            <w:top w:val="none" w:sz="0" w:space="0" w:color="auto"/>
            <w:left w:val="none" w:sz="0" w:space="0" w:color="auto"/>
            <w:bottom w:val="none" w:sz="0" w:space="0" w:color="auto"/>
            <w:right w:val="none" w:sz="0" w:space="0" w:color="auto"/>
          </w:divBdr>
          <w:divsChild>
            <w:div w:id="1470627996">
              <w:marLeft w:val="0"/>
              <w:marRight w:val="0"/>
              <w:marTop w:val="0"/>
              <w:marBottom w:val="0"/>
              <w:divBdr>
                <w:top w:val="none" w:sz="0" w:space="0" w:color="auto"/>
                <w:left w:val="none" w:sz="0" w:space="0" w:color="auto"/>
                <w:bottom w:val="none" w:sz="0" w:space="0" w:color="auto"/>
                <w:right w:val="none" w:sz="0" w:space="0" w:color="auto"/>
              </w:divBdr>
            </w:div>
          </w:divsChild>
        </w:div>
        <w:div w:id="1019506398">
          <w:marLeft w:val="0"/>
          <w:marRight w:val="0"/>
          <w:marTop w:val="72"/>
          <w:marBottom w:val="0"/>
          <w:divBdr>
            <w:top w:val="none" w:sz="0" w:space="0" w:color="auto"/>
            <w:left w:val="none" w:sz="0" w:space="0" w:color="auto"/>
            <w:bottom w:val="none" w:sz="0" w:space="0" w:color="auto"/>
            <w:right w:val="none" w:sz="0" w:space="0" w:color="auto"/>
          </w:divBdr>
          <w:divsChild>
            <w:div w:id="955793874">
              <w:marLeft w:val="0"/>
              <w:marRight w:val="0"/>
              <w:marTop w:val="0"/>
              <w:marBottom w:val="0"/>
              <w:divBdr>
                <w:top w:val="none" w:sz="0" w:space="0" w:color="auto"/>
                <w:left w:val="none" w:sz="0" w:space="0" w:color="auto"/>
                <w:bottom w:val="none" w:sz="0" w:space="0" w:color="auto"/>
                <w:right w:val="none" w:sz="0" w:space="0" w:color="auto"/>
              </w:divBdr>
            </w:div>
          </w:divsChild>
        </w:div>
        <w:div w:id="2016305053">
          <w:marLeft w:val="0"/>
          <w:marRight w:val="0"/>
          <w:marTop w:val="72"/>
          <w:marBottom w:val="0"/>
          <w:divBdr>
            <w:top w:val="none" w:sz="0" w:space="0" w:color="auto"/>
            <w:left w:val="none" w:sz="0" w:space="0" w:color="auto"/>
            <w:bottom w:val="none" w:sz="0" w:space="0" w:color="auto"/>
            <w:right w:val="none" w:sz="0" w:space="0" w:color="auto"/>
          </w:divBdr>
          <w:divsChild>
            <w:div w:id="1369910108">
              <w:marLeft w:val="0"/>
              <w:marRight w:val="0"/>
              <w:marTop w:val="0"/>
              <w:marBottom w:val="0"/>
              <w:divBdr>
                <w:top w:val="none" w:sz="0" w:space="0" w:color="auto"/>
                <w:left w:val="none" w:sz="0" w:space="0" w:color="auto"/>
                <w:bottom w:val="none" w:sz="0" w:space="0" w:color="auto"/>
                <w:right w:val="none" w:sz="0" w:space="0" w:color="auto"/>
              </w:divBdr>
            </w:div>
          </w:divsChild>
        </w:div>
        <w:div w:id="1331062576">
          <w:marLeft w:val="0"/>
          <w:marRight w:val="0"/>
          <w:marTop w:val="72"/>
          <w:marBottom w:val="0"/>
          <w:divBdr>
            <w:top w:val="none" w:sz="0" w:space="0" w:color="auto"/>
            <w:left w:val="none" w:sz="0" w:space="0" w:color="auto"/>
            <w:bottom w:val="none" w:sz="0" w:space="0" w:color="auto"/>
            <w:right w:val="none" w:sz="0" w:space="0" w:color="auto"/>
          </w:divBdr>
          <w:divsChild>
            <w:div w:id="101319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4253">
      <w:bodyDiv w:val="1"/>
      <w:marLeft w:val="0"/>
      <w:marRight w:val="0"/>
      <w:marTop w:val="0"/>
      <w:marBottom w:val="0"/>
      <w:divBdr>
        <w:top w:val="none" w:sz="0" w:space="0" w:color="auto"/>
        <w:left w:val="none" w:sz="0" w:space="0" w:color="auto"/>
        <w:bottom w:val="none" w:sz="0" w:space="0" w:color="auto"/>
        <w:right w:val="none" w:sz="0" w:space="0" w:color="auto"/>
      </w:divBdr>
      <w:divsChild>
        <w:div w:id="261306131">
          <w:marLeft w:val="0"/>
          <w:marRight w:val="0"/>
          <w:marTop w:val="72"/>
          <w:marBottom w:val="0"/>
          <w:divBdr>
            <w:top w:val="none" w:sz="0" w:space="0" w:color="auto"/>
            <w:left w:val="none" w:sz="0" w:space="0" w:color="auto"/>
            <w:bottom w:val="none" w:sz="0" w:space="0" w:color="auto"/>
            <w:right w:val="none" w:sz="0" w:space="0" w:color="auto"/>
          </w:divBdr>
          <w:divsChild>
            <w:div w:id="42601552">
              <w:marLeft w:val="0"/>
              <w:marRight w:val="0"/>
              <w:marTop w:val="0"/>
              <w:marBottom w:val="0"/>
              <w:divBdr>
                <w:top w:val="none" w:sz="0" w:space="0" w:color="auto"/>
                <w:left w:val="none" w:sz="0" w:space="0" w:color="auto"/>
                <w:bottom w:val="none" w:sz="0" w:space="0" w:color="auto"/>
                <w:right w:val="none" w:sz="0" w:space="0" w:color="auto"/>
              </w:divBdr>
            </w:div>
            <w:div w:id="483476244">
              <w:marLeft w:val="360"/>
              <w:marRight w:val="0"/>
              <w:marTop w:val="72"/>
              <w:marBottom w:val="72"/>
              <w:divBdr>
                <w:top w:val="none" w:sz="0" w:space="0" w:color="auto"/>
                <w:left w:val="none" w:sz="0" w:space="0" w:color="auto"/>
                <w:bottom w:val="none" w:sz="0" w:space="0" w:color="auto"/>
                <w:right w:val="none" w:sz="0" w:space="0" w:color="auto"/>
              </w:divBdr>
              <w:divsChild>
                <w:div w:id="1710950848">
                  <w:marLeft w:val="0"/>
                  <w:marRight w:val="0"/>
                  <w:marTop w:val="0"/>
                  <w:marBottom w:val="0"/>
                  <w:divBdr>
                    <w:top w:val="none" w:sz="0" w:space="0" w:color="auto"/>
                    <w:left w:val="none" w:sz="0" w:space="0" w:color="auto"/>
                    <w:bottom w:val="none" w:sz="0" w:space="0" w:color="auto"/>
                    <w:right w:val="none" w:sz="0" w:space="0" w:color="auto"/>
                  </w:divBdr>
                </w:div>
              </w:divsChild>
            </w:div>
            <w:div w:id="2067415017">
              <w:marLeft w:val="360"/>
              <w:marRight w:val="0"/>
              <w:marTop w:val="0"/>
              <w:marBottom w:val="72"/>
              <w:divBdr>
                <w:top w:val="none" w:sz="0" w:space="0" w:color="auto"/>
                <w:left w:val="none" w:sz="0" w:space="0" w:color="auto"/>
                <w:bottom w:val="none" w:sz="0" w:space="0" w:color="auto"/>
                <w:right w:val="none" w:sz="0" w:space="0" w:color="auto"/>
              </w:divBdr>
              <w:divsChild>
                <w:div w:id="1745296095">
                  <w:marLeft w:val="0"/>
                  <w:marRight w:val="0"/>
                  <w:marTop w:val="0"/>
                  <w:marBottom w:val="0"/>
                  <w:divBdr>
                    <w:top w:val="none" w:sz="0" w:space="0" w:color="auto"/>
                    <w:left w:val="none" w:sz="0" w:space="0" w:color="auto"/>
                    <w:bottom w:val="none" w:sz="0" w:space="0" w:color="auto"/>
                    <w:right w:val="none" w:sz="0" w:space="0" w:color="auto"/>
                  </w:divBdr>
                </w:div>
              </w:divsChild>
            </w:div>
            <w:div w:id="636223886">
              <w:marLeft w:val="360"/>
              <w:marRight w:val="0"/>
              <w:marTop w:val="0"/>
              <w:marBottom w:val="72"/>
              <w:divBdr>
                <w:top w:val="none" w:sz="0" w:space="0" w:color="auto"/>
                <w:left w:val="none" w:sz="0" w:space="0" w:color="auto"/>
                <w:bottom w:val="none" w:sz="0" w:space="0" w:color="auto"/>
                <w:right w:val="none" w:sz="0" w:space="0" w:color="auto"/>
              </w:divBdr>
              <w:divsChild>
                <w:div w:id="1892695395">
                  <w:marLeft w:val="0"/>
                  <w:marRight w:val="0"/>
                  <w:marTop w:val="0"/>
                  <w:marBottom w:val="0"/>
                  <w:divBdr>
                    <w:top w:val="none" w:sz="0" w:space="0" w:color="auto"/>
                    <w:left w:val="none" w:sz="0" w:space="0" w:color="auto"/>
                    <w:bottom w:val="none" w:sz="0" w:space="0" w:color="auto"/>
                    <w:right w:val="none" w:sz="0" w:space="0" w:color="auto"/>
                  </w:divBdr>
                </w:div>
              </w:divsChild>
            </w:div>
            <w:div w:id="414011376">
              <w:marLeft w:val="360"/>
              <w:marRight w:val="0"/>
              <w:marTop w:val="0"/>
              <w:marBottom w:val="72"/>
              <w:divBdr>
                <w:top w:val="none" w:sz="0" w:space="0" w:color="auto"/>
                <w:left w:val="none" w:sz="0" w:space="0" w:color="auto"/>
                <w:bottom w:val="none" w:sz="0" w:space="0" w:color="auto"/>
                <w:right w:val="none" w:sz="0" w:space="0" w:color="auto"/>
              </w:divBdr>
              <w:divsChild>
                <w:div w:id="880825884">
                  <w:marLeft w:val="0"/>
                  <w:marRight w:val="0"/>
                  <w:marTop w:val="0"/>
                  <w:marBottom w:val="0"/>
                  <w:divBdr>
                    <w:top w:val="none" w:sz="0" w:space="0" w:color="auto"/>
                    <w:left w:val="none" w:sz="0" w:space="0" w:color="auto"/>
                    <w:bottom w:val="none" w:sz="0" w:space="0" w:color="auto"/>
                    <w:right w:val="none" w:sz="0" w:space="0" w:color="auto"/>
                  </w:divBdr>
                </w:div>
              </w:divsChild>
            </w:div>
            <w:div w:id="553741673">
              <w:marLeft w:val="360"/>
              <w:marRight w:val="0"/>
              <w:marTop w:val="0"/>
              <w:marBottom w:val="72"/>
              <w:divBdr>
                <w:top w:val="none" w:sz="0" w:space="0" w:color="auto"/>
                <w:left w:val="none" w:sz="0" w:space="0" w:color="auto"/>
                <w:bottom w:val="none" w:sz="0" w:space="0" w:color="auto"/>
                <w:right w:val="none" w:sz="0" w:space="0" w:color="auto"/>
              </w:divBdr>
              <w:divsChild>
                <w:div w:id="1403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60242">
      <w:bodyDiv w:val="1"/>
      <w:marLeft w:val="0"/>
      <w:marRight w:val="0"/>
      <w:marTop w:val="0"/>
      <w:marBottom w:val="0"/>
      <w:divBdr>
        <w:top w:val="none" w:sz="0" w:space="0" w:color="auto"/>
        <w:left w:val="none" w:sz="0" w:space="0" w:color="auto"/>
        <w:bottom w:val="none" w:sz="0" w:space="0" w:color="auto"/>
        <w:right w:val="none" w:sz="0" w:space="0" w:color="auto"/>
      </w:divBdr>
    </w:div>
    <w:div w:id="1540434066">
      <w:bodyDiv w:val="1"/>
      <w:marLeft w:val="0"/>
      <w:marRight w:val="0"/>
      <w:marTop w:val="0"/>
      <w:marBottom w:val="0"/>
      <w:divBdr>
        <w:top w:val="none" w:sz="0" w:space="0" w:color="auto"/>
        <w:left w:val="none" w:sz="0" w:space="0" w:color="auto"/>
        <w:bottom w:val="none" w:sz="0" w:space="0" w:color="auto"/>
        <w:right w:val="none" w:sz="0" w:space="0" w:color="auto"/>
      </w:divBdr>
    </w:div>
    <w:div w:id="1602909763">
      <w:bodyDiv w:val="1"/>
      <w:marLeft w:val="0"/>
      <w:marRight w:val="0"/>
      <w:marTop w:val="0"/>
      <w:marBottom w:val="0"/>
      <w:divBdr>
        <w:top w:val="none" w:sz="0" w:space="0" w:color="auto"/>
        <w:left w:val="none" w:sz="0" w:space="0" w:color="auto"/>
        <w:bottom w:val="none" w:sz="0" w:space="0" w:color="auto"/>
        <w:right w:val="none" w:sz="0" w:space="0" w:color="auto"/>
      </w:divBdr>
    </w:div>
    <w:div w:id="1609774033">
      <w:bodyDiv w:val="1"/>
      <w:marLeft w:val="0"/>
      <w:marRight w:val="0"/>
      <w:marTop w:val="0"/>
      <w:marBottom w:val="0"/>
      <w:divBdr>
        <w:top w:val="none" w:sz="0" w:space="0" w:color="auto"/>
        <w:left w:val="none" w:sz="0" w:space="0" w:color="auto"/>
        <w:bottom w:val="none" w:sz="0" w:space="0" w:color="auto"/>
        <w:right w:val="none" w:sz="0" w:space="0" w:color="auto"/>
      </w:divBdr>
      <w:divsChild>
        <w:div w:id="792745166">
          <w:marLeft w:val="0"/>
          <w:marRight w:val="0"/>
          <w:marTop w:val="72"/>
          <w:marBottom w:val="0"/>
          <w:divBdr>
            <w:top w:val="none" w:sz="0" w:space="0" w:color="auto"/>
            <w:left w:val="none" w:sz="0" w:space="0" w:color="auto"/>
            <w:bottom w:val="none" w:sz="0" w:space="0" w:color="auto"/>
            <w:right w:val="none" w:sz="0" w:space="0" w:color="auto"/>
          </w:divBdr>
          <w:divsChild>
            <w:div w:id="1617523551">
              <w:marLeft w:val="0"/>
              <w:marRight w:val="0"/>
              <w:marTop w:val="0"/>
              <w:marBottom w:val="0"/>
              <w:divBdr>
                <w:top w:val="none" w:sz="0" w:space="0" w:color="auto"/>
                <w:left w:val="none" w:sz="0" w:space="0" w:color="auto"/>
                <w:bottom w:val="none" w:sz="0" w:space="0" w:color="auto"/>
                <w:right w:val="none" w:sz="0" w:space="0" w:color="auto"/>
              </w:divBdr>
            </w:div>
          </w:divsChild>
        </w:div>
        <w:div w:id="1198545357">
          <w:marLeft w:val="0"/>
          <w:marRight w:val="0"/>
          <w:marTop w:val="72"/>
          <w:marBottom w:val="0"/>
          <w:divBdr>
            <w:top w:val="none" w:sz="0" w:space="0" w:color="auto"/>
            <w:left w:val="none" w:sz="0" w:space="0" w:color="auto"/>
            <w:bottom w:val="none" w:sz="0" w:space="0" w:color="auto"/>
            <w:right w:val="none" w:sz="0" w:space="0" w:color="auto"/>
          </w:divBdr>
          <w:divsChild>
            <w:div w:id="343485445">
              <w:marLeft w:val="0"/>
              <w:marRight w:val="0"/>
              <w:marTop w:val="0"/>
              <w:marBottom w:val="0"/>
              <w:divBdr>
                <w:top w:val="none" w:sz="0" w:space="0" w:color="auto"/>
                <w:left w:val="none" w:sz="0" w:space="0" w:color="auto"/>
                <w:bottom w:val="none" w:sz="0" w:space="0" w:color="auto"/>
                <w:right w:val="none" w:sz="0" w:space="0" w:color="auto"/>
              </w:divBdr>
            </w:div>
          </w:divsChild>
        </w:div>
        <w:div w:id="969360320">
          <w:marLeft w:val="0"/>
          <w:marRight w:val="0"/>
          <w:marTop w:val="72"/>
          <w:marBottom w:val="0"/>
          <w:divBdr>
            <w:top w:val="none" w:sz="0" w:space="0" w:color="auto"/>
            <w:left w:val="none" w:sz="0" w:space="0" w:color="auto"/>
            <w:bottom w:val="none" w:sz="0" w:space="0" w:color="auto"/>
            <w:right w:val="none" w:sz="0" w:space="0" w:color="auto"/>
          </w:divBdr>
          <w:divsChild>
            <w:div w:id="507335517">
              <w:marLeft w:val="0"/>
              <w:marRight w:val="0"/>
              <w:marTop w:val="0"/>
              <w:marBottom w:val="0"/>
              <w:divBdr>
                <w:top w:val="none" w:sz="0" w:space="0" w:color="auto"/>
                <w:left w:val="none" w:sz="0" w:space="0" w:color="auto"/>
                <w:bottom w:val="none" w:sz="0" w:space="0" w:color="auto"/>
                <w:right w:val="none" w:sz="0" w:space="0" w:color="auto"/>
              </w:divBdr>
            </w:div>
          </w:divsChild>
        </w:div>
        <w:div w:id="407307498">
          <w:marLeft w:val="0"/>
          <w:marRight w:val="0"/>
          <w:marTop w:val="72"/>
          <w:marBottom w:val="0"/>
          <w:divBdr>
            <w:top w:val="none" w:sz="0" w:space="0" w:color="auto"/>
            <w:left w:val="none" w:sz="0" w:space="0" w:color="auto"/>
            <w:bottom w:val="none" w:sz="0" w:space="0" w:color="auto"/>
            <w:right w:val="none" w:sz="0" w:space="0" w:color="auto"/>
          </w:divBdr>
          <w:divsChild>
            <w:div w:id="959606365">
              <w:marLeft w:val="0"/>
              <w:marRight w:val="0"/>
              <w:marTop w:val="0"/>
              <w:marBottom w:val="0"/>
              <w:divBdr>
                <w:top w:val="none" w:sz="0" w:space="0" w:color="auto"/>
                <w:left w:val="none" w:sz="0" w:space="0" w:color="auto"/>
                <w:bottom w:val="none" w:sz="0" w:space="0" w:color="auto"/>
                <w:right w:val="none" w:sz="0" w:space="0" w:color="auto"/>
              </w:divBdr>
            </w:div>
          </w:divsChild>
        </w:div>
        <w:div w:id="776951216">
          <w:marLeft w:val="0"/>
          <w:marRight w:val="0"/>
          <w:marTop w:val="72"/>
          <w:marBottom w:val="0"/>
          <w:divBdr>
            <w:top w:val="none" w:sz="0" w:space="0" w:color="auto"/>
            <w:left w:val="none" w:sz="0" w:space="0" w:color="auto"/>
            <w:bottom w:val="none" w:sz="0" w:space="0" w:color="auto"/>
            <w:right w:val="none" w:sz="0" w:space="0" w:color="auto"/>
          </w:divBdr>
          <w:divsChild>
            <w:div w:id="317077069">
              <w:marLeft w:val="0"/>
              <w:marRight w:val="0"/>
              <w:marTop w:val="0"/>
              <w:marBottom w:val="0"/>
              <w:divBdr>
                <w:top w:val="none" w:sz="0" w:space="0" w:color="auto"/>
                <w:left w:val="none" w:sz="0" w:space="0" w:color="auto"/>
                <w:bottom w:val="none" w:sz="0" w:space="0" w:color="auto"/>
                <w:right w:val="none" w:sz="0" w:space="0" w:color="auto"/>
              </w:divBdr>
            </w:div>
          </w:divsChild>
        </w:div>
        <w:div w:id="91777695">
          <w:marLeft w:val="0"/>
          <w:marRight w:val="0"/>
          <w:marTop w:val="72"/>
          <w:marBottom w:val="0"/>
          <w:divBdr>
            <w:top w:val="none" w:sz="0" w:space="0" w:color="auto"/>
            <w:left w:val="none" w:sz="0" w:space="0" w:color="auto"/>
            <w:bottom w:val="none" w:sz="0" w:space="0" w:color="auto"/>
            <w:right w:val="none" w:sz="0" w:space="0" w:color="auto"/>
          </w:divBdr>
          <w:divsChild>
            <w:div w:id="1784108819">
              <w:marLeft w:val="0"/>
              <w:marRight w:val="0"/>
              <w:marTop w:val="0"/>
              <w:marBottom w:val="0"/>
              <w:divBdr>
                <w:top w:val="none" w:sz="0" w:space="0" w:color="auto"/>
                <w:left w:val="none" w:sz="0" w:space="0" w:color="auto"/>
                <w:bottom w:val="none" w:sz="0" w:space="0" w:color="auto"/>
                <w:right w:val="none" w:sz="0" w:space="0" w:color="auto"/>
              </w:divBdr>
            </w:div>
          </w:divsChild>
        </w:div>
        <w:div w:id="886333479">
          <w:marLeft w:val="0"/>
          <w:marRight w:val="0"/>
          <w:marTop w:val="72"/>
          <w:marBottom w:val="0"/>
          <w:divBdr>
            <w:top w:val="none" w:sz="0" w:space="0" w:color="auto"/>
            <w:left w:val="none" w:sz="0" w:space="0" w:color="auto"/>
            <w:bottom w:val="none" w:sz="0" w:space="0" w:color="auto"/>
            <w:right w:val="none" w:sz="0" w:space="0" w:color="auto"/>
          </w:divBdr>
          <w:divsChild>
            <w:div w:id="1123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10555">
      <w:bodyDiv w:val="1"/>
      <w:marLeft w:val="0"/>
      <w:marRight w:val="0"/>
      <w:marTop w:val="0"/>
      <w:marBottom w:val="0"/>
      <w:divBdr>
        <w:top w:val="none" w:sz="0" w:space="0" w:color="auto"/>
        <w:left w:val="none" w:sz="0" w:space="0" w:color="auto"/>
        <w:bottom w:val="none" w:sz="0" w:space="0" w:color="auto"/>
        <w:right w:val="none" w:sz="0" w:space="0" w:color="auto"/>
      </w:divBdr>
    </w:div>
    <w:div w:id="1780371190">
      <w:bodyDiv w:val="1"/>
      <w:marLeft w:val="0"/>
      <w:marRight w:val="0"/>
      <w:marTop w:val="0"/>
      <w:marBottom w:val="0"/>
      <w:divBdr>
        <w:top w:val="none" w:sz="0" w:space="0" w:color="auto"/>
        <w:left w:val="none" w:sz="0" w:space="0" w:color="auto"/>
        <w:bottom w:val="none" w:sz="0" w:space="0" w:color="auto"/>
        <w:right w:val="none" w:sz="0" w:space="0" w:color="auto"/>
      </w:divBdr>
      <w:divsChild>
        <w:div w:id="1362627664">
          <w:marLeft w:val="0"/>
          <w:marRight w:val="0"/>
          <w:marTop w:val="72"/>
          <w:marBottom w:val="0"/>
          <w:divBdr>
            <w:top w:val="none" w:sz="0" w:space="0" w:color="auto"/>
            <w:left w:val="none" w:sz="0" w:space="0" w:color="auto"/>
            <w:bottom w:val="none" w:sz="0" w:space="0" w:color="auto"/>
            <w:right w:val="none" w:sz="0" w:space="0" w:color="auto"/>
          </w:divBdr>
          <w:divsChild>
            <w:div w:id="1944802116">
              <w:marLeft w:val="0"/>
              <w:marRight w:val="0"/>
              <w:marTop w:val="0"/>
              <w:marBottom w:val="0"/>
              <w:divBdr>
                <w:top w:val="none" w:sz="0" w:space="0" w:color="auto"/>
                <w:left w:val="none" w:sz="0" w:space="0" w:color="auto"/>
                <w:bottom w:val="none" w:sz="0" w:space="0" w:color="auto"/>
                <w:right w:val="none" w:sz="0" w:space="0" w:color="auto"/>
              </w:divBdr>
            </w:div>
            <w:div w:id="1755007456">
              <w:marLeft w:val="360"/>
              <w:marRight w:val="0"/>
              <w:marTop w:val="72"/>
              <w:marBottom w:val="72"/>
              <w:divBdr>
                <w:top w:val="none" w:sz="0" w:space="0" w:color="auto"/>
                <w:left w:val="none" w:sz="0" w:space="0" w:color="auto"/>
                <w:bottom w:val="none" w:sz="0" w:space="0" w:color="auto"/>
                <w:right w:val="none" w:sz="0" w:space="0" w:color="auto"/>
              </w:divBdr>
              <w:divsChild>
                <w:div w:id="1863930642">
                  <w:marLeft w:val="0"/>
                  <w:marRight w:val="0"/>
                  <w:marTop w:val="0"/>
                  <w:marBottom w:val="0"/>
                  <w:divBdr>
                    <w:top w:val="none" w:sz="0" w:space="0" w:color="auto"/>
                    <w:left w:val="none" w:sz="0" w:space="0" w:color="auto"/>
                    <w:bottom w:val="none" w:sz="0" w:space="0" w:color="auto"/>
                    <w:right w:val="none" w:sz="0" w:space="0" w:color="auto"/>
                  </w:divBdr>
                </w:div>
              </w:divsChild>
            </w:div>
            <w:div w:id="135876686">
              <w:marLeft w:val="360"/>
              <w:marRight w:val="0"/>
              <w:marTop w:val="0"/>
              <w:marBottom w:val="72"/>
              <w:divBdr>
                <w:top w:val="none" w:sz="0" w:space="0" w:color="auto"/>
                <w:left w:val="none" w:sz="0" w:space="0" w:color="auto"/>
                <w:bottom w:val="none" w:sz="0" w:space="0" w:color="auto"/>
                <w:right w:val="none" w:sz="0" w:space="0" w:color="auto"/>
              </w:divBdr>
              <w:divsChild>
                <w:div w:id="805854942">
                  <w:marLeft w:val="0"/>
                  <w:marRight w:val="0"/>
                  <w:marTop w:val="0"/>
                  <w:marBottom w:val="0"/>
                  <w:divBdr>
                    <w:top w:val="none" w:sz="0" w:space="0" w:color="auto"/>
                    <w:left w:val="none" w:sz="0" w:space="0" w:color="auto"/>
                    <w:bottom w:val="none" w:sz="0" w:space="0" w:color="auto"/>
                    <w:right w:val="none" w:sz="0" w:space="0" w:color="auto"/>
                  </w:divBdr>
                </w:div>
              </w:divsChild>
            </w:div>
            <w:div w:id="1788355468">
              <w:marLeft w:val="360"/>
              <w:marRight w:val="0"/>
              <w:marTop w:val="0"/>
              <w:marBottom w:val="72"/>
              <w:divBdr>
                <w:top w:val="none" w:sz="0" w:space="0" w:color="auto"/>
                <w:left w:val="none" w:sz="0" w:space="0" w:color="auto"/>
                <w:bottom w:val="none" w:sz="0" w:space="0" w:color="auto"/>
                <w:right w:val="none" w:sz="0" w:space="0" w:color="auto"/>
              </w:divBdr>
              <w:divsChild>
                <w:div w:id="1349215889">
                  <w:marLeft w:val="0"/>
                  <w:marRight w:val="0"/>
                  <w:marTop w:val="0"/>
                  <w:marBottom w:val="0"/>
                  <w:divBdr>
                    <w:top w:val="none" w:sz="0" w:space="0" w:color="auto"/>
                    <w:left w:val="none" w:sz="0" w:space="0" w:color="auto"/>
                    <w:bottom w:val="none" w:sz="0" w:space="0" w:color="auto"/>
                    <w:right w:val="none" w:sz="0" w:space="0" w:color="auto"/>
                  </w:divBdr>
                </w:div>
              </w:divsChild>
            </w:div>
            <w:div w:id="1960717929">
              <w:marLeft w:val="360"/>
              <w:marRight w:val="0"/>
              <w:marTop w:val="0"/>
              <w:marBottom w:val="72"/>
              <w:divBdr>
                <w:top w:val="none" w:sz="0" w:space="0" w:color="auto"/>
                <w:left w:val="none" w:sz="0" w:space="0" w:color="auto"/>
                <w:bottom w:val="none" w:sz="0" w:space="0" w:color="auto"/>
                <w:right w:val="none" w:sz="0" w:space="0" w:color="auto"/>
              </w:divBdr>
              <w:divsChild>
                <w:div w:id="946811537">
                  <w:marLeft w:val="0"/>
                  <w:marRight w:val="0"/>
                  <w:marTop w:val="0"/>
                  <w:marBottom w:val="0"/>
                  <w:divBdr>
                    <w:top w:val="none" w:sz="0" w:space="0" w:color="auto"/>
                    <w:left w:val="none" w:sz="0" w:space="0" w:color="auto"/>
                    <w:bottom w:val="none" w:sz="0" w:space="0" w:color="auto"/>
                    <w:right w:val="none" w:sz="0" w:space="0" w:color="auto"/>
                  </w:divBdr>
                </w:div>
              </w:divsChild>
            </w:div>
            <w:div w:id="1641110911">
              <w:marLeft w:val="360"/>
              <w:marRight w:val="0"/>
              <w:marTop w:val="0"/>
              <w:marBottom w:val="72"/>
              <w:divBdr>
                <w:top w:val="none" w:sz="0" w:space="0" w:color="auto"/>
                <w:left w:val="none" w:sz="0" w:space="0" w:color="auto"/>
                <w:bottom w:val="none" w:sz="0" w:space="0" w:color="auto"/>
                <w:right w:val="none" w:sz="0" w:space="0" w:color="auto"/>
              </w:divBdr>
              <w:divsChild>
                <w:div w:id="2020159010">
                  <w:marLeft w:val="0"/>
                  <w:marRight w:val="0"/>
                  <w:marTop w:val="0"/>
                  <w:marBottom w:val="0"/>
                  <w:divBdr>
                    <w:top w:val="none" w:sz="0" w:space="0" w:color="auto"/>
                    <w:left w:val="none" w:sz="0" w:space="0" w:color="auto"/>
                    <w:bottom w:val="none" w:sz="0" w:space="0" w:color="auto"/>
                    <w:right w:val="none" w:sz="0" w:space="0" w:color="auto"/>
                  </w:divBdr>
                </w:div>
              </w:divsChild>
            </w:div>
            <w:div w:id="688602979">
              <w:marLeft w:val="360"/>
              <w:marRight w:val="0"/>
              <w:marTop w:val="0"/>
              <w:marBottom w:val="72"/>
              <w:divBdr>
                <w:top w:val="none" w:sz="0" w:space="0" w:color="auto"/>
                <w:left w:val="none" w:sz="0" w:space="0" w:color="auto"/>
                <w:bottom w:val="none" w:sz="0" w:space="0" w:color="auto"/>
                <w:right w:val="none" w:sz="0" w:space="0" w:color="auto"/>
              </w:divBdr>
              <w:divsChild>
                <w:div w:id="1038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01155">
      <w:bodyDiv w:val="1"/>
      <w:marLeft w:val="0"/>
      <w:marRight w:val="0"/>
      <w:marTop w:val="0"/>
      <w:marBottom w:val="0"/>
      <w:divBdr>
        <w:top w:val="none" w:sz="0" w:space="0" w:color="auto"/>
        <w:left w:val="none" w:sz="0" w:space="0" w:color="auto"/>
        <w:bottom w:val="none" w:sz="0" w:space="0" w:color="auto"/>
        <w:right w:val="none" w:sz="0" w:space="0" w:color="auto"/>
      </w:divBdr>
      <w:divsChild>
        <w:div w:id="1353149538">
          <w:marLeft w:val="0"/>
          <w:marRight w:val="0"/>
          <w:marTop w:val="72"/>
          <w:marBottom w:val="0"/>
          <w:divBdr>
            <w:top w:val="none" w:sz="0" w:space="0" w:color="auto"/>
            <w:left w:val="none" w:sz="0" w:space="0" w:color="auto"/>
            <w:bottom w:val="none" w:sz="0" w:space="0" w:color="auto"/>
            <w:right w:val="none" w:sz="0" w:space="0" w:color="auto"/>
          </w:divBdr>
          <w:divsChild>
            <w:div w:id="962803815">
              <w:marLeft w:val="0"/>
              <w:marRight w:val="0"/>
              <w:marTop w:val="0"/>
              <w:marBottom w:val="0"/>
              <w:divBdr>
                <w:top w:val="none" w:sz="0" w:space="0" w:color="auto"/>
                <w:left w:val="none" w:sz="0" w:space="0" w:color="auto"/>
                <w:bottom w:val="none" w:sz="0" w:space="0" w:color="auto"/>
                <w:right w:val="none" w:sz="0" w:space="0" w:color="auto"/>
              </w:divBdr>
            </w:div>
          </w:divsChild>
        </w:div>
        <w:div w:id="87772219">
          <w:marLeft w:val="0"/>
          <w:marRight w:val="0"/>
          <w:marTop w:val="72"/>
          <w:marBottom w:val="0"/>
          <w:divBdr>
            <w:top w:val="none" w:sz="0" w:space="0" w:color="auto"/>
            <w:left w:val="none" w:sz="0" w:space="0" w:color="auto"/>
            <w:bottom w:val="none" w:sz="0" w:space="0" w:color="auto"/>
            <w:right w:val="none" w:sz="0" w:space="0" w:color="auto"/>
          </w:divBdr>
          <w:divsChild>
            <w:div w:id="586615468">
              <w:marLeft w:val="0"/>
              <w:marRight w:val="0"/>
              <w:marTop w:val="0"/>
              <w:marBottom w:val="0"/>
              <w:divBdr>
                <w:top w:val="none" w:sz="0" w:space="0" w:color="auto"/>
                <w:left w:val="none" w:sz="0" w:space="0" w:color="auto"/>
                <w:bottom w:val="none" w:sz="0" w:space="0" w:color="auto"/>
                <w:right w:val="none" w:sz="0" w:space="0" w:color="auto"/>
              </w:divBdr>
            </w:div>
          </w:divsChild>
        </w:div>
        <w:div w:id="575943576">
          <w:marLeft w:val="0"/>
          <w:marRight w:val="0"/>
          <w:marTop w:val="72"/>
          <w:marBottom w:val="0"/>
          <w:divBdr>
            <w:top w:val="none" w:sz="0" w:space="0" w:color="auto"/>
            <w:left w:val="none" w:sz="0" w:space="0" w:color="auto"/>
            <w:bottom w:val="none" w:sz="0" w:space="0" w:color="auto"/>
            <w:right w:val="none" w:sz="0" w:space="0" w:color="auto"/>
          </w:divBdr>
          <w:divsChild>
            <w:div w:id="5727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5217">
      <w:bodyDiv w:val="1"/>
      <w:marLeft w:val="0"/>
      <w:marRight w:val="0"/>
      <w:marTop w:val="0"/>
      <w:marBottom w:val="0"/>
      <w:divBdr>
        <w:top w:val="none" w:sz="0" w:space="0" w:color="auto"/>
        <w:left w:val="none" w:sz="0" w:space="0" w:color="auto"/>
        <w:bottom w:val="none" w:sz="0" w:space="0" w:color="auto"/>
        <w:right w:val="none" w:sz="0" w:space="0" w:color="auto"/>
      </w:divBdr>
      <w:divsChild>
        <w:div w:id="370811362">
          <w:marLeft w:val="0"/>
          <w:marRight w:val="0"/>
          <w:marTop w:val="72"/>
          <w:marBottom w:val="0"/>
          <w:divBdr>
            <w:top w:val="none" w:sz="0" w:space="0" w:color="auto"/>
            <w:left w:val="none" w:sz="0" w:space="0" w:color="auto"/>
            <w:bottom w:val="none" w:sz="0" w:space="0" w:color="auto"/>
            <w:right w:val="none" w:sz="0" w:space="0" w:color="auto"/>
          </w:divBdr>
          <w:divsChild>
            <w:div w:id="881753184">
              <w:marLeft w:val="0"/>
              <w:marRight w:val="0"/>
              <w:marTop w:val="0"/>
              <w:marBottom w:val="0"/>
              <w:divBdr>
                <w:top w:val="none" w:sz="0" w:space="0" w:color="auto"/>
                <w:left w:val="none" w:sz="0" w:space="0" w:color="auto"/>
                <w:bottom w:val="none" w:sz="0" w:space="0" w:color="auto"/>
                <w:right w:val="none" w:sz="0" w:space="0" w:color="auto"/>
              </w:divBdr>
            </w:div>
          </w:divsChild>
        </w:div>
        <w:div w:id="1574003536">
          <w:marLeft w:val="0"/>
          <w:marRight w:val="0"/>
          <w:marTop w:val="72"/>
          <w:marBottom w:val="0"/>
          <w:divBdr>
            <w:top w:val="none" w:sz="0" w:space="0" w:color="auto"/>
            <w:left w:val="none" w:sz="0" w:space="0" w:color="auto"/>
            <w:bottom w:val="none" w:sz="0" w:space="0" w:color="auto"/>
            <w:right w:val="none" w:sz="0" w:space="0" w:color="auto"/>
          </w:divBdr>
          <w:divsChild>
            <w:div w:id="1720743877">
              <w:marLeft w:val="0"/>
              <w:marRight w:val="0"/>
              <w:marTop w:val="0"/>
              <w:marBottom w:val="0"/>
              <w:divBdr>
                <w:top w:val="none" w:sz="0" w:space="0" w:color="auto"/>
                <w:left w:val="none" w:sz="0" w:space="0" w:color="auto"/>
                <w:bottom w:val="none" w:sz="0" w:space="0" w:color="auto"/>
                <w:right w:val="none" w:sz="0" w:space="0" w:color="auto"/>
              </w:divBdr>
            </w:div>
          </w:divsChild>
        </w:div>
        <w:div w:id="1838381713">
          <w:marLeft w:val="0"/>
          <w:marRight w:val="0"/>
          <w:marTop w:val="72"/>
          <w:marBottom w:val="0"/>
          <w:divBdr>
            <w:top w:val="none" w:sz="0" w:space="0" w:color="auto"/>
            <w:left w:val="none" w:sz="0" w:space="0" w:color="auto"/>
            <w:bottom w:val="none" w:sz="0" w:space="0" w:color="auto"/>
            <w:right w:val="none" w:sz="0" w:space="0" w:color="auto"/>
          </w:divBdr>
          <w:divsChild>
            <w:div w:id="390468572">
              <w:marLeft w:val="0"/>
              <w:marRight w:val="0"/>
              <w:marTop w:val="0"/>
              <w:marBottom w:val="0"/>
              <w:divBdr>
                <w:top w:val="none" w:sz="0" w:space="0" w:color="auto"/>
                <w:left w:val="none" w:sz="0" w:space="0" w:color="auto"/>
                <w:bottom w:val="none" w:sz="0" w:space="0" w:color="auto"/>
                <w:right w:val="none" w:sz="0" w:space="0" w:color="auto"/>
              </w:divBdr>
            </w:div>
          </w:divsChild>
        </w:div>
        <w:div w:id="1011759014">
          <w:marLeft w:val="0"/>
          <w:marRight w:val="0"/>
          <w:marTop w:val="72"/>
          <w:marBottom w:val="0"/>
          <w:divBdr>
            <w:top w:val="none" w:sz="0" w:space="0" w:color="auto"/>
            <w:left w:val="none" w:sz="0" w:space="0" w:color="auto"/>
            <w:bottom w:val="none" w:sz="0" w:space="0" w:color="auto"/>
            <w:right w:val="none" w:sz="0" w:space="0" w:color="auto"/>
          </w:divBdr>
          <w:divsChild>
            <w:div w:id="12826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3522">
      <w:bodyDiv w:val="1"/>
      <w:marLeft w:val="0"/>
      <w:marRight w:val="0"/>
      <w:marTop w:val="0"/>
      <w:marBottom w:val="0"/>
      <w:divBdr>
        <w:top w:val="none" w:sz="0" w:space="0" w:color="auto"/>
        <w:left w:val="none" w:sz="0" w:space="0" w:color="auto"/>
        <w:bottom w:val="none" w:sz="0" w:space="0" w:color="auto"/>
        <w:right w:val="none" w:sz="0" w:space="0" w:color="auto"/>
      </w:divBdr>
      <w:divsChild>
        <w:div w:id="1446578227">
          <w:marLeft w:val="0"/>
          <w:marRight w:val="0"/>
          <w:marTop w:val="72"/>
          <w:marBottom w:val="0"/>
          <w:divBdr>
            <w:top w:val="none" w:sz="0" w:space="0" w:color="auto"/>
            <w:left w:val="none" w:sz="0" w:space="0" w:color="auto"/>
            <w:bottom w:val="none" w:sz="0" w:space="0" w:color="auto"/>
            <w:right w:val="none" w:sz="0" w:space="0" w:color="auto"/>
          </w:divBdr>
          <w:divsChild>
            <w:div w:id="1142161860">
              <w:marLeft w:val="0"/>
              <w:marRight w:val="0"/>
              <w:marTop w:val="0"/>
              <w:marBottom w:val="0"/>
              <w:divBdr>
                <w:top w:val="none" w:sz="0" w:space="0" w:color="auto"/>
                <w:left w:val="none" w:sz="0" w:space="0" w:color="auto"/>
                <w:bottom w:val="none" w:sz="0" w:space="0" w:color="auto"/>
                <w:right w:val="none" w:sz="0" w:space="0" w:color="auto"/>
              </w:divBdr>
            </w:div>
          </w:divsChild>
        </w:div>
        <w:div w:id="1349135179">
          <w:marLeft w:val="0"/>
          <w:marRight w:val="0"/>
          <w:marTop w:val="72"/>
          <w:marBottom w:val="0"/>
          <w:divBdr>
            <w:top w:val="none" w:sz="0" w:space="0" w:color="auto"/>
            <w:left w:val="none" w:sz="0" w:space="0" w:color="auto"/>
            <w:bottom w:val="none" w:sz="0" w:space="0" w:color="auto"/>
            <w:right w:val="none" w:sz="0" w:space="0" w:color="auto"/>
          </w:divBdr>
          <w:divsChild>
            <w:div w:id="1080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3407">
      <w:bodyDiv w:val="1"/>
      <w:marLeft w:val="0"/>
      <w:marRight w:val="0"/>
      <w:marTop w:val="0"/>
      <w:marBottom w:val="0"/>
      <w:divBdr>
        <w:top w:val="none" w:sz="0" w:space="0" w:color="auto"/>
        <w:left w:val="none" w:sz="0" w:space="0" w:color="auto"/>
        <w:bottom w:val="none" w:sz="0" w:space="0" w:color="auto"/>
        <w:right w:val="none" w:sz="0" w:space="0" w:color="auto"/>
      </w:divBdr>
      <w:divsChild>
        <w:div w:id="1091585756">
          <w:marLeft w:val="0"/>
          <w:marRight w:val="0"/>
          <w:marTop w:val="72"/>
          <w:marBottom w:val="0"/>
          <w:divBdr>
            <w:top w:val="none" w:sz="0" w:space="0" w:color="auto"/>
            <w:left w:val="none" w:sz="0" w:space="0" w:color="auto"/>
            <w:bottom w:val="none" w:sz="0" w:space="0" w:color="auto"/>
            <w:right w:val="none" w:sz="0" w:space="0" w:color="auto"/>
          </w:divBdr>
          <w:divsChild>
            <w:div w:id="21329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0127">
      <w:bodyDiv w:val="1"/>
      <w:marLeft w:val="0"/>
      <w:marRight w:val="0"/>
      <w:marTop w:val="0"/>
      <w:marBottom w:val="0"/>
      <w:divBdr>
        <w:top w:val="none" w:sz="0" w:space="0" w:color="auto"/>
        <w:left w:val="none" w:sz="0" w:space="0" w:color="auto"/>
        <w:bottom w:val="none" w:sz="0" w:space="0" w:color="auto"/>
        <w:right w:val="none" w:sz="0" w:space="0" w:color="auto"/>
      </w:divBdr>
    </w:div>
    <w:div w:id="1995913337">
      <w:bodyDiv w:val="1"/>
      <w:marLeft w:val="0"/>
      <w:marRight w:val="0"/>
      <w:marTop w:val="0"/>
      <w:marBottom w:val="0"/>
      <w:divBdr>
        <w:top w:val="none" w:sz="0" w:space="0" w:color="auto"/>
        <w:left w:val="none" w:sz="0" w:space="0" w:color="auto"/>
        <w:bottom w:val="none" w:sz="0" w:space="0" w:color="auto"/>
        <w:right w:val="none" w:sz="0" w:space="0" w:color="auto"/>
      </w:divBdr>
    </w:div>
    <w:div w:id="2011717618">
      <w:bodyDiv w:val="1"/>
      <w:marLeft w:val="0"/>
      <w:marRight w:val="0"/>
      <w:marTop w:val="0"/>
      <w:marBottom w:val="0"/>
      <w:divBdr>
        <w:top w:val="none" w:sz="0" w:space="0" w:color="auto"/>
        <w:left w:val="none" w:sz="0" w:space="0" w:color="auto"/>
        <w:bottom w:val="none" w:sz="0" w:space="0" w:color="auto"/>
        <w:right w:val="none" w:sz="0" w:space="0" w:color="auto"/>
      </w:divBdr>
      <w:divsChild>
        <w:div w:id="879635841">
          <w:marLeft w:val="0"/>
          <w:marRight w:val="0"/>
          <w:marTop w:val="72"/>
          <w:marBottom w:val="0"/>
          <w:divBdr>
            <w:top w:val="none" w:sz="0" w:space="0" w:color="auto"/>
            <w:left w:val="none" w:sz="0" w:space="0" w:color="auto"/>
            <w:bottom w:val="none" w:sz="0" w:space="0" w:color="auto"/>
            <w:right w:val="none" w:sz="0" w:space="0" w:color="auto"/>
          </w:divBdr>
          <w:divsChild>
            <w:div w:id="1708026969">
              <w:marLeft w:val="0"/>
              <w:marRight w:val="0"/>
              <w:marTop w:val="0"/>
              <w:marBottom w:val="0"/>
              <w:divBdr>
                <w:top w:val="none" w:sz="0" w:space="0" w:color="auto"/>
                <w:left w:val="none" w:sz="0" w:space="0" w:color="auto"/>
                <w:bottom w:val="none" w:sz="0" w:space="0" w:color="auto"/>
                <w:right w:val="none" w:sz="0" w:space="0" w:color="auto"/>
              </w:divBdr>
            </w:div>
          </w:divsChild>
        </w:div>
        <w:div w:id="1902328944">
          <w:marLeft w:val="0"/>
          <w:marRight w:val="0"/>
          <w:marTop w:val="72"/>
          <w:marBottom w:val="0"/>
          <w:divBdr>
            <w:top w:val="none" w:sz="0" w:space="0" w:color="auto"/>
            <w:left w:val="none" w:sz="0" w:space="0" w:color="auto"/>
            <w:bottom w:val="none" w:sz="0" w:space="0" w:color="auto"/>
            <w:right w:val="none" w:sz="0" w:space="0" w:color="auto"/>
          </w:divBdr>
          <w:divsChild>
            <w:div w:id="914783414">
              <w:marLeft w:val="0"/>
              <w:marRight w:val="0"/>
              <w:marTop w:val="0"/>
              <w:marBottom w:val="0"/>
              <w:divBdr>
                <w:top w:val="none" w:sz="0" w:space="0" w:color="auto"/>
                <w:left w:val="none" w:sz="0" w:space="0" w:color="auto"/>
                <w:bottom w:val="none" w:sz="0" w:space="0" w:color="auto"/>
                <w:right w:val="none" w:sz="0" w:space="0" w:color="auto"/>
              </w:divBdr>
            </w:div>
          </w:divsChild>
        </w:div>
        <w:div w:id="147285382">
          <w:marLeft w:val="0"/>
          <w:marRight w:val="0"/>
          <w:marTop w:val="72"/>
          <w:marBottom w:val="0"/>
          <w:divBdr>
            <w:top w:val="none" w:sz="0" w:space="0" w:color="auto"/>
            <w:left w:val="none" w:sz="0" w:space="0" w:color="auto"/>
            <w:bottom w:val="none" w:sz="0" w:space="0" w:color="auto"/>
            <w:right w:val="none" w:sz="0" w:space="0" w:color="auto"/>
          </w:divBdr>
          <w:divsChild>
            <w:div w:id="868177326">
              <w:marLeft w:val="0"/>
              <w:marRight w:val="0"/>
              <w:marTop w:val="0"/>
              <w:marBottom w:val="0"/>
              <w:divBdr>
                <w:top w:val="none" w:sz="0" w:space="0" w:color="auto"/>
                <w:left w:val="none" w:sz="0" w:space="0" w:color="auto"/>
                <w:bottom w:val="none" w:sz="0" w:space="0" w:color="auto"/>
                <w:right w:val="none" w:sz="0" w:space="0" w:color="auto"/>
              </w:divBdr>
            </w:div>
          </w:divsChild>
        </w:div>
        <w:div w:id="1313950099">
          <w:marLeft w:val="0"/>
          <w:marRight w:val="0"/>
          <w:marTop w:val="72"/>
          <w:marBottom w:val="0"/>
          <w:divBdr>
            <w:top w:val="none" w:sz="0" w:space="0" w:color="auto"/>
            <w:left w:val="none" w:sz="0" w:space="0" w:color="auto"/>
            <w:bottom w:val="none" w:sz="0" w:space="0" w:color="auto"/>
            <w:right w:val="none" w:sz="0" w:space="0" w:color="auto"/>
          </w:divBdr>
          <w:divsChild>
            <w:div w:id="2129351718">
              <w:marLeft w:val="0"/>
              <w:marRight w:val="0"/>
              <w:marTop w:val="0"/>
              <w:marBottom w:val="0"/>
              <w:divBdr>
                <w:top w:val="none" w:sz="0" w:space="0" w:color="auto"/>
                <w:left w:val="none" w:sz="0" w:space="0" w:color="auto"/>
                <w:bottom w:val="none" w:sz="0" w:space="0" w:color="auto"/>
                <w:right w:val="none" w:sz="0" w:space="0" w:color="auto"/>
              </w:divBdr>
            </w:div>
          </w:divsChild>
        </w:div>
        <w:div w:id="2115861041">
          <w:marLeft w:val="0"/>
          <w:marRight w:val="0"/>
          <w:marTop w:val="72"/>
          <w:marBottom w:val="0"/>
          <w:divBdr>
            <w:top w:val="none" w:sz="0" w:space="0" w:color="auto"/>
            <w:left w:val="none" w:sz="0" w:space="0" w:color="auto"/>
            <w:bottom w:val="none" w:sz="0" w:space="0" w:color="auto"/>
            <w:right w:val="none" w:sz="0" w:space="0" w:color="auto"/>
          </w:divBdr>
          <w:divsChild>
            <w:div w:id="739712886">
              <w:marLeft w:val="0"/>
              <w:marRight w:val="0"/>
              <w:marTop w:val="0"/>
              <w:marBottom w:val="0"/>
              <w:divBdr>
                <w:top w:val="none" w:sz="0" w:space="0" w:color="auto"/>
                <w:left w:val="none" w:sz="0" w:space="0" w:color="auto"/>
                <w:bottom w:val="none" w:sz="0" w:space="0" w:color="auto"/>
                <w:right w:val="none" w:sz="0" w:space="0" w:color="auto"/>
              </w:divBdr>
            </w:div>
          </w:divsChild>
        </w:div>
        <w:div w:id="35128206">
          <w:marLeft w:val="0"/>
          <w:marRight w:val="0"/>
          <w:marTop w:val="72"/>
          <w:marBottom w:val="0"/>
          <w:divBdr>
            <w:top w:val="none" w:sz="0" w:space="0" w:color="auto"/>
            <w:left w:val="none" w:sz="0" w:space="0" w:color="auto"/>
            <w:bottom w:val="none" w:sz="0" w:space="0" w:color="auto"/>
            <w:right w:val="none" w:sz="0" w:space="0" w:color="auto"/>
          </w:divBdr>
          <w:divsChild>
            <w:div w:id="16238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0492">
      <w:bodyDiv w:val="1"/>
      <w:marLeft w:val="0"/>
      <w:marRight w:val="0"/>
      <w:marTop w:val="0"/>
      <w:marBottom w:val="0"/>
      <w:divBdr>
        <w:top w:val="none" w:sz="0" w:space="0" w:color="auto"/>
        <w:left w:val="none" w:sz="0" w:space="0" w:color="auto"/>
        <w:bottom w:val="none" w:sz="0" w:space="0" w:color="auto"/>
        <w:right w:val="none" w:sz="0" w:space="0" w:color="auto"/>
      </w:divBdr>
    </w:div>
    <w:div w:id="2103182719">
      <w:bodyDiv w:val="1"/>
      <w:marLeft w:val="0"/>
      <w:marRight w:val="0"/>
      <w:marTop w:val="0"/>
      <w:marBottom w:val="0"/>
      <w:divBdr>
        <w:top w:val="none" w:sz="0" w:space="0" w:color="auto"/>
        <w:left w:val="none" w:sz="0" w:space="0" w:color="auto"/>
        <w:bottom w:val="none" w:sz="0" w:space="0" w:color="auto"/>
        <w:right w:val="none" w:sz="0" w:space="0" w:color="auto"/>
      </w:divBdr>
      <w:divsChild>
        <w:div w:id="1356888549">
          <w:marLeft w:val="0"/>
          <w:marRight w:val="0"/>
          <w:marTop w:val="72"/>
          <w:marBottom w:val="0"/>
          <w:divBdr>
            <w:top w:val="none" w:sz="0" w:space="0" w:color="auto"/>
            <w:left w:val="none" w:sz="0" w:space="0" w:color="auto"/>
            <w:bottom w:val="none" w:sz="0" w:space="0" w:color="auto"/>
            <w:right w:val="none" w:sz="0" w:space="0" w:color="auto"/>
          </w:divBdr>
          <w:divsChild>
            <w:div w:id="3351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F91FC-10A0-4D0E-AA99-295973702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13</Pages>
  <Words>4288</Words>
  <Characters>25731</Characters>
  <Application>Microsoft Office Word</Application>
  <DocSecurity>0</DocSecurity>
  <Lines>214</Lines>
  <Paragraphs>59</Paragraphs>
  <ScaleCrop>false</ScaleCrop>
  <HeadingPairs>
    <vt:vector size="2" baseType="variant">
      <vt:variant>
        <vt:lpstr>Tytuł</vt:lpstr>
      </vt:variant>
      <vt:variant>
        <vt:i4>1</vt:i4>
      </vt:variant>
    </vt:vector>
  </HeadingPairs>
  <TitlesOfParts>
    <vt:vector size="1" baseType="lpstr">
      <vt:lpstr/>
    </vt:vector>
  </TitlesOfParts>
  <Company>KPMG</Company>
  <LinksUpToDate>false</LinksUpToDate>
  <CharactersWithSpaces>29960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Piotr Rajs</cp:lastModifiedBy>
  <cp:revision>157</cp:revision>
  <dcterms:created xsi:type="dcterms:W3CDTF">2025-01-21T13:04:00Z</dcterms:created>
  <dcterms:modified xsi:type="dcterms:W3CDTF">2026-09-07T21:21:00Z</dcterms:modified>
</cp:coreProperties>
</file>