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lang w:val="en-US" w:eastAsia="zh-CN"/>
              </w:rPr>
              <w:t>晨苑餐厅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rPr>
                <w:rFonts w:hint="default" w:ascii="黑体" w:eastAsia="黑体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2020年11月2日 19:30-19:45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牛旷野，卢世逸，孟闻凯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jc w:val="center"/>
              <w:rPr>
                <w:rFonts w:ascii="黑体" w:eastAsia="黑体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G19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第四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次例会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1.周末牛旷野写好了可行性研究报告文档的初稿，卢世逸也在初稿的基础上做出了修改与完善，孟闻凯要尽快完成相关ppt的制作。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2.孟闻凯要进行前端知识的学习，卢世逸和牛旷野要花时间在学习springmvc上，要将其基本概念弄清楚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="600" w:leftChars="0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1AE44D29"/>
    <w:rsid w:val="20991020"/>
    <w:rsid w:val="276543E5"/>
    <w:rsid w:val="5C251B30"/>
    <w:rsid w:val="689A38AC"/>
    <w:rsid w:val="6F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2020-11-07T12:45:33Z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