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SE2020-G19</w:t>
      </w:r>
    </w:p>
    <w:p>
      <w:pPr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会议纪要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会议主题：第四次例会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会议时间：2020年11月2日 19:30-19:45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会议地点：晨苑餐厅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参加人员：牛旷野，卢世逸，孟闻凯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会议主持：牛旷野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会议内容：1.周末牛旷野写好了可行性研究报告文档的初稿，卢世逸也在初稿的基础上做出了修改与完善，孟闻凯要尽快完成相关ppt的制作。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2.孟闻凯要进行前端知识的学习，卢世逸和牛旷野要花时间在学习springmvc上，要将其基</w:t>
      </w:r>
      <w:bookmarkStart w:id="0" w:name="_GoBack"/>
      <w:r>
        <w:rPr>
          <w:rFonts w:hint="eastAsia"/>
          <w:lang w:val="en-US" w:eastAsia="zh-CN"/>
        </w:rPr>
        <w:t>本概念弄清楚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67959"/>
    <w:rsid w:val="20991020"/>
    <w:rsid w:val="276543E5"/>
    <w:rsid w:val="689A38AC"/>
    <w:rsid w:val="6F77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2020-10-25T04:11:00Z</dcterms:created>
  <dc:creator>yy</dc:creator>
  <cp:lastModifiedBy>米娜拉</cp:lastModifiedBy>
  <dcterms:modified xsi:type="dcterms:W3CDTF">2020-11-03T09:47:35Z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