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68E7" w14:textId="67525B5F" w:rsidR="11EF8960" w:rsidRPr="00782158" w:rsidRDefault="6E5AEDBC" w:rsidP="0073337F">
      <w:pPr>
        <w:jc w:val="center"/>
        <w:rPr>
          <w:rFonts w:hint="eastAsia"/>
          <w:sz w:val="26"/>
          <w:szCs w:val="26"/>
        </w:rPr>
      </w:pPr>
      <w:r w:rsidRPr="00782158">
        <w:rPr>
          <w:sz w:val="26"/>
          <w:szCs w:val="26"/>
        </w:rPr>
        <w:t>논문 제목(미정</w:t>
      </w:r>
      <w:commentRangeStart w:id="0"/>
      <w:commentRangeEnd w:id="0"/>
    </w:p>
    <w:p w14:paraId="1AD1A0CA" w14:textId="78C04BAD" w:rsidR="6E5AEDBC" w:rsidRPr="00782158" w:rsidRDefault="6E5AEDBC" w:rsidP="00626EAA">
      <w:pPr>
        <w:jc w:val="center"/>
        <w:rPr>
          <w:szCs w:val="20"/>
        </w:rPr>
      </w:pPr>
      <w:r w:rsidRPr="00782158">
        <w:rPr>
          <w:szCs w:val="20"/>
        </w:rPr>
        <w:t>이름</w:t>
      </w:r>
    </w:p>
    <w:p w14:paraId="6E96D389" w14:textId="7BA106BC" w:rsidR="11EF8960" w:rsidRPr="00782158" w:rsidRDefault="11EF8960" w:rsidP="00626EAA">
      <w:pPr>
        <w:jc w:val="center"/>
        <w:rPr>
          <w:szCs w:val="20"/>
        </w:rPr>
      </w:pPr>
    </w:p>
    <w:p w14:paraId="3584AA47" w14:textId="26FA4E69" w:rsidR="6E5AEDBC" w:rsidRPr="00782158" w:rsidRDefault="6E5AEDBC" w:rsidP="00626EAA">
      <w:pPr>
        <w:jc w:val="center"/>
        <w:rPr>
          <w:szCs w:val="20"/>
        </w:rPr>
      </w:pPr>
      <w:r w:rsidRPr="00782158">
        <w:rPr>
          <w:szCs w:val="20"/>
        </w:rPr>
        <w:t>학교</w:t>
      </w:r>
    </w:p>
    <w:p w14:paraId="1313E508" w14:textId="2D7872EA" w:rsidR="11EF8960" w:rsidRPr="00782158" w:rsidRDefault="11EF8960" w:rsidP="00626EAA">
      <w:pPr>
        <w:jc w:val="center"/>
        <w:rPr>
          <w:sz w:val="26"/>
          <w:szCs w:val="26"/>
        </w:rPr>
      </w:pPr>
    </w:p>
    <w:p w14:paraId="128C35D1" w14:textId="2627AAA7" w:rsidR="6E5AEDBC" w:rsidRPr="00782158" w:rsidRDefault="6E5AEDBC" w:rsidP="00A52BB0">
      <w:pPr>
        <w:jc w:val="left"/>
        <w:rPr>
          <w:szCs w:val="20"/>
        </w:rPr>
      </w:pPr>
      <w:r w:rsidRPr="00782158">
        <w:rPr>
          <w:szCs w:val="20"/>
        </w:rPr>
        <w:t>주요 용어:</w:t>
      </w:r>
    </w:p>
    <w:p w14:paraId="0A6D1A21" w14:textId="0D2D7867" w:rsidR="11EF8960" w:rsidRDefault="11EF8960" w:rsidP="11EF8960"/>
    <w:p w14:paraId="33C20EB7" w14:textId="26B4B474" w:rsidR="11EF8960" w:rsidRDefault="11EF8960" w:rsidP="11EF8960"/>
    <w:p w14:paraId="2C60CB0A" w14:textId="68AB89FA" w:rsidR="00890B4F" w:rsidRDefault="6E5AEDBC" w:rsidP="00C70687">
      <w:pPr>
        <w:pStyle w:val="a3"/>
        <w:numPr>
          <w:ilvl w:val="0"/>
          <w:numId w:val="4"/>
        </w:numPr>
        <w:tabs>
          <w:tab w:val="left" w:pos="3432"/>
        </w:tabs>
        <w:ind w:leftChars="0"/>
      </w:pPr>
      <w:r w:rsidRPr="001A0B1C">
        <w:rPr>
          <w:b/>
          <w:bCs/>
          <w:sz w:val="24"/>
          <w:szCs w:val="24"/>
        </w:rPr>
        <w:t>서</w:t>
      </w:r>
      <w:r w:rsidR="001A0B1C">
        <w:rPr>
          <w:rFonts w:hint="eastAsia"/>
          <w:b/>
          <w:bCs/>
          <w:sz w:val="24"/>
          <w:szCs w:val="24"/>
        </w:rPr>
        <w:t>론</w:t>
      </w:r>
      <w:r w:rsidR="0022234D">
        <w:tab/>
      </w:r>
    </w:p>
    <w:p w14:paraId="38F14090" w14:textId="08CE55FD" w:rsidR="006228CC" w:rsidRDefault="15DC655B" w:rsidP="2A856025">
      <w:pPr>
        <w:tabs>
          <w:tab w:val="left" w:pos="3432"/>
        </w:tabs>
      </w:pPr>
      <w:r>
        <w:t xml:space="preserve"> </w:t>
      </w:r>
      <w:r w:rsidR="003529D7">
        <w:t>산업재해를 방지하기 위해서는 사후(事後) 보상이 아닌 사전에 그러한 재해가 발생되지 않도록 충분한 대비가 이루어져야 하며, 사전에 산업재해를 예방하기 위해서는 근본적으로 근로자의 높은 안전의식이 요구되</w:t>
      </w:r>
      <w:r w:rsidR="473A4A47">
        <w:t xml:space="preserve">며, </w:t>
      </w:r>
      <w:r w:rsidR="003529D7">
        <w:t xml:space="preserve">안전의식을 높이기 위한 각종 방안들이 </w:t>
      </w:r>
      <w:r w:rsidR="00712A78">
        <w:t>모색되고 있다. 안전의식 제고의 목표를 달성하기 위해서는 안전교육이 필수적으로 병행되어야 하며, 이를 기본으로 하여</w:t>
      </w:r>
      <w:r w:rsidR="00DA1664">
        <w:t xml:space="preserve"> </w:t>
      </w:r>
      <w:r w:rsidR="00FD719A">
        <w:t>안전 관련 정책과 기술이 연구되어야 한다.</w:t>
      </w:r>
      <w:r w:rsidR="006228CC">
        <w:t xml:space="preserve"> (</w:t>
      </w:r>
      <w:proofErr w:type="spellStart"/>
      <w:r w:rsidR="000701C3">
        <w:t>이장국</w:t>
      </w:r>
      <w:proofErr w:type="spellEnd"/>
      <w:r w:rsidR="000701C3">
        <w:t xml:space="preserve">, </w:t>
      </w:r>
      <w:proofErr w:type="spellStart"/>
      <w:r w:rsidR="000701C3">
        <w:t>류시욱</w:t>
      </w:r>
      <w:proofErr w:type="spellEnd"/>
      <w:r w:rsidR="000701C3">
        <w:t xml:space="preserve">, </w:t>
      </w:r>
      <w:proofErr w:type="spellStart"/>
      <w:r w:rsidR="000701C3">
        <w:t>서성구</w:t>
      </w:r>
      <w:proofErr w:type="spellEnd"/>
      <w:r w:rsidR="008215D4">
        <w:t>,</w:t>
      </w:r>
      <w:r w:rsidR="000701C3">
        <w:t xml:space="preserve"> </w:t>
      </w:r>
      <w:r w:rsidR="008215D4">
        <w:t>2011)</w:t>
      </w:r>
    </w:p>
    <w:p w14:paraId="222CBB85" w14:textId="77777777" w:rsidR="006228CC" w:rsidRDefault="006228CC" w:rsidP="2A856025">
      <w:pPr>
        <w:tabs>
          <w:tab w:val="left" w:pos="3432"/>
        </w:tabs>
      </w:pPr>
    </w:p>
    <w:p w14:paraId="3CAFE219" w14:textId="2EBCD0CE" w:rsidR="00E756C6" w:rsidRPr="001A0B1C" w:rsidRDefault="4E9C0F93" w:rsidP="2FB6BCC8">
      <w:pPr>
        <w:tabs>
          <w:tab w:val="left" w:pos="3432"/>
        </w:tabs>
        <w:rPr>
          <w:rFonts w:eastAsiaTheme="minorHAnsi" w:hAnsi="맑은 고딕" w:cs="맑은 고딕"/>
          <w:szCs w:val="20"/>
        </w:rPr>
      </w:pPr>
      <w:r>
        <w:t xml:space="preserve"> </w:t>
      </w:r>
      <w:r w:rsidR="1DFA000F">
        <w:t xml:space="preserve"> </w:t>
      </w:r>
      <w:r w:rsidR="3668E082" w:rsidRPr="2FB6BCC8">
        <w:rPr>
          <w:rFonts w:ascii="HY신명조" w:eastAsia="HY신명조" w:hAnsi="HY신명조" w:cs="HY신명조"/>
        </w:rPr>
        <w:t>2009년</w:t>
      </w:r>
      <w:r w:rsidR="59ECD5E3" w:rsidRPr="2FB6BCC8">
        <w:rPr>
          <w:rFonts w:ascii="HY신명조" w:eastAsia="HY신명조" w:hAnsi="HY신명조" w:cs="HY신명조"/>
        </w:rPr>
        <w:t xml:space="preserve"> </w:t>
      </w:r>
      <w:proofErr w:type="gramStart"/>
      <w:r w:rsidR="59ECD5E3" w:rsidRPr="2FB6BCC8">
        <w:rPr>
          <w:rFonts w:ascii="HY신명조" w:eastAsia="HY신명조" w:hAnsi="HY신명조" w:cs="HY신명조"/>
        </w:rPr>
        <w:t>사업안전.보건</w:t>
      </w:r>
      <w:proofErr w:type="gramEnd"/>
      <w:r w:rsidR="59ECD5E3" w:rsidRPr="2FB6BCC8">
        <w:rPr>
          <w:rFonts w:ascii="HY신명조" w:eastAsia="HY신명조" w:hAnsi="HY신명조" w:cs="HY신명조"/>
        </w:rPr>
        <w:t xml:space="preserve"> 교육과 </w:t>
      </w:r>
      <w:r w:rsidR="2BFBBAE8" w:rsidRPr="2FB6BCC8">
        <w:rPr>
          <w:rFonts w:ascii="HY신명조" w:eastAsia="HY신명조" w:hAnsi="HY신명조" w:cs="HY신명조"/>
        </w:rPr>
        <w:t>2021년</w:t>
      </w:r>
      <w:r w:rsidR="085BC44D" w:rsidRPr="2FB6BCC8">
        <w:rPr>
          <w:rFonts w:ascii="HY신명조" w:eastAsia="HY신명조" w:hAnsi="HY신명조" w:cs="HY신명조"/>
        </w:rPr>
        <w:t xml:space="preserve">을 </w:t>
      </w:r>
      <w:proofErr w:type="spellStart"/>
      <w:r w:rsidR="085BC44D" w:rsidRPr="2FB6BCC8">
        <w:rPr>
          <w:rFonts w:ascii="HY신명조" w:eastAsia="HY신명조" w:hAnsi="HY신명조" w:cs="HY신명조"/>
        </w:rPr>
        <w:t>비교하였을때</w:t>
      </w:r>
      <w:proofErr w:type="spellEnd"/>
      <w:r w:rsidR="085BC44D" w:rsidRPr="2FB6BCC8">
        <w:rPr>
          <w:rFonts w:ascii="HY신명조" w:eastAsia="HY신명조" w:hAnsi="HY신명조" w:cs="HY신명조"/>
        </w:rPr>
        <w:t>,</w:t>
      </w:r>
      <w:r w:rsidR="3668E082" w:rsidRPr="2FB6BCC8">
        <w:rPr>
          <w:rFonts w:ascii="HY신명조" w:eastAsia="HY신명조" w:hAnsi="HY신명조" w:cs="HY신명조"/>
        </w:rPr>
        <w:t xml:space="preserve"> 근로자에 관해서는 1개의 새로운 교육과정</w:t>
      </w:r>
      <w:r w:rsidR="1453B692" w:rsidRPr="2FB6BCC8">
        <w:rPr>
          <w:rFonts w:ascii="HY신명조" w:eastAsia="HY신명조" w:hAnsi="HY신명조" w:cs="HY신명조"/>
        </w:rPr>
        <w:t>이</w:t>
      </w:r>
      <w:r w:rsidR="3668E082" w:rsidRPr="2FB6BCC8">
        <w:rPr>
          <w:rFonts w:ascii="HY신명조" w:eastAsia="HY신명조" w:hAnsi="HY신명조" w:cs="HY신명조"/>
        </w:rPr>
        <w:t xml:space="preserve"> 추가되었고</w:t>
      </w:r>
      <w:r w:rsidR="1DA1E705" w:rsidRPr="2FB6BCC8">
        <w:rPr>
          <w:rFonts w:ascii="HY신명조" w:eastAsia="HY신명조" w:hAnsi="HY신명조" w:cs="HY신명조"/>
        </w:rPr>
        <w:t>,</w:t>
      </w:r>
      <w:r w:rsidR="3668E082" w:rsidRPr="2FB6BCC8">
        <w:rPr>
          <w:rFonts w:ascii="HY신명조" w:eastAsia="HY신명조" w:hAnsi="HY신명조" w:cs="HY신명조"/>
        </w:rPr>
        <w:t xml:space="preserve"> 총 1개의 교육대상이 증가하였다. 또한 안전보건관리 책임자 등에 대한 교육이 확대되어 3개의 교육대상이 새로 추가되었다. 특수형태근로종사자에 대한 안전보건교육과 검사원의 성능검사를 새롭게 추가하며 교육대상이 확대되고 구체화된 것을 확인할 수 있다.</w:t>
      </w:r>
      <w:r w:rsidR="2F3A4C16" w:rsidRPr="2FB6BCC8">
        <w:rPr>
          <w:rFonts w:ascii="HY신명조" w:eastAsia="HY신명조" w:hAnsi="HY신명조" w:cs="HY신명조"/>
          <w:b/>
          <w:bCs/>
        </w:rPr>
        <w:t xml:space="preserve"> </w:t>
      </w:r>
      <w:r w:rsidR="54C00134" w:rsidRPr="2FB6BCC8">
        <w:rPr>
          <w:rFonts w:ascii="HY신명조" w:eastAsia="HY신명조" w:hAnsi="HY신명조" w:cs="HY신명조"/>
        </w:rPr>
        <w:t>이렇</w:t>
      </w:r>
      <w:r w:rsidR="5B4C6629" w:rsidRPr="2FB6BCC8">
        <w:rPr>
          <w:rFonts w:ascii="HY신명조" w:eastAsia="HY신명조" w:hAnsi="HY신명조" w:cs="HY신명조"/>
        </w:rPr>
        <w:t>듯</w:t>
      </w:r>
      <w:r w:rsidR="54C00134" w:rsidRPr="2FB6BCC8">
        <w:rPr>
          <w:rFonts w:ascii="HY신명조" w:eastAsia="HY신명조" w:hAnsi="HY신명조" w:cs="HY신명조"/>
          <w:b/>
          <w:bCs/>
        </w:rPr>
        <w:t xml:space="preserve"> </w:t>
      </w:r>
      <w:r w:rsidR="54C00134">
        <w:t>근로자의 작업환경과 작업장 안전에 대한 인식은 점차 높아지고 있으며 관련 법 개정이 이루</w:t>
      </w:r>
      <w:r w:rsidR="6B89FF5B">
        <w:t xml:space="preserve">어지고 있음에도 </w:t>
      </w:r>
      <w:r w:rsidR="73A3B439">
        <w:t xml:space="preserve">불구하고 </w:t>
      </w:r>
      <w:r w:rsidR="5BAE4D31">
        <w:t>작업환경의</w:t>
      </w:r>
      <w:r w:rsidR="4737CFFF">
        <w:t xml:space="preserve"> 부실과 안전교육 미비로 인해 </w:t>
      </w:r>
      <w:r w:rsidR="7D4F8192">
        <w:t xml:space="preserve">최근까지도 </w:t>
      </w:r>
      <w:r w:rsidR="2E124137">
        <w:t xml:space="preserve">끊임없이 </w:t>
      </w:r>
      <w:r w:rsidR="5C381563">
        <w:t xml:space="preserve">산업재해가 </w:t>
      </w:r>
      <w:r w:rsidR="5C381563" w:rsidRPr="001A0B1C">
        <w:rPr>
          <w:rFonts w:eastAsiaTheme="minorHAnsi"/>
        </w:rPr>
        <w:t>발생하고 있다</w:t>
      </w:r>
      <w:r w:rsidR="5C381563" w:rsidRPr="001A0B1C">
        <w:rPr>
          <w:rFonts w:eastAsiaTheme="minorHAnsi" w:hAnsi="맑은 고딕" w:cs="맑은 고딕"/>
          <w:szCs w:val="20"/>
        </w:rPr>
        <w:t xml:space="preserve">. </w:t>
      </w:r>
    </w:p>
    <w:p w14:paraId="2A43B72A" w14:textId="2D89A6AC" w:rsidR="00E756C6" w:rsidRPr="001A0B1C" w:rsidRDefault="0036625A" w:rsidP="2FB6BCC8">
      <w:pPr>
        <w:tabs>
          <w:tab w:val="left" w:pos="3432"/>
        </w:tabs>
        <w:rPr>
          <w:rFonts w:eastAsiaTheme="minorHAnsi" w:hAnsi="맑은 고딕" w:cs="맑은 고딕"/>
          <w:szCs w:val="20"/>
        </w:rPr>
      </w:pPr>
      <w:proofErr w:type="spellStart"/>
      <w:r w:rsidRPr="001A0B1C">
        <w:rPr>
          <w:rFonts w:eastAsiaTheme="minorHAnsi" w:hAnsi="맑은 고딕" w:cs="맑은 고딕"/>
          <w:szCs w:val="20"/>
        </w:rPr>
        <w:t>산업안전보건교육실시가</w:t>
      </w:r>
      <w:proofErr w:type="spellEnd"/>
      <w:r w:rsidRPr="001A0B1C">
        <w:rPr>
          <w:rFonts w:eastAsiaTheme="minorHAnsi" w:hAnsi="맑은 고딕" w:cs="맑은 고딕"/>
          <w:szCs w:val="20"/>
        </w:rPr>
        <w:t xml:space="preserve"> 산업재해발생 감소에 긍정적인 영향을 주는 것으로 나타났다 (Jang &amp; Ha, 2016)</w:t>
      </w:r>
    </w:p>
    <w:p w14:paraId="08BFE8FB" w14:textId="17D91B95" w:rsidR="00B54472" w:rsidRDefault="26A78DF3" w:rsidP="004F1A2E">
      <w:pPr>
        <w:tabs>
          <w:tab w:val="left" w:pos="3432"/>
        </w:tabs>
      </w:pPr>
      <w:r w:rsidRPr="2FB6BCC8">
        <w:rPr>
          <w:rFonts w:ascii="맑은 고딕" w:eastAsia="맑은 고딕" w:hAnsi="맑은 고딕" w:cs="맑은 고딕"/>
          <w:szCs w:val="20"/>
        </w:rPr>
        <w:t xml:space="preserve"> </w:t>
      </w:r>
      <w:r w:rsidR="5C381563" w:rsidRPr="00840F7E">
        <w:rPr>
          <w:rFonts w:eastAsiaTheme="minorHAnsi" w:hAnsi="맑은 고딕" w:cs="맑은 고딕"/>
          <w:szCs w:val="20"/>
        </w:rPr>
        <w:t>본 연구는 사업장의 안전, 보건관련 조치와 교육의 실태 및 산업재해에 미치는 요인을 분석하여 현행 산업안전보건교육의 개선방안을 모색하고자 한다. 이를 통해 궁극적으로 근로자의 안전의식을 제고하고 안전과 관련한 조직체 구성을 통한 체계적인 산업 재해 예방책</w:t>
      </w:r>
      <w:r w:rsidR="427249DD" w:rsidRPr="00840F7E">
        <w:rPr>
          <w:rFonts w:eastAsiaTheme="minorHAnsi" w:hAnsi="맑은 고딕" w:cs="맑은 고딕"/>
          <w:szCs w:val="20"/>
        </w:rPr>
        <w:t>을 마련해 안전한 사업장 마련과 근로자의 안전 보장에 기여하는 효과를 기대</w:t>
      </w:r>
      <w:r w:rsidR="7619BA96" w:rsidRPr="00840F7E">
        <w:rPr>
          <w:rFonts w:eastAsiaTheme="minorHAnsi" w:hAnsi="맑은 고딕" w:cs="맑은 고딕"/>
          <w:szCs w:val="20"/>
        </w:rPr>
        <w:t>할 수</w:t>
      </w:r>
      <w:r w:rsidR="2E124137">
        <w:t xml:space="preserve"> 있다.</w:t>
      </w:r>
    </w:p>
    <w:p w14:paraId="7F03DBD9" w14:textId="77777777" w:rsidR="001A0B1C" w:rsidRPr="004F1A2E" w:rsidRDefault="001A0B1C" w:rsidP="004F1A2E">
      <w:pPr>
        <w:tabs>
          <w:tab w:val="left" w:pos="3432"/>
        </w:tabs>
        <w:rPr>
          <w:rFonts w:eastAsiaTheme="minorHAnsi" w:hAnsi="맑은 고딕" w:cs="맑은 고딕"/>
          <w:szCs w:val="20"/>
        </w:rPr>
      </w:pPr>
    </w:p>
    <w:p w14:paraId="51012CA9" w14:textId="2F951FCC" w:rsidR="11EF8960" w:rsidRDefault="007733D0" w:rsidP="003B6F36">
      <w:pPr>
        <w:jc w:val="center"/>
        <w:rPr>
          <w:b/>
          <w:bCs/>
        </w:rPr>
      </w:pPr>
      <w:r>
        <w:rPr>
          <w:b/>
          <w:bCs/>
        </w:rPr>
        <w:t xml:space="preserve">2. </w:t>
      </w:r>
      <w:r w:rsidR="00043B23">
        <w:rPr>
          <w:rFonts w:hint="eastAsia"/>
          <w:b/>
          <w:bCs/>
        </w:rPr>
        <w:t>연구 방법</w:t>
      </w:r>
    </w:p>
    <w:p w14:paraId="6EA5EE73" w14:textId="72BC1B7D" w:rsidR="003B6F36" w:rsidRDefault="003B6F36" w:rsidP="003B6F36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  <w:r w:rsidR="003E243D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연구 대상</w:t>
      </w:r>
    </w:p>
    <w:p w14:paraId="53D5F9D3" w14:textId="7F214CBC" w:rsidR="00B67835" w:rsidRDefault="003E243D" w:rsidP="11EF8960">
      <w:r>
        <w:rPr>
          <w:rFonts w:hint="eastAsia"/>
        </w:rPr>
        <w:t xml:space="preserve">본 </w:t>
      </w:r>
      <w:r w:rsidR="00066612">
        <w:rPr>
          <w:rFonts w:hint="eastAsia"/>
        </w:rPr>
        <w:t>연구</w:t>
      </w:r>
      <w:r w:rsidR="00A05D0C">
        <w:rPr>
          <w:rFonts w:hint="eastAsia"/>
        </w:rPr>
        <w:t>의 분석 자료는</w:t>
      </w:r>
      <w:r w:rsidR="00066612">
        <w:rPr>
          <w:rFonts w:hint="eastAsia"/>
        </w:rPr>
        <w:t xml:space="preserve"> </w:t>
      </w:r>
      <w:r w:rsidR="00066612">
        <w:t>2018</w:t>
      </w:r>
      <w:r w:rsidR="00066612">
        <w:rPr>
          <w:rFonts w:hint="eastAsia"/>
        </w:rPr>
        <w:t xml:space="preserve">년 실시된 </w:t>
      </w:r>
      <w:r w:rsidR="00A05D0C">
        <w:t>2017</w:t>
      </w:r>
      <w:r w:rsidR="00A05D0C">
        <w:rPr>
          <w:rFonts w:hint="eastAsia"/>
        </w:rPr>
        <w:t xml:space="preserve">년 기준 </w:t>
      </w:r>
      <w:r w:rsidR="00066612">
        <w:rPr>
          <w:rFonts w:hint="eastAsia"/>
        </w:rPr>
        <w:t>산업안전보건 실태조사</w:t>
      </w:r>
      <w:r w:rsidR="00487614">
        <w:rPr>
          <w:rFonts w:hint="eastAsia"/>
        </w:rPr>
        <w:t xml:space="preserve"> 원시 자료</w:t>
      </w:r>
      <w:r w:rsidR="00A05D0C">
        <w:rPr>
          <w:rFonts w:hint="eastAsia"/>
        </w:rPr>
        <w:t>이다.</w:t>
      </w:r>
      <w:r w:rsidR="00A05D0C">
        <w:t xml:space="preserve"> </w:t>
      </w:r>
      <w:r w:rsidR="00A05D0C">
        <w:rPr>
          <w:rFonts w:hint="eastAsia"/>
        </w:rPr>
        <w:t xml:space="preserve">이 조사는 </w:t>
      </w:r>
      <w:proofErr w:type="spellStart"/>
      <w:r w:rsidR="00A05D0C">
        <w:rPr>
          <w:rFonts w:hint="eastAsia"/>
        </w:rPr>
        <w:t>한</w:t>
      </w:r>
      <w:r w:rsidR="00D96B79" w:rsidRPr="004202A2">
        <w:rPr>
          <w:rFonts w:hint="eastAsia"/>
        </w:rPr>
        <w:t>국산업안전보건공단</w:t>
      </w:r>
      <w:proofErr w:type="spellEnd"/>
      <w:r w:rsidR="00D96B79" w:rsidRPr="004202A2">
        <w:t xml:space="preserve"> 산업안전보건연구원에서 우리나라 산업안전보건 정책 및 노동자 안전과 건강보호를 위해 사용할 목적으로</w:t>
      </w:r>
      <w:r w:rsidR="00D96B79">
        <w:rPr>
          <w:rFonts w:hint="eastAsia"/>
        </w:rPr>
        <w:t xml:space="preserve"> </w:t>
      </w:r>
      <w:r w:rsidR="00A05D0C">
        <w:rPr>
          <w:rFonts w:hint="eastAsia"/>
        </w:rPr>
        <w:t>실시되었으며,</w:t>
      </w:r>
      <w:r w:rsidR="00A05D0C">
        <w:t xml:space="preserve"> </w:t>
      </w:r>
      <w:r w:rsidR="00D96B79" w:rsidRPr="004202A2">
        <w:t>사업장의 안전보건활동에 대한 실태 파악을 위해 전국 17개 시도 5,000개 사업장을 대상으로 산업안전보건 실태조사를 실시한 기초자료이다.</w:t>
      </w:r>
    </w:p>
    <w:p w14:paraId="7D95E8BF" w14:textId="48B97338" w:rsidR="00BE6446" w:rsidRDefault="009B0AD9" w:rsidP="11EF8960">
      <w:r>
        <w:rPr>
          <w:rFonts w:hint="eastAsia"/>
        </w:rPr>
        <w:t>원시 자료에서</w:t>
      </w:r>
      <w:r>
        <w:t xml:space="preserve"> </w:t>
      </w:r>
      <w:r w:rsidR="008C396A">
        <w:t xml:space="preserve">2017년 기준 </w:t>
      </w:r>
      <w:r w:rsidR="00A80139">
        <w:rPr>
          <w:rFonts w:hint="eastAsia"/>
        </w:rPr>
        <w:t xml:space="preserve">등록된 </w:t>
      </w:r>
      <w:r w:rsidR="008C396A">
        <w:t>근로자 수가 0명</w:t>
      </w:r>
      <w:r w:rsidR="005B1826">
        <w:rPr>
          <w:rFonts w:hint="eastAsia"/>
        </w:rPr>
        <w:t>이나</w:t>
      </w:r>
      <w:r w:rsidR="00A80139">
        <w:rPr>
          <w:rFonts w:hint="eastAsia"/>
        </w:rPr>
        <w:t xml:space="preserve"> 사고자 수가 </w:t>
      </w:r>
      <w:r w:rsidR="00F65DFF">
        <w:rPr>
          <w:rFonts w:hint="eastAsia"/>
        </w:rPr>
        <w:t xml:space="preserve">집계된 </w:t>
      </w:r>
      <w:r w:rsidR="005B1826">
        <w:rPr>
          <w:rFonts w:hint="eastAsia"/>
        </w:rPr>
        <w:t>사업장</w:t>
      </w:r>
      <w:r w:rsidR="002A1563">
        <w:rPr>
          <w:rFonts w:hint="eastAsia"/>
        </w:rPr>
        <w:t>의 경우</w:t>
      </w:r>
      <w:r w:rsidR="005B1826">
        <w:rPr>
          <w:rFonts w:hint="eastAsia"/>
        </w:rPr>
        <w:t xml:space="preserve"> 분</w:t>
      </w:r>
      <w:r w:rsidR="005B1826">
        <w:rPr>
          <w:rFonts w:hint="eastAsia"/>
        </w:rPr>
        <w:lastRenderedPageBreak/>
        <w:t>석의 정확도를 위해</w:t>
      </w:r>
      <w:r w:rsidR="002A1563">
        <w:rPr>
          <w:rFonts w:hint="eastAsia"/>
        </w:rPr>
        <w:t xml:space="preserve"> 연구 대상에서 제외하였다.</w:t>
      </w:r>
    </w:p>
    <w:p w14:paraId="13A8F893" w14:textId="77777777" w:rsidR="002A1563" w:rsidRPr="002A1563" w:rsidRDefault="002A1563" w:rsidP="11EF8960"/>
    <w:p w14:paraId="0EA84C2C" w14:textId="2F73CCE8" w:rsidR="00BE6446" w:rsidRDefault="00BE6446" w:rsidP="00BE644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.2. </w:t>
      </w:r>
      <w:r>
        <w:rPr>
          <w:rFonts w:hint="eastAsia"/>
          <w:b/>
          <w:bCs/>
        </w:rPr>
        <w:t>연구 방법</w:t>
      </w:r>
    </w:p>
    <w:p w14:paraId="0355F333" w14:textId="1A770E80" w:rsidR="007171B6" w:rsidRDefault="00BE6446" w:rsidP="11EF896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</w:t>
      </w:r>
      <w:r>
        <w:rPr>
          <w:rFonts w:hint="eastAsia"/>
          <w:b/>
          <w:bCs/>
        </w:rPr>
        <w:t>차 분석까지 끝난 뒤에 쓰기)</w:t>
      </w:r>
    </w:p>
    <w:p w14:paraId="319860D7" w14:textId="77777777" w:rsidR="004F1A2E" w:rsidRDefault="004F1A2E" w:rsidP="00D96B79">
      <w:pPr>
        <w:rPr>
          <w:b/>
          <w:bCs/>
        </w:rPr>
      </w:pPr>
    </w:p>
    <w:p w14:paraId="0A24791A" w14:textId="02790467" w:rsidR="00D96B79" w:rsidRPr="00D96B79" w:rsidRDefault="004350D3" w:rsidP="00D96B7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BE6446">
        <w:rPr>
          <w:b/>
          <w:bCs/>
        </w:rPr>
        <w:t>3</w:t>
      </w:r>
      <w:r w:rsidR="00616F5F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변수 정의</w:t>
      </w:r>
    </w:p>
    <w:p w14:paraId="68091A9B" w14:textId="0280BA5F" w:rsidR="00130BEE" w:rsidRPr="00FA694F" w:rsidRDefault="00130BEE" w:rsidP="006C4A81">
      <w:pPr>
        <w:ind w:firstLineChars="100" w:firstLine="200"/>
      </w:pPr>
      <w:r w:rsidRPr="00FA694F">
        <w:t xml:space="preserve">종속변수는 </w:t>
      </w:r>
      <w:r w:rsidR="00D742CF" w:rsidRPr="00FA694F">
        <w:t>산</w:t>
      </w:r>
      <w:r w:rsidR="00DF3182" w:rsidRPr="00FA694F">
        <w:t>업</w:t>
      </w:r>
      <w:r w:rsidR="00D742CF" w:rsidRPr="00FA694F">
        <w:t>재</w:t>
      </w:r>
      <w:r w:rsidR="00DF3182" w:rsidRPr="00FA694F">
        <w:t>해발생비</w:t>
      </w:r>
      <w:r w:rsidRPr="00FA694F">
        <w:t>율로,</w:t>
      </w:r>
      <w:r w:rsidR="00665784" w:rsidRPr="00FA694F">
        <w:t xml:space="preserve"> </w:t>
      </w:r>
      <w:r w:rsidR="00D063E7" w:rsidRPr="00FA694F">
        <w:t xml:space="preserve">각 사업장에서 근로자수 1명당 발생하는 사고자의 </w:t>
      </w:r>
      <w:r w:rsidRPr="00FA694F">
        <w:t>비율이라고</w:t>
      </w:r>
      <w:r w:rsidR="00D063E7" w:rsidRPr="00FA694F">
        <w:t xml:space="preserve"> 정의한다. </w:t>
      </w:r>
      <w:r w:rsidRPr="00FA694F">
        <w:t xml:space="preserve">여기서 사고자란, 설문 데이터 상에서 사고자수와 질병자수는 나누어져 있는데 사고자수나 질병자수 각각의 근로자수는 나타낼 수 없으므로 본 </w:t>
      </w:r>
      <w:r w:rsidR="00050CC3" w:rsidRPr="00FA694F">
        <w:t>연구</w:t>
      </w:r>
      <w:r w:rsidR="007A7FB4" w:rsidRPr="00FA694F">
        <w:t>는</w:t>
      </w:r>
      <w:r w:rsidRPr="00FA694F">
        <w:t xml:space="preserve"> </w:t>
      </w:r>
      <w:r w:rsidR="00D742CF" w:rsidRPr="00FA694F">
        <w:t>산</w:t>
      </w:r>
      <w:r w:rsidR="00DF3182" w:rsidRPr="00FA694F">
        <w:t>업</w:t>
      </w:r>
      <w:r w:rsidR="00D742CF" w:rsidRPr="00FA694F">
        <w:t>재</w:t>
      </w:r>
      <w:r w:rsidR="00DF3182" w:rsidRPr="00FA694F">
        <w:t>해</w:t>
      </w:r>
      <w:r w:rsidR="00D742CF" w:rsidRPr="00FA694F">
        <w:t>피해</w:t>
      </w:r>
      <w:r w:rsidRPr="00FA694F">
        <w:t>자수를 사고자수와 질병자수</w:t>
      </w:r>
      <w:r w:rsidR="00455106" w:rsidRPr="00FA694F">
        <w:t>의 합으로</w:t>
      </w:r>
      <w:r w:rsidRPr="00FA694F">
        <w:t xml:space="preserve"> 재정의하였다.</w:t>
      </w:r>
    </w:p>
    <w:p w14:paraId="4DEEC6A9" w14:textId="77777777" w:rsidR="00055B1E" w:rsidRPr="00FA694F" w:rsidRDefault="00055B1E" w:rsidP="00FA694F">
      <w:pPr>
        <w:rPr>
          <w:rFonts w:hAnsiTheme="minorEastAsia"/>
        </w:rPr>
      </w:pPr>
      <w:r w:rsidRPr="00FA694F">
        <w:rPr>
          <w:rFonts w:hAnsiTheme="minorEastAsia"/>
        </w:rPr>
        <w:t xml:space="preserve">본 연구는 독립변수를 다음과 같이 설정하였다. </w:t>
      </w:r>
    </w:p>
    <w:p w14:paraId="3B99A5CB" w14:textId="058D5BB4" w:rsidR="00C17594" w:rsidRPr="00C17594" w:rsidRDefault="00EF7B1D" w:rsidP="00C17594">
      <w:r w:rsidRPr="00FA694F">
        <w:rPr>
          <w:rFonts w:hAnsiTheme="minorEastAsia"/>
        </w:rPr>
        <w:t>첫째로 사업장의 업종</w:t>
      </w:r>
      <w:r w:rsidR="00B931C3" w:rsidRPr="00FA694F">
        <w:rPr>
          <w:rFonts w:hAnsiTheme="minorEastAsia"/>
        </w:rPr>
        <w:t xml:space="preserve">을 활용하였다. </w:t>
      </w:r>
      <w:r w:rsidRPr="00FA694F">
        <w:rPr>
          <w:rFonts w:hAnsiTheme="minorEastAsia"/>
        </w:rPr>
        <w:t xml:space="preserve">사업장의 업종은 제조업, 7대 산업, </w:t>
      </w:r>
      <w:proofErr w:type="gramStart"/>
      <w:r w:rsidRPr="00FA694F">
        <w:rPr>
          <w:rFonts w:hAnsiTheme="minorEastAsia"/>
        </w:rPr>
        <w:t>건설업 의</w:t>
      </w:r>
      <w:proofErr w:type="gramEnd"/>
      <w:r w:rsidRPr="00FA694F">
        <w:rPr>
          <w:rFonts w:hAnsiTheme="minorEastAsia"/>
        </w:rPr>
        <w:t xml:space="preserve"> 3가지 종류</w:t>
      </w:r>
      <w:r w:rsidR="00B931C3" w:rsidRPr="00FA694F">
        <w:rPr>
          <w:rFonts w:hAnsiTheme="minorEastAsia"/>
        </w:rPr>
        <w:t xml:space="preserve">로 구분하였다. </w:t>
      </w:r>
      <w:r w:rsidR="00FA694F" w:rsidRPr="00FA694F">
        <w:rPr>
          <w:rFonts w:hAnsiTheme="minorEastAsia"/>
        </w:rPr>
        <w:t xml:space="preserve">사업장의 규모는 상시근로자 수와 공사 금액으로 나누어 분석을 실시하였다. 우선, </w:t>
      </w:r>
      <w:r w:rsidRPr="00FA694F">
        <w:rPr>
          <w:rFonts w:hAnsiTheme="minorEastAsia"/>
        </w:rPr>
        <w:t>상시근로자수</w:t>
      </w:r>
      <w:r w:rsidR="00FA694F" w:rsidRPr="00FA694F">
        <w:rPr>
          <w:rFonts w:hAnsiTheme="minorEastAsia"/>
        </w:rPr>
        <w:t>의 경우</w:t>
      </w:r>
      <w:r w:rsidRPr="00FA694F">
        <w:rPr>
          <w:rFonts w:hAnsiTheme="minorEastAsia"/>
        </w:rPr>
        <w:t xml:space="preserve"> ‘</w:t>
      </w:r>
      <w:r w:rsidRPr="00FA694F">
        <w:rPr>
          <w:rFonts w:hAnsiTheme="minorEastAsia"/>
          <w:spacing w:val="-10"/>
          <w:w w:val="95"/>
        </w:rPr>
        <w:t>50~99인’, ’100~299인’, ‘300~499인’, ‘500~1,000인’, ‘1,000인 이상’의 5가지 범주로 독립변수를 설정하였</w:t>
      </w:r>
      <w:r w:rsidR="00FA694F" w:rsidRPr="00FA694F">
        <w:rPr>
          <w:rFonts w:hAnsiTheme="minorEastAsia"/>
          <w:spacing w:val="-10"/>
          <w:w w:val="95"/>
        </w:rPr>
        <w:t xml:space="preserve">으며, </w:t>
      </w:r>
      <w:r w:rsidR="006F7443" w:rsidRPr="00FA694F">
        <w:t>공사금액</w:t>
      </w:r>
      <w:r w:rsidR="00FA694F" w:rsidRPr="00FA694F">
        <w:t>에 따른 구분의 경우</w:t>
      </w:r>
      <w:r w:rsidR="006F7443" w:rsidRPr="00FA694F">
        <w:t xml:space="preserve"> ‘120~500억 미만’, ’500~1,000억 미만’, ’1,000억 이상’ 3가지 범주로 독립변수를 설정하였다.</w:t>
      </w:r>
    </w:p>
    <w:p w14:paraId="5F553A4E" w14:textId="5A30408E" w:rsidR="0FD7D47B" w:rsidRDefault="0FD7D47B" w:rsidP="0FD7D47B"/>
    <w:p w14:paraId="04DF3E7B" w14:textId="0EE42957" w:rsidR="00C17594" w:rsidRPr="00C17594" w:rsidRDefault="008D7764" w:rsidP="00C17594">
      <w:r>
        <w:rPr>
          <w:rFonts w:hint="eastAsia"/>
        </w:rPr>
        <w:t>셋째로,</w:t>
      </w:r>
      <w:r>
        <w:t xml:space="preserve"> </w:t>
      </w:r>
      <w:r w:rsidR="00186FBD">
        <w:rPr>
          <w:rFonts w:hint="eastAsia"/>
        </w:rPr>
        <w:t xml:space="preserve">근로자의 </w:t>
      </w:r>
      <w:r w:rsidR="00FA694F">
        <w:rPr>
          <w:rFonts w:hint="eastAsia"/>
        </w:rPr>
        <w:t>인구통계학적 특성 중</w:t>
      </w:r>
      <w:r w:rsidR="00FA694F">
        <w:t xml:space="preserve"> </w:t>
      </w:r>
      <w:r w:rsidR="00FA694F">
        <w:rPr>
          <w:rFonts w:hint="eastAsia"/>
        </w:rPr>
        <w:t>세부적으로</w:t>
      </w:r>
      <w:r w:rsidR="00444123">
        <w:t xml:space="preserve"> </w:t>
      </w:r>
      <w:r w:rsidR="008C2C6F">
        <w:rPr>
          <w:rFonts w:hint="eastAsia"/>
        </w:rPr>
        <w:t>여성,</w:t>
      </w:r>
      <w:r w:rsidR="008C2C6F">
        <w:t xml:space="preserve"> </w:t>
      </w:r>
      <w:r w:rsidR="008C2C6F">
        <w:rPr>
          <w:rFonts w:hint="eastAsia"/>
        </w:rPr>
        <w:t>남성</w:t>
      </w:r>
      <w:r w:rsidR="00F32E92">
        <w:rPr>
          <w:rFonts w:hint="eastAsia"/>
        </w:rPr>
        <w:t>,</w:t>
      </w:r>
      <w:r w:rsidR="00F32E92">
        <w:t xml:space="preserve"> </w:t>
      </w:r>
      <w:r w:rsidR="008E16B6">
        <w:rPr>
          <w:rFonts w:hint="eastAsia"/>
        </w:rPr>
        <w:t>외국인,</w:t>
      </w:r>
      <w:r w:rsidR="008E16B6">
        <w:t xml:space="preserve"> </w:t>
      </w:r>
      <w:r w:rsidR="008E16B6">
        <w:rPr>
          <w:rFonts w:hint="eastAsia"/>
        </w:rPr>
        <w:t>내국인,</w:t>
      </w:r>
      <w:r w:rsidR="008E16B6">
        <w:t xml:space="preserve"> </w:t>
      </w:r>
      <w:r w:rsidR="008E16B6">
        <w:rPr>
          <w:rFonts w:hint="eastAsia"/>
        </w:rPr>
        <w:t>고령근무자 수를 독립변수로 사용하였다.</w:t>
      </w:r>
    </w:p>
    <w:p w14:paraId="3B01B548" w14:textId="546C974D" w:rsidR="0FD7D47B" w:rsidRDefault="0FD7D47B" w:rsidP="0FD7D47B"/>
    <w:p w14:paraId="0E89D97B" w14:textId="2AEB73CA" w:rsidR="00C17594" w:rsidRPr="00C17594" w:rsidRDefault="008D7764" w:rsidP="00C17594">
      <w:r>
        <w:rPr>
          <w:rFonts w:hint="eastAsia"/>
        </w:rPr>
        <w:t>넷</w:t>
      </w:r>
      <w:r w:rsidR="008E16B6">
        <w:rPr>
          <w:rFonts w:hint="eastAsia"/>
        </w:rPr>
        <w:t>째로,</w:t>
      </w:r>
      <w:r w:rsidR="008E16B6">
        <w:t xml:space="preserve"> </w:t>
      </w:r>
      <w:r w:rsidR="00444123">
        <w:rPr>
          <w:rFonts w:hint="eastAsia"/>
        </w:rPr>
        <w:t>노동조합의 유무를 독립변수로 설정하였다.</w:t>
      </w:r>
    </w:p>
    <w:p w14:paraId="097C3398" w14:textId="309FF072" w:rsidR="0B19CC14" w:rsidRDefault="0B19CC14" w:rsidP="0B19CC14"/>
    <w:p w14:paraId="6DA48794" w14:textId="04C44670" w:rsidR="00C17594" w:rsidRPr="00C17594" w:rsidRDefault="008D7764" w:rsidP="00C17594">
      <w:r>
        <w:rPr>
          <w:rFonts w:hint="eastAsia"/>
        </w:rPr>
        <w:t>다</w:t>
      </w:r>
      <w:r w:rsidR="008E16B6">
        <w:rPr>
          <w:rFonts w:hint="eastAsia"/>
        </w:rPr>
        <w:t>섯째로,</w:t>
      </w:r>
      <w:r w:rsidR="008E16B6">
        <w:t xml:space="preserve"> </w:t>
      </w:r>
      <w:r w:rsidR="008E16B6">
        <w:rPr>
          <w:rFonts w:hint="eastAsia"/>
        </w:rPr>
        <w:t>안전관리 조직의 유무</w:t>
      </w:r>
      <w:r w:rsidR="00731CE1">
        <w:rPr>
          <w:rFonts w:hint="eastAsia"/>
        </w:rPr>
        <w:t>를 독립변수로 설정하였다.</w:t>
      </w:r>
    </w:p>
    <w:p w14:paraId="01C4E90E" w14:textId="5F6AF014" w:rsidR="0B19CC14" w:rsidRDefault="0B19CC14" w:rsidP="0B19CC14"/>
    <w:p w14:paraId="66504653" w14:textId="62F22481" w:rsidR="00C17594" w:rsidRDefault="00FA694F" w:rsidP="00C17594">
      <w:pPr>
        <w:rPr>
          <w:b/>
        </w:rPr>
      </w:pPr>
      <w:r>
        <w:rPr>
          <w:rFonts w:hint="eastAsia"/>
        </w:rPr>
        <w:t>여섯째로,</w:t>
      </w:r>
      <w:r>
        <w:t xml:space="preserve"> </w:t>
      </w:r>
      <w:r>
        <w:rPr>
          <w:rFonts w:hint="eastAsia"/>
        </w:rPr>
        <w:t>안전 및 보건인력 활용에 따른 구분의 경우</w:t>
      </w:r>
      <w:r w:rsidR="00917617">
        <w:t xml:space="preserve">, </w:t>
      </w:r>
      <w:r w:rsidR="00917617">
        <w:rPr>
          <w:rFonts w:hint="eastAsia"/>
        </w:rPr>
        <w:t>직업환경/예방의학 전공의사 및 간호사,</w:t>
      </w:r>
      <w:r w:rsidR="00917617">
        <w:t xml:space="preserve"> </w:t>
      </w:r>
      <w:proofErr w:type="spellStart"/>
      <w:r w:rsidR="003D2D23" w:rsidRPr="003D2D23">
        <w:rPr>
          <w:rFonts w:hint="eastAsia"/>
        </w:rPr>
        <w:t>안전·보건전문가</w:t>
      </w:r>
      <w:proofErr w:type="spellEnd"/>
      <w:r w:rsidR="003D2D23">
        <w:rPr>
          <w:rFonts w:hint="eastAsia"/>
        </w:rPr>
        <w:t>,</w:t>
      </w:r>
      <w:r w:rsidR="003D2D23">
        <w:t xml:space="preserve"> </w:t>
      </w:r>
      <w:r w:rsidR="00EC461B">
        <w:rPr>
          <w:rFonts w:hint="eastAsia"/>
        </w:rPr>
        <w:t>심리학자,</w:t>
      </w:r>
      <w:r w:rsidR="00EC461B">
        <w:t xml:space="preserve"> </w:t>
      </w:r>
      <w:r w:rsidR="00EC461B">
        <w:rPr>
          <w:rFonts w:hint="eastAsia"/>
        </w:rPr>
        <w:t>인간공학 전문가,</w:t>
      </w:r>
      <w:r w:rsidR="00EC461B">
        <w:t xml:space="preserve"> </w:t>
      </w:r>
      <w:proofErr w:type="spellStart"/>
      <w:r w:rsidR="00EC461B">
        <w:rPr>
          <w:rFonts w:hint="eastAsia"/>
        </w:rPr>
        <w:t>일반안전보건컨설턴트</w:t>
      </w:r>
      <w:proofErr w:type="spellEnd"/>
      <w:r w:rsidR="00AE1A7C">
        <w:rPr>
          <w:rFonts w:hint="eastAsia"/>
        </w:rPr>
        <w:t xml:space="preserve"> 각각의 </w:t>
      </w:r>
      <w:r w:rsidR="00EC461B">
        <w:rPr>
          <w:rFonts w:hint="eastAsia"/>
        </w:rPr>
        <w:t xml:space="preserve">활용 여부와 활용 유형을 </w:t>
      </w:r>
      <w:r w:rsidR="00AE1A7C">
        <w:rPr>
          <w:rFonts w:hint="eastAsia"/>
        </w:rPr>
        <w:t xml:space="preserve">독립변수로 </w:t>
      </w:r>
      <w:r w:rsidR="003D2D23">
        <w:rPr>
          <w:rFonts w:hint="eastAsia"/>
        </w:rPr>
        <w:t>설정하였다.</w:t>
      </w:r>
    </w:p>
    <w:p w14:paraId="06D448B4" w14:textId="6B9A2B96" w:rsidR="0B19CC14" w:rsidRDefault="0B19CC14" w:rsidP="0B19CC14"/>
    <w:p w14:paraId="073E3F96" w14:textId="514B71F4" w:rsidR="00343331" w:rsidRDefault="007F392D" w:rsidP="007F392D">
      <w:r>
        <w:rPr>
          <w:rFonts w:hint="eastAsia"/>
        </w:rPr>
        <w:t>일곱째로</w:t>
      </w:r>
      <w:r>
        <w:t xml:space="preserve">, </w:t>
      </w:r>
      <w:r w:rsidR="00EE3623">
        <w:rPr>
          <w:rFonts w:hint="eastAsia"/>
        </w:rPr>
        <w:t xml:space="preserve">산업안전보건법에 따른 관리감독자 대상 </w:t>
      </w:r>
      <w:proofErr w:type="spellStart"/>
      <w:r w:rsidR="00EE3623">
        <w:rPr>
          <w:rFonts w:hint="eastAsia"/>
        </w:rPr>
        <w:t>정기안전</w:t>
      </w:r>
      <w:r w:rsidR="00EE3623" w:rsidRPr="00EE3623">
        <w:rPr>
          <w:rFonts w:hint="eastAsia"/>
        </w:rPr>
        <w:t>·</w:t>
      </w:r>
      <w:r w:rsidR="00EE3623">
        <w:rPr>
          <w:rFonts w:hint="eastAsia"/>
        </w:rPr>
        <w:t>보건교육을</w:t>
      </w:r>
      <w:proofErr w:type="spellEnd"/>
      <w:r w:rsidR="00EE3623">
        <w:rPr>
          <w:rFonts w:hint="eastAsia"/>
        </w:rPr>
        <w:t xml:space="preserve"> 실시하는 장소</w:t>
      </w:r>
      <w:r w:rsidR="00C7124F">
        <w:rPr>
          <w:rFonts w:hint="eastAsia"/>
        </w:rPr>
        <w:t>를 활용하였다.</w:t>
      </w:r>
      <w:r w:rsidR="00C7124F">
        <w:t xml:space="preserve"> </w:t>
      </w:r>
      <w:r w:rsidR="00C7124F">
        <w:rPr>
          <w:rFonts w:hint="eastAsia"/>
        </w:rPr>
        <w:t>세부적으로 장소 구분은 사업장 자체,</w:t>
      </w:r>
      <w:r w:rsidR="00C7124F">
        <w:t xml:space="preserve"> </w:t>
      </w:r>
      <w:r w:rsidR="00C7124F">
        <w:rPr>
          <w:rFonts w:hint="eastAsia"/>
        </w:rPr>
        <w:t>교육기관위탁,</w:t>
      </w:r>
      <w:r w:rsidR="00C7124F">
        <w:t xml:space="preserve"> </w:t>
      </w:r>
      <w:r w:rsidR="00C7124F">
        <w:rPr>
          <w:rFonts w:hint="eastAsia"/>
        </w:rPr>
        <w:t xml:space="preserve">사업장 자체 및 위탁교육 </w:t>
      </w:r>
      <w:proofErr w:type="spellStart"/>
      <w:r w:rsidR="00C7124F">
        <w:rPr>
          <w:rFonts w:hint="eastAsia"/>
        </w:rPr>
        <w:t>병행</w:t>
      </w:r>
      <w:r w:rsidR="00366407">
        <w:rPr>
          <w:rFonts w:hint="eastAsia"/>
        </w:rPr>
        <w:t>과</w:t>
      </w:r>
      <w:proofErr w:type="spellEnd"/>
      <w:r w:rsidR="00366407">
        <w:rPr>
          <w:rFonts w:hint="eastAsia"/>
        </w:rPr>
        <w:t xml:space="preserve"> 응답하지 않은 경우</w:t>
      </w:r>
      <w:r w:rsidR="00C7124F">
        <w:rPr>
          <w:rFonts w:hint="eastAsia"/>
        </w:rPr>
        <w:t xml:space="preserve">의 </w:t>
      </w:r>
      <w:r w:rsidR="00366407">
        <w:rPr>
          <w:rFonts w:hint="eastAsia"/>
        </w:rPr>
        <w:t>네</w:t>
      </w:r>
      <w:r w:rsidR="00C7124F">
        <w:rPr>
          <w:rFonts w:hint="eastAsia"/>
        </w:rPr>
        <w:t xml:space="preserve"> 가지</w:t>
      </w:r>
      <w:r w:rsidR="00366407">
        <w:rPr>
          <w:rFonts w:hint="eastAsia"/>
        </w:rPr>
        <w:t>를 각각 독립변수로 설정하였다.</w:t>
      </w:r>
    </w:p>
    <w:p w14:paraId="277C426D" w14:textId="07012265" w:rsidR="1023BBD6" w:rsidRDefault="1023BBD6"/>
    <w:p w14:paraId="2A90D7AA" w14:textId="523140AF" w:rsidR="00343331" w:rsidRPr="007F392D" w:rsidRDefault="00343331" w:rsidP="007F392D">
      <w:r>
        <w:rPr>
          <w:rFonts w:hint="eastAsia"/>
        </w:rPr>
        <w:t>여덟째로,</w:t>
      </w:r>
      <w:r>
        <w:t xml:space="preserve"> </w:t>
      </w:r>
      <w:r>
        <w:rPr>
          <w:rFonts w:hint="eastAsia"/>
        </w:rPr>
        <w:t>사업장의 산업안전보건위원회 설치 여부를 독립변수로 설정하였다.</w:t>
      </w:r>
    </w:p>
    <w:p w14:paraId="782D33F5" w14:textId="429DD48B" w:rsidR="00055B1E" w:rsidRPr="00055B1E" w:rsidRDefault="00616F5F" w:rsidP="00055B1E">
      <w:pPr>
        <w:widowControl/>
        <w:wordWrap/>
        <w:autoSpaceDE/>
        <w:autoSpaceDN/>
        <w:rPr>
          <w:b/>
          <w:bCs/>
        </w:rPr>
      </w:pPr>
      <w:r w:rsidRPr="608BCDB7">
        <w:rPr>
          <w:b/>
          <w:bCs/>
        </w:rPr>
        <w:br w:type="page"/>
      </w:r>
    </w:p>
    <w:p w14:paraId="5BF565D4" w14:textId="56036CC9" w:rsidR="11EF8960" w:rsidRDefault="00C06835" w:rsidP="00284853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 w:rsidR="00284853">
        <w:rPr>
          <w:rFonts w:hint="eastAsia"/>
          <w:b/>
          <w:bCs/>
        </w:rPr>
        <w:t>연구 결과</w:t>
      </w:r>
    </w:p>
    <w:p w14:paraId="77187B19" w14:textId="77777777" w:rsidR="00F23ED9" w:rsidRDefault="00F23ED9" w:rsidP="00B17172">
      <w:pPr>
        <w:rPr>
          <w:rFonts w:hint="eastAsia"/>
          <w:b/>
          <w:bCs/>
        </w:rPr>
      </w:pPr>
    </w:p>
    <w:p w14:paraId="1A83AEC3" w14:textId="6D3A1329" w:rsidR="00284853" w:rsidRDefault="00C41AF0" w:rsidP="00284853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.1. </w:t>
      </w:r>
      <w:r w:rsidR="00014763">
        <w:rPr>
          <w:rFonts w:hint="eastAsia"/>
          <w:b/>
          <w:bCs/>
        </w:rPr>
        <w:t xml:space="preserve">업종 별 </w:t>
      </w:r>
      <w:r w:rsidR="003C0474">
        <w:rPr>
          <w:rFonts w:hint="eastAsia"/>
          <w:b/>
          <w:bCs/>
        </w:rPr>
        <w:t>산업재해발생비율</w:t>
      </w:r>
      <w:r w:rsidR="00E453F1">
        <w:rPr>
          <w:b/>
          <w:bCs/>
        </w:rPr>
        <w:t>(SQ2)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524"/>
        <w:gridCol w:w="1411"/>
        <w:gridCol w:w="1553"/>
        <w:gridCol w:w="1553"/>
        <w:gridCol w:w="1128"/>
      </w:tblGrid>
      <w:tr w:rsidR="00BE678D" w:rsidRPr="00BE678D" w14:paraId="5B249009" w14:textId="77777777" w:rsidTr="0FE4FFB9">
        <w:trPr>
          <w:trHeight w:val="256"/>
        </w:trPr>
        <w:tc>
          <w:tcPr>
            <w:tcW w:w="2822" w:type="dxa"/>
            <w:gridSpan w:val="2"/>
            <w:vMerge w:val="restart"/>
            <w:tcBorders>
              <w:top w:val="double" w:sz="6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20FDE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Variables</w:t>
            </w:r>
          </w:p>
        </w:tc>
        <w:tc>
          <w:tcPr>
            <w:tcW w:w="1411" w:type="dxa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77BAF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  <w:tc>
          <w:tcPr>
            <w:tcW w:w="3106" w:type="dxa"/>
            <w:gridSpan w:val="2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0BFB8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Industrial </w:t>
            </w:r>
            <w:proofErr w:type="gramStart"/>
            <w:r w:rsidRPr="00BE678D">
              <w:rPr>
                <w:rFonts w:eastAsia="HY신명조"/>
              </w:rPr>
              <w:t>disaster(</w:t>
            </w:r>
            <w:proofErr w:type="gramEnd"/>
            <w:r w:rsidRPr="00BE678D">
              <w:rPr>
                <w:rFonts w:eastAsia="HY신명조"/>
              </w:rPr>
              <w:t>%)</w:t>
            </w:r>
          </w:p>
        </w:tc>
        <w:tc>
          <w:tcPr>
            <w:tcW w:w="1128" w:type="dxa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7B2D5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</w:tr>
      <w:tr w:rsidR="00BE678D" w:rsidRPr="00BE678D" w14:paraId="72C42B03" w14:textId="77777777" w:rsidTr="0FE4FFB9">
        <w:trPr>
          <w:trHeight w:val="256"/>
        </w:trPr>
        <w:tc>
          <w:tcPr>
            <w:tcW w:w="0" w:type="auto"/>
            <w:gridSpan w:val="2"/>
            <w:vMerge/>
            <w:vAlign w:val="center"/>
            <w:hideMark/>
          </w:tcPr>
          <w:p w14:paraId="24B69073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043D4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6CA65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proofErr w:type="spellStart"/>
            <w:r w:rsidRPr="00BE678D">
              <w:rPr>
                <w:rFonts w:eastAsia="HY신명조"/>
              </w:rPr>
              <w:t>Occured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F6F3D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Not </w:t>
            </w:r>
            <w:proofErr w:type="spellStart"/>
            <w:r w:rsidRPr="00BE678D">
              <w:rPr>
                <w:rFonts w:eastAsia="HY신명조"/>
              </w:rPr>
              <w:t>Occured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B5C64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p</w:t>
            </w:r>
          </w:p>
        </w:tc>
      </w:tr>
      <w:tr w:rsidR="00BE678D" w:rsidRPr="00BE678D" w14:paraId="71AF35F4" w14:textId="77777777" w:rsidTr="0FE4FFB9">
        <w:trPr>
          <w:trHeight w:val="256"/>
        </w:trPr>
        <w:tc>
          <w:tcPr>
            <w:tcW w:w="282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30541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Total</w:t>
            </w:r>
          </w:p>
        </w:tc>
        <w:tc>
          <w:tcPr>
            <w:tcW w:w="141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6F7E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1072583</w:t>
            </w:r>
          </w:p>
        </w:tc>
        <w:tc>
          <w:tcPr>
            <w:tcW w:w="155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B2FA7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0.18 </w:t>
            </w:r>
          </w:p>
        </w:tc>
        <w:tc>
          <w:tcPr>
            <w:tcW w:w="155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015AD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  <w:tc>
          <w:tcPr>
            <w:tcW w:w="112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C5900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</w:tr>
      <w:tr w:rsidR="00BE678D" w:rsidRPr="00BE678D" w14:paraId="3A7ACCA5" w14:textId="77777777" w:rsidTr="0FE4FFB9">
        <w:trPr>
          <w:trHeight w:val="576"/>
        </w:trPr>
        <w:tc>
          <w:tcPr>
            <w:tcW w:w="1298" w:type="dxa"/>
            <w:vMerge w:val="restart"/>
            <w:tcBorders>
              <w:top w:val="single" w:sz="2" w:space="0" w:color="000000" w:themeColor="text1"/>
              <w:left w:val="nil"/>
              <w:bottom w:val="double" w:sz="6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5D37D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Type of Industry</w:t>
            </w:r>
          </w:p>
        </w:tc>
        <w:tc>
          <w:tcPr>
            <w:tcW w:w="1524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F5A5E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Manufacture</w:t>
            </w:r>
          </w:p>
        </w:tc>
        <w:tc>
          <w:tcPr>
            <w:tcW w:w="1411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AC0EF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400268</w:t>
            </w:r>
          </w:p>
        </w:tc>
        <w:tc>
          <w:tcPr>
            <w:tcW w:w="1553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8632C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0.26 </w:t>
            </w:r>
          </w:p>
        </w:tc>
        <w:tc>
          <w:tcPr>
            <w:tcW w:w="1553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5A5E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99.74</w:t>
            </w:r>
          </w:p>
        </w:tc>
        <w:tc>
          <w:tcPr>
            <w:tcW w:w="1128" w:type="dxa"/>
            <w:vMerge w:val="restart"/>
            <w:tcBorders>
              <w:top w:val="single" w:sz="2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47148" w14:textId="5418B899" w:rsidR="00BE678D" w:rsidRPr="00BE678D" w:rsidRDefault="00B7685F" w:rsidP="00BE678D">
            <w:pPr>
              <w:pStyle w:val="Normal1"/>
              <w:rPr>
                <w:rFonts w:eastAsia="HY신명조"/>
              </w:rPr>
            </w:pPr>
            <w:r>
              <w:rPr>
                <w:rFonts w:eastAsia="HY신명조" w:hint="eastAsia"/>
              </w:rPr>
              <w:t>*</w:t>
            </w:r>
            <w:r>
              <w:rPr>
                <w:rFonts w:eastAsia="HY신명조"/>
              </w:rPr>
              <w:t>**</w:t>
            </w:r>
          </w:p>
        </w:tc>
      </w:tr>
      <w:tr w:rsidR="00BE678D" w:rsidRPr="00BE678D" w14:paraId="0AB7A3F4" w14:textId="77777777" w:rsidTr="0FE4FFB9">
        <w:trPr>
          <w:trHeight w:val="576"/>
        </w:trPr>
        <w:tc>
          <w:tcPr>
            <w:tcW w:w="0" w:type="auto"/>
            <w:vMerge/>
            <w:vAlign w:val="center"/>
            <w:hideMark/>
          </w:tcPr>
          <w:p w14:paraId="1409A897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569BE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7 major industries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68366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393106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BD70A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0.15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5858F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99.85</w:t>
            </w:r>
          </w:p>
        </w:tc>
        <w:tc>
          <w:tcPr>
            <w:tcW w:w="112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17A25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</w:tr>
      <w:tr w:rsidR="00BE678D" w:rsidRPr="00BE678D" w14:paraId="0CA79793" w14:textId="77777777" w:rsidTr="00D26E36">
        <w:trPr>
          <w:trHeight w:val="435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14:paraId="42198F33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75CE9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Construction</w:t>
            </w:r>
          </w:p>
        </w:tc>
        <w:tc>
          <w:tcPr>
            <w:tcW w:w="1411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43820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279209</w:t>
            </w:r>
          </w:p>
        </w:tc>
        <w:tc>
          <w:tcPr>
            <w:tcW w:w="1553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7A0987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 xml:space="preserve">0.12 </w:t>
            </w:r>
          </w:p>
        </w:tc>
        <w:tc>
          <w:tcPr>
            <w:tcW w:w="1553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C5B16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  <w:r w:rsidRPr="00BE678D">
              <w:rPr>
                <w:rFonts w:eastAsia="HY신명조"/>
              </w:rPr>
              <w:t>99.88</w:t>
            </w:r>
          </w:p>
        </w:tc>
        <w:tc>
          <w:tcPr>
            <w:tcW w:w="1128" w:type="dxa"/>
            <w:vMerge/>
            <w:tcBorders>
              <w:bottom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F02B4" w14:textId="77777777" w:rsidR="00BE678D" w:rsidRPr="00BE678D" w:rsidRDefault="00BE678D" w:rsidP="00BE678D">
            <w:pPr>
              <w:pStyle w:val="Normal1"/>
              <w:rPr>
                <w:rFonts w:eastAsia="HY신명조"/>
              </w:rPr>
            </w:pPr>
          </w:p>
        </w:tc>
      </w:tr>
    </w:tbl>
    <w:p w14:paraId="511CAEBD" w14:textId="7B9B02AF" w:rsidR="0005485B" w:rsidRDefault="00776AE6" w:rsidP="00DF0EA3">
      <w:pPr>
        <w:pStyle w:val="Normal1"/>
        <w:rPr>
          <w:rFonts w:eastAsia="HY신명조"/>
        </w:rPr>
      </w:pPr>
      <w:r>
        <w:rPr>
          <w:rFonts w:eastAsia="HY신명조" w:hint="eastAsia"/>
        </w:rPr>
        <w:t>*</w:t>
      </w:r>
      <w:r w:rsidR="00C1732F">
        <w:rPr>
          <w:rFonts w:eastAsia="HY신명조"/>
        </w:rPr>
        <w:t xml:space="preserve"> </w:t>
      </w:r>
      <w:r w:rsidR="00C1732F">
        <w:rPr>
          <w:rFonts w:eastAsia="HY신명조" w:hint="eastAsia"/>
        </w:rPr>
        <w:t>p&lt;</w:t>
      </w:r>
      <w:r w:rsidR="00C1732F">
        <w:rPr>
          <w:rFonts w:eastAsia="HY신명조"/>
        </w:rPr>
        <w:t xml:space="preserve">0.01, </w:t>
      </w:r>
      <w:r w:rsidR="00A14882">
        <w:rPr>
          <w:rFonts w:eastAsia="HY신명조"/>
        </w:rPr>
        <w:t>**p&lt;0.05</w:t>
      </w:r>
      <w:r w:rsidR="00C1732F">
        <w:rPr>
          <w:rFonts w:eastAsia="HY신명조"/>
        </w:rPr>
        <w:t xml:space="preserve"> *** </w:t>
      </w:r>
      <w:r w:rsidR="00C1732F">
        <w:rPr>
          <w:rFonts w:eastAsia="HY신명조" w:hint="eastAsia"/>
        </w:rPr>
        <w:t>p</w:t>
      </w:r>
      <w:r w:rsidR="00C1732F">
        <w:rPr>
          <w:rFonts w:eastAsia="HY신명조"/>
        </w:rPr>
        <w:t>&lt;0.001</w:t>
      </w:r>
    </w:p>
    <w:p w14:paraId="659653C5" w14:textId="6971E2F5" w:rsidR="00673A75" w:rsidRDefault="00673A75" w:rsidP="004E5AF6">
      <w:pPr>
        <w:pStyle w:val="Normal1"/>
        <w:ind w:firstLine="800"/>
      </w:pPr>
      <w:r>
        <w:rPr>
          <w:rFonts w:eastAsia="HY신명조" w:hint="eastAsia"/>
        </w:rPr>
        <w:t>각 업종에 따른 산업재해발생비율을 도출하였으며</w:t>
      </w:r>
      <w:r>
        <w:rPr>
          <w:rFonts w:eastAsia="HY신명조"/>
        </w:rPr>
        <w:t xml:space="preserve">, </w:t>
      </w:r>
      <w:proofErr w:type="spellStart"/>
      <w:r>
        <w:rPr>
          <w:rFonts w:eastAsia="HY신명조" w:hint="eastAsia"/>
        </w:rPr>
        <w:t>카이제곱을</w:t>
      </w:r>
      <w:proofErr w:type="spellEnd"/>
      <w:r>
        <w:rPr>
          <w:rFonts w:eastAsia="HY신명조" w:hint="eastAsia"/>
        </w:rPr>
        <w:t xml:space="preserve"> 통한 검정 결과 사업장에 따른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산업재해</w:t>
      </w:r>
      <w:r w:rsidR="006C05EC">
        <w:rPr>
          <w:rFonts w:eastAsia="HY신명조" w:hint="eastAsia"/>
        </w:rPr>
        <w:t>발생</w:t>
      </w:r>
      <w:r>
        <w:rPr>
          <w:rFonts w:eastAsia="HY신명조" w:hint="eastAsia"/>
        </w:rPr>
        <w:t>은 통계적으로 유의(</w:t>
      </w:r>
      <w:r>
        <w:rPr>
          <w:rFonts w:eastAsia="HY신명조"/>
        </w:rPr>
        <w:t>p&lt;0.001)</w:t>
      </w:r>
      <w:r>
        <w:rPr>
          <w:rFonts w:eastAsia="HY신명조" w:hint="eastAsia"/>
        </w:rPr>
        <w:t xml:space="preserve"> 한 차이가 있는 것으로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분석 결과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 xml:space="preserve">제조업의 경우 사고율 </w:t>
      </w:r>
      <w:r>
        <w:rPr>
          <w:rFonts w:eastAsia="HY신명조"/>
        </w:rPr>
        <w:t>0.26%, 7</w:t>
      </w:r>
      <w:r>
        <w:rPr>
          <w:rFonts w:eastAsia="HY신명조" w:hint="eastAsia"/>
        </w:rPr>
        <w:t xml:space="preserve">대 산업의 경우 </w:t>
      </w:r>
      <w:r>
        <w:rPr>
          <w:rFonts w:eastAsia="HY신명조"/>
        </w:rPr>
        <w:t xml:space="preserve">0.15%, </w:t>
      </w:r>
      <w:r>
        <w:rPr>
          <w:rFonts w:eastAsia="HY신명조" w:hint="eastAsia"/>
        </w:rPr>
        <w:t xml:space="preserve">건설업 </w:t>
      </w:r>
      <w:r>
        <w:rPr>
          <w:rFonts w:eastAsia="HY신명조"/>
        </w:rPr>
        <w:t xml:space="preserve">0.12%, </w:t>
      </w:r>
      <w:r>
        <w:rPr>
          <w:rFonts w:eastAsia="HY신명조" w:hint="eastAsia"/>
        </w:rPr>
        <w:t xml:space="preserve">전체 </w:t>
      </w:r>
      <w:r>
        <w:rPr>
          <w:rFonts w:eastAsia="HY신명조"/>
        </w:rPr>
        <w:t>0.18%</w:t>
      </w:r>
      <w:r>
        <w:rPr>
          <w:rFonts w:eastAsia="HY신명조" w:hint="eastAsia"/>
        </w:rPr>
        <w:t>로 나타났다</w:t>
      </w:r>
      <w:r>
        <w:rPr>
          <w:rFonts w:eastAsia="HY신명조"/>
        </w:rPr>
        <w:t xml:space="preserve">. </w:t>
      </w:r>
      <w:r>
        <w:rPr>
          <w:rFonts w:eastAsia="HY신명조" w:hint="eastAsia"/>
        </w:rPr>
        <w:t>즉</w:t>
      </w:r>
      <w:r>
        <w:rPr>
          <w:rFonts w:eastAsia="HY신명조"/>
        </w:rPr>
        <w:t xml:space="preserve">, </w:t>
      </w:r>
      <w:r>
        <w:rPr>
          <w:rFonts w:eastAsia="HY신명조" w:hint="eastAsia"/>
        </w:rPr>
        <w:t>제조업의 산업재해발생비율이 타 업종에 비해 가장 높게 나타났다</w:t>
      </w:r>
      <w:r>
        <w:rPr>
          <w:rFonts w:eastAsia="HY신명조"/>
        </w:rPr>
        <w:t xml:space="preserve">. </w:t>
      </w:r>
      <w:r>
        <w:rPr>
          <w:rFonts w:eastAsia="HY신명조" w:hint="eastAsia"/>
        </w:rPr>
        <w:t>본 연구는 이러한 결과를 바탕으로 제조업을 연구 대상으로 설정하여 제조업에서 여러 독립변수 별 사망률과 안전보건활동이 산업재해발생비율에 미친 영향에 대해 알아보고자 하였다</w:t>
      </w:r>
      <w:r>
        <w:rPr>
          <w:rFonts w:eastAsia="HY신명조"/>
        </w:rPr>
        <w:t>.</w:t>
      </w:r>
    </w:p>
    <w:p w14:paraId="40005808" w14:textId="77777777" w:rsidR="008E3E2E" w:rsidRPr="00673A75" w:rsidRDefault="008E3E2E" w:rsidP="00F63C01"/>
    <w:p w14:paraId="2BA49E9B" w14:textId="0E91F1C3" w:rsidR="00DB4C3F" w:rsidRPr="00DB4C3F" w:rsidRDefault="00981DDC" w:rsidP="00DB4C3F">
      <w:pPr>
        <w:rPr>
          <w:rFonts w:hint="eastAsia"/>
          <w:b/>
          <w:bCs/>
        </w:rPr>
      </w:pPr>
      <w:r w:rsidRPr="00BE678D">
        <w:rPr>
          <w:rFonts w:hint="eastAsia"/>
          <w:b/>
          <w:bCs/>
        </w:rPr>
        <w:t>3</w:t>
      </w:r>
      <w:r w:rsidRPr="00BE678D">
        <w:rPr>
          <w:b/>
          <w:bCs/>
        </w:rPr>
        <w:t xml:space="preserve">.2. </w:t>
      </w:r>
      <w:r w:rsidR="00DF0EA3" w:rsidRPr="00BE678D">
        <w:rPr>
          <w:rFonts w:hint="eastAsia"/>
          <w:b/>
          <w:bCs/>
        </w:rPr>
        <w:t>제조업 근로자의 인구통계학적 특성과 상시근로자 규모에 따른 산업재해발생비율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393"/>
        <w:gridCol w:w="1392"/>
        <w:gridCol w:w="1532"/>
        <w:gridCol w:w="1532"/>
        <w:gridCol w:w="1168"/>
      </w:tblGrid>
      <w:tr w:rsidR="00DF0EA3" w:rsidRPr="00DF0EA3" w14:paraId="10FB8B2E" w14:textId="77777777" w:rsidTr="401E8D05">
        <w:trPr>
          <w:trHeight w:val="256"/>
        </w:trPr>
        <w:tc>
          <w:tcPr>
            <w:tcW w:w="2785" w:type="dxa"/>
            <w:gridSpan w:val="2"/>
            <w:vMerge w:val="restart"/>
            <w:tcBorders>
              <w:top w:val="double" w:sz="6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F8A3B" w14:textId="77777777" w:rsidR="00DF0EA3" w:rsidRPr="00DF0EA3" w:rsidRDefault="00DF0EA3" w:rsidP="00DF0EA3">
            <w:r w:rsidRPr="00DF0EA3">
              <w:t>Variables</w:t>
            </w:r>
          </w:p>
        </w:tc>
        <w:tc>
          <w:tcPr>
            <w:tcW w:w="1392" w:type="dxa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6D8E5" w14:textId="77777777" w:rsidR="00DF0EA3" w:rsidRPr="00DF0EA3" w:rsidRDefault="00DF0EA3" w:rsidP="00DF0EA3"/>
        </w:tc>
        <w:tc>
          <w:tcPr>
            <w:tcW w:w="3064" w:type="dxa"/>
            <w:gridSpan w:val="2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B8C68" w14:textId="77777777" w:rsidR="00DF0EA3" w:rsidRPr="00DF0EA3" w:rsidRDefault="00DF0EA3" w:rsidP="00DF0EA3">
            <w:r w:rsidRPr="00DF0EA3">
              <w:t xml:space="preserve">Industrial </w:t>
            </w:r>
            <w:proofErr w:type="gramStart"/>
            <w:r w:rsidRPr="00DF0EA3">
              <w:t>disaster(</w:t>
            </w:r>
            <w:proofErr w:type="gramEnd"/>
            <w:r w:rsidRPr="00DF0EA3">
              <w:t>%)</w:t>
            </w:r>
          </w:p>
        </w:tc>
        <w:tc>
          <w:tcPr>
            <w:tcW w:w="1168" w:type="dxa"/>
            <w:tcBorders>
              <w:top w:val="double" w:sz="6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622A2" w14:textId="77777777" w:rsidR="00DF0EA3" w:rsidRPr="00DF0EA3" w:rsidRDefault="00DF0EA3" w:rsidP="00DF0EA3"/>
        </w:tc>
      </w:tr>
      <w:tr w:rsidR="00DF0EA3" w:rsidRPr="00DF0EA3" w14:paraId="0042386C" w14:textId="77777777" w:rsidTr="401E8D05">
        <w:trPr>
          <w:trHeight w:val="256"/>
        </w:trPr>
        <w:tc>
          <w:tcPr>
            <w:tcW w:w="0" w:type="auto"/>
            <w:gridSpan w:val="2"/>
            <w:vMerge/>
            <w:vAlign w:val="center"/>
            <w:hideMark/>
          </w:tcPr>
          <w:p w14:paraId="1D170D99" w14:textId="77777777" w:rsidR="00DF0EA3" w:rsidRPr="00DF0EA3" w:rsidRDefault="00DF0EA3" w:rsidP="00DF0EA3"/>
        </w:tc>
        <w:tc>
          <w:tcPr>
            <w:tcW w:w="139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16EAA" w14:textId="77777777" w:rsidR="00DF0EA3" w:rsidRPr="00DF0EA3" w:rsidRDefault="00DF0EA3" w:rsidP="00DF0EA3">
            <w:r w:rsidRPr="00DF0EA3">
              <w:t>N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3F8E" w14:textId="77777777" w:rsidR="00DF0EA3" w:rsidRPr="00DF0EA3" w:rsidRDefault="00DF0EA3" w:rsidP="00DF0EA3">
            <w:proofErr w:type="spellStart"/>
            <w:r w:rsidRPr="00DF0EA3">
              <w:t>Occured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61596" w14:textId="77777777" w:rsidR="00DF0EA3" w:rsidRPr="00DF0EA3" w:rsidRDefault="00DF0EA3" w:rsidP="00DF0EA3">
            <w:r w:rsidRPr="00DF0EA3">
              <w:t xml:space="preserve">Not </w:t>
            </w:r>
            <w:proofErr w:type="spellStart"/>
            <w:r w:rsidRPr="00DF0EA3">
              <w:t>Occured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6DDA7" w14:textId="68448D22" w:rsidR="00DF0EA3" w:rsidRPr="00DF0EA3" w:rsidRDefault="009675B3" w:rsidP="00DF0EA3">
            <w:proofErr w:type="gramStart"/>
            <w:r w:rsidRPr="00DF0EA3">
              <w:t>P</w:t>
            </w:r>
            <w:r>
              <w:t>(</w:t>
            </w:r>
            <w:r w:rsidR="00FA0E40">
              <w:t xml:space="preserve">  </w:t>
            </w:r>
            <w:proofErr w:type="gramEnd"/>
            <w:r>
              <w:t>)</w:t>
            </w:r>
          </w:p>
        </w:tc>
      </w:tr>
      <w:tr w:rsidR="00DF0EA3" w:rsidRPr="00DF0EA3" w14:paraId="004AEEC2" w14:textId="77777777" w:rsidTr="401E8D05">
        <w:trPr>
          <w:trHeight w:val="256"/>
        </w:trPr>
        <w:tc>
          <w:tcPr>
            <w:tcW w:w="2785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B382B" w14:textId="77777777" w:rsidR="00DF0EA3" w:rsidRPr="00DF0EA3" w:rsidRDefault="00DF0EA3" w:rsidP="00DF0EA3">
            <w:r w:rsidRPr="00DF0EA3">
              <w:t>Total</w:t>
            </w:r>
          </w:p>
        </w:tc>
        <w:tc>
          <w:tcPr>
            <w:tcW w:w="139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66E31" w14:textId="77777777" w:rsidR="00DF0EA3" w:rsidRPr="00DF0EA3" w:rsidRDefault="00DF0EA3" w:rsidP="00DF0EA3">
            <w:r w:rsidRPr="00DF0EA3">
              <w:t>793374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E01DD" w14:textId="77777777" w:rsidR="00DF0EA3" w:rsidRPr="00DF0EA3" w:rsidRDefault="00DF0EA3" w:rsidP="00DF0EA3"/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A7575" w14:textId="77777777" w:rsidR="00DF0EA3" w:rsidRPr="00DF0EA3" w:rsidRDefault="00DF0EA3" w:rsidP="00DF0EA3"/>
        </w:tc>
        <w:tc>
          <w:tcPr>
            <w:tcW w:w="116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8D687" w14:textId="77777777" w:rsidR="00DF0EA3" w:rsidRPr="00DF0EA3" w:rsidRDefault="00DF0EA3" w:rsidP="00DF0EA3"/>
        </w:tc>
      </w:tr>
      <w:tr w:rsidR="00DF0EA3" w:rsidRPr="00DF0EA3" w14:paraId="13D67015" w14:textId="77777777" w:rsidTr="00AC07FE">
        <w:trPr>
          <w:trHeight w:val="256"/>
        </w:trPr>
        <w:tc>
          <w:tcPr>
            <w:tcW w:w="1392" w:type="dxa"/>
            <w:vMerge w:val="restart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649AA" w14:textId="77777777" w:rsidR="00DF0EA3" w:rsidRPr="00DF0EA3" w:rsidRDefault="00DF0EA3" w:rsidP="00DF0EA3">
            <w:r w:rsidRPr="00DF0EA3">
              <w:t>Regular workers</w:t>
            </w:r>
          </w:p>
        </w:tc>
        <w:tc>
          <w:tcPr>
            <w:tcW w:w="1393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4D9A6" w14:textId="77777777" w:rsidR="00DF0EA3" w:rsidRPr="00DF0EA3" w:rsidRDefault="00DF0EA3" w:rsidP="00DF0EA3">
            <w:r w:rsidRPr="00DF0EA3">
              <w:t>50-99</w:t>
            </w:r>
          </w:p>
        </w:tc>
        <w:tc>
          <w:tcPr>
            <w:tcW w:w="139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E83D3" w14:textId="77777777" w:rsidR="00DF0EA3" w:rsidRPr="00DF0EA3" w:rsidRDefault="00DF0EA3" w:rsidP="00DF0EA3">
            <w:r w:rsidRPr="00DF0EA3">
              <w:t>181884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6443A5" w14:textId="77777777" w:rsidR="00DF0EA3" w:rsidRPr="00DF0EA3" w:rsidRDefault="00DF0EA3" w:rsidP="00DF0EA3">
            <w:r w:rsidRPr="00DF0EA3">
              <w:t>0.24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3CC83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99.76 </w:t>
            </w:r>
          </w:p>
        </w:tc>
        <w:tc>
          <w:tcPr>
            <w:tcW w:w="1168" w:type="dxa"/>
            <w:vMerge w:val="restart"/>
            <w:tcBorders>
              <w:top w:val="single" w:sz="2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98093" w14:textId="2D2C85F8" w:rsidR="00DF0EA3" w:rsidRPr="00DF0EA3" w:rsidRDefault="001B03F2" w:rsidP="00DF0EA3">
            <w:r>
              <w:rPr>
                <w:rFonts w:hint="eastAsia"/>
              </w:rPr>
              <w:t>*</w:t>
            </w:r>
            <w:r>
              <w:t>**</w:t>
            </w:r>
          </w:p>
        </w:tc>
      </w:tr>
      <w:tr w:rsidR="00DF0EA3" w:rsidRPr="00DF0EA3" w14:paraId="38BCC86C" w14:textId="77777777" w:rsidTr="58656A28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24967FAA" w14:textId="77777777" w:rsidR="00DF0EA3" w:rsidRPr="00DF0EA3" w:rsidRDefault="00DF0EA3" w:rsidP="00DF0EA3"/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C72C7" w14:textId="77777777" w:rsidR="00DF0EA3" w:rsidRPr="00DF0EA3" w:rsidRDefault="00DF0EA3" w:rsidP="00DF0EA3">
            <w:r w:rsidRPr="00DF0EA3">
              <w:t>100-299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C03DA" w14:textId="77777777" w:rsidR="00DF0EA3" w:rsidRPr="00DF0EA3" w:rsidRDefault="00DF0EA3" w:rsidP="00DF0EA3">
            <w:r w:rsidRPr="00DF0EA3">
              <w:t>210053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C8794" w14:textId="77777777" w:rsidR="00DF0EA3" w:rsidRPr="00DF0EA3" w:rsidRDefault="00DF0EA3" w:rsidP="00DF0EA3">
            <w:r w:rsidRPr="00DF0EA3">
              <w:t>0.18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A1A40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99.82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DC8CA" w14:textId="77777777" w:rsidR="00DF0EA3" w:rsidRPr="00DF0EA3" w:rsidRDefault="00DF0EA3" w:rsidP="00DF0EA3"/>
        </w:tc>
      </w:tr>
      <w:tr w:rsidR="00DF0EA3" w:rsidRPr="00DF0EA3" w14:paraId="34D46326" w14:textId="77777777" w:rsidTr="58656A28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3D61A54F" w14:textId="77777777" w:rsidR="00DF0EA3" w:rsidRPr="00DF0EA3" w:rsidRDefault="00DF0EA3" w:rsidP="00DF0EA3"/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FABE0" w14:textId="77777777" w:rsidR="00DF0EA3" w:rsidRPr="00DF0EA3" w:rsidRDefault="00DF0EA3" w:rsidP="00DF0EA3">
            <w:r w:rsidRPr="00DF0EA3">
              <w:t>300-499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1AAF6" w14:textId="77777777" w:rsidR="00DF0EA3" w:rsidRPr="00DF0EA3" w:rsidRDefault="00DF0EA3" w:rsidP="00DF0EA3">
            <w:r w:rsidRPr="00DF0EA3">
              <w:t>66154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85923" w14:textId="77777777" w:rsidR="00DF0EA3" w:rsidRPr="00DF0EA3" w:rsidRDefault="00DF0EA3" w:rsidP="00DF0EA3">
            <w:r w:rsidRPr="00DF0EA3">
              <w:t>0.13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06F47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99.87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9E64A" w14:textId="77777777" w:rsidR="00DF0EA3" w:rsidRPr="00DF0EA3" w:rsidRDefault="00DF0EA3" w:rsidP="00DF0EA3"/>
        </w:tc>
      </w:tr>
      <w:tr w:rsidR="00DF0EA3" w:rsidRPr="00DF0EA3" w14:paraId="597115E1" w14:textId="77777777" w:rsidTr="58656A28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52EC8078" w14:textId="77777777" w:rsidR="00DF0EA3" w:rsidRPr="00DF0EA3" w:rsidRDefault="00DF0EA3" w:rsidP="00DF0EA3"/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9695D" w14:textId="77777777" w:rsidR="00DF0EA3" w:rsidRPr="00DF0EA3" w:rsidRDefault="00DF0EA3" w:rsidP="00DF0EA3">
            <w:r w:rsidRPr="00DF0EA3">
              <w:t>500-1,000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BF298" w14:textId="77777777" w:rsidR="00DF0EA3" w:rsidRPr="00DF0EA3" w:rsidRDefault="00DF0EA3" w:rsidP="00DF0EA3">
            <w:r w:rsidRPr="00DF0EA3">
              <w:t>69382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69AF1" w14:textId="77777777" w:rsidR="00DF0EA3" w:rsidRPr="00DF0EA3" w:rsidRDefault="00DF0EA3" w:rsidP="00DF0EA3">
            <w:r w:rsidRPr="00DF0EA3">
              <w:t>0.12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2F4B4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99.88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27F79" w14:textId="77777777" w:rsidR="00DF0EA3" w:rsidRPr="00DF0EA3" w:rsidRDefault="00DF0EA3" w:rsidP="00DF0EA3"/>
        </w:tc>
      </w:tr>
      <w:tr w:rsidR="00DF0EA3" w:rsidRPr="00DF0EA3" w14:paraId="46722629" w14:textId="77777777" w:rsidTr="00A672EC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6261392B" w14:textId="77777777" w:rsidR="00DF0EA3" w:rsidRPr="00DF0EA3" w:rsidRDefault="00DF0EA3" w:rsidP="00DF0EA3"/>
        </w:tc>
        <w:tc>
          <w:tcPr>
            <w:tcW w:w="139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B1E0F" w14:textId="6E20FEC2" w:rsidR="00DF0EA3" w:rsidRPr="00DF0EA3" w:rsidRDefault="00DF0EA3" w:rsidP="00DF0EA3">
            <w:r>
              <w:rPr>
                <w:noProof/>
              </w:rPr>
              <w:drawing>
                <wp:inline distT="0" distB="0" distL="0" distR="0" wp14:anchorId="1A024F79" wp14:editId="2722BCC0">
                  <wp:extent cx="138430" cy="127635"/>
                  <wp:effectExtent l="0" t="0" r="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0EA3">
              <w:t>1,000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CED74" w14:textId="77777777" w:rsidR="00DF0EA3" w:rsidRPr="00DF0EA3" w:rsidRDefault="00DF0EA3" w:rsidP="00DF0EA3">
            <w:r w:rsidRPr="00DF0EA3">
              <w:t>265901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E6A55" w14:textId="77777777" w:rsidR="00DF0EA3" w:rsidRPr="00DF0EA3" w:rsidRDefault="00DF0EA3" w:rsidP="00DF0EA3">
            <w:r w:rsidRPr="00DF0EA3">
              <w:t>0.3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22DFF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99.97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B77DD" w14:textId="77777777" w:rsidR="00DF0EA3" w:rsidRPr="00DF0EA3" w:rsidRDefault="00DF0EA3" w:rsidP="00DF0EA3"/>
        </w:tc>
      </w:tr>
      <w:tr w:rsidR="001B0EA3" w:rsidRPr="00DF0EA3" w14:paraId="557D6355" w14:textId="77777777" w:rsidTr="00A672EC">
        <w:trPr>
          <w:trHeight w:val="256"/>
        </w:trPr>
        <w:tc>
          <w:tcPr>
            <w:tcW w:w="1392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EDAAC" w14:textId="77777777" w:rsidR="00DF0EA3" w:rsidRPr="00DF0EA3" w:rsidRDefault="00DF0EA3" w:rsidP="00DF0EA3">
            <w:r w:rsidRPr="00DF0EA3">
              <w:t>Sex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7C1EA" w14:textId="77777777" w:rsidR="00DF0EA3" w:rsidRPr="00DF0EA3" w:rsidRDefault="00DF0EA3" w:rsidP="00DF0EA3">
            <w:r w:rsidRPr="00DF0EA3">
              <w:t>Male</w:t>
            </w:r>
          </w:p>
        </w:tc>
        <w:tc>
          <w:tcPr>
            <w:tcW w:w="1392" w:type="dxa"/>
            <w:tcBorders>
              <w:top w:val="single" w:sz="4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70825" w14:textId="77777777" w:rsidR="00DF0EA3" w:rsidRPr="00DF0EA3" w:rsidRDefault="00DF0EA3" w:rsidP="00DF0EA3">
            <w:r w:rsidRPr="00DF0EA3">
              <w:t>324742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060FD" w14:textId="77777777" w:rsidR="00DF0EA3" w:rsidRPr="00DF0EA3" w:rsidRDefault="00DF0EA3" w:rsidP="00DF0EA3">
            <w:r w:rsidRPr="00DF0EA3">
              <w:t>0.29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592D0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99.79 </w:t>
            </w:r>
          </w:p>
        </w:tc>
        <w:tc>
          <w:tcPr>
            <w:tcW w:w="1168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E2BA6" w14:textId="2E7CAAF4" w:rsidR="00DF0EA3" w:rsidRPr="00DF0EA3" w:rsidRDefault="005011B0" w:rsidP="00DF0EA3">
            <w:r>
              <w:rPr>
                <w:rFonts w:hint="eastAsia"/>
              </w:rPr>
              <w:t>*</w:t>
            </w:r>
            <w:r>
              <w:t>**</w:t>
            </w:r>
          </w:p>
        </w:tc>
      </w:tr>
      <w:tr w:rsidR="001F1092" w:rsidRPr="00DF0EA3" w14:paraId="6B8EC5FC" w14:textId="77777777" w:rsidTr="0ECE6766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4658A086" w14:textId="77777777" w:rsidR="00DF0EA3" w:rsidRPr="00DF0EA3" w:rsidRDefault="00DF0EA3" w:rsidP="00DF0EA3"/>
        </w:tc>
        <w:tc>
          <w:tcPr>
            <w:tcW w:w="1393" w:type="dxa"/>
            <w:tcBorders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31D0E" w14:textId="77777777" w:rsidR="00DF0EA3" w:rsidRPr="00DF0EA3" w:rsidRDefault="00DF0EA3" w:rsidP="00DF0EA3">
            <w:r w:rsidRPr="00DF0EA3">
              <w:t>Female</w:t>
            </w:r>
          </w:p>
        </w:tc>
        <w:tc>
          <w:tcPr>
            <w:tcW w:w="1392" w:type="dxa"/>
            <w:tcBorders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E7CE6" w14:textId="77777777" w:rsidR="00DF0EA3" w:rsidRPr="00DF0EA3" w:rsidRDefault="00DF0EA3" w:rsidP="00DF0EA3">
            <w:r w:rsidRPr="00DF0EA3">
              <w:t>75526</w:t>
            </w:r>
          </w:p>
        </w:tc>
        <w:tc>
          <w:tcPr>
            <w:tcW w:w="1532" w:type="dxa"/>
            <w:tcBorders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6317" w14:textId="77777777" w:rsidR="00DF0EA3" w:rsidRPr="00DF0EA3" w:rsidRDefault="00DF0EA3" w:rsidP="00DF0EA3">
            <w:r w:rsidRPr="00DF0EA3">
              <w:t>0.14</w:t>
            </w:r>
          </w:p>
        </w:tc>
        <w:tc>
          <w:tcPr>
            <w:tcW w:w="1532" w:type="dxa"/>
            <w:tcBorders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8338A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99.86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DE1DE" w14:textId="77777777" w:rsidR="00DF0EA3" w:rsidRPr="00DF0EA3" w:rsidRDefault="00DF0EA3" w:rsidP="00DF0EA3"/>
        </w:tc>
      </w:tr>
      <w:tr w:rsidR="00491F8C" w:rsidRPr="00DF0EA3" w14:paraId="3F76E8DA" w14:textId="77777777" w:rsidTr="00F679D8">
        <w:trPr>
          <w:trHeight w:val="256"/>
        </w:trPr>
        <w:tc>
          <w:tcPr>
            <w:tcW w:w="1392" w:type="dxa"/>
            <w:vMerge w:val="restart"/>
            <w:tcBorders>
              <w:top w:val="single" w:sz="4" w:space="0" w:color="auto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E3831" w14:textId="77777777" w:rsidR="00DF0EA3" w:rsidRPr="00DF0EA3" w:rsidRDefault="00DF0EA3" w:rsidP="00DF0EA3">
            <w:r w:rsidRPr="00DF0EA3">
              <w:t>Age</w:t>
            </w:r>
          </w:p>
        </w:tc>
        <w:tc>
          <w:tcPr>
            <w:tcW w:w="1393" w:type="dxa"/>
            <w:tcBorders>
              <w:top w:val="single" w:sz="2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E90D5" w14:textId="77777777" w:rsidR="00DF0EA3" w:rsidRPr="00DF0EA3" w:rsidRDefault="00DF0EA3" w:rsidP="00DF0EA3">
            <w:r w:rsidRPr="00DF0EA3">
              <w:t>Non-</w:t>
            </w:r>
            <w:r w:rsidRPr="00DF0EA3">
              <w:lastRenderedPageBreak/>
              <w:t>elderly</w:t>
            </w:r>
          </w:p>
        </w:tc>
        <w:tc>
          <w:tcPr>
            <w:tcW w:w="139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71DD6" w14:textId="77777777" w:rsidR="00DF0EA3" w:rsidRPr="00DF0EA3" w:rsidRDefault="00DF0EA3" w:rsidP="00DF0EA3">
            <w:r w:rsidRPr="00DF0EA3">
              <w:lastRenderedPageBreak/>
              <w:t>364927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06825" w14:textId="77777777" w:rsidR="00DF0EA3" w:rsidRPr="00DF0EA3" w:rsidRDefault="00DF0EA3" w:rsidP="00DF0EA3">
            <w:r w:rsidRPr="00DF0EA3">
              <w:t>0.27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81F45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99.73 </w:t>
            </w:r>
          </w:p>
        </w:tc>
        <w:tc>
          <w:tcPr>
            <w:tcW w:w="1168" w:type="dxa"/>
            <w:vMerge w:val="restart"/>
            <w:tcBorders>
              <w:top w:val="single" w:sz="2" w:space="0" w:color="000000" w:themeColor="text1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46D02" w14:textId="77777777" w:rsidR="00DF0EA3" w:rsidRPr="00DF0EA3" w:rsidRDefault="00DF0EA3" w:rsidP="00DF0EA3"/>
        </w:tc>
      </w:tr>
      <w:tr w:rsidR="00356599" w:rsidRPr="00DF0EA3" w14:paraId="2BC50E56" w14:textId="77777777" w:rsidTr="5A97CBF3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4FCFC83D" w14:textId="77777777" w:rsidR="00DF0EA3" w:rsidRPr="00DF0EA3" w:rsidRDefault="00DF0EA3" w:rsidP="00DF0EA3"/>
        </w:tc>
        <w:tc>
          <w:tcPr>
            <w:tcW w:w="1393" w:type="dxa"/>
            <w:tcBorders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1AC37" w14:textId="77777777" w:rsidR="00DF0EA3" w:rsidRPr="00DF0EA3" w:rsidRDefault="00DF0EA3" w:rsidP="00DF0EA3">
            <w:r w:rsidRPr="00DF0EA3">
              <w:t>Elderly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8B4EF" w14:textId="77777777" w:rsidR="00DF0EA3" w:rsidRPr="00DF0EA3" w:rsidRDefault="00DF0EA3" w:rsidP="00DF0EA3">
            <w:r w:rsidRPr="00DF0EA3">
              <w:t>35341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237DF" w14:textId="77777777" w:rsidR="00DF0EA3" w:rsidRPr="00DF0EA3" w:rsidRDefault="00DF0EA3" w:rsidP="00DF0EA3">
            <w:r w:rsidRPr="00DF0EA3">
              <w:t>0.26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65A60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99.74 </w:t>
            </w: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5F216" w14:textId="77777777" w:rsidR="00DF0EA3" w:rsidRPr="00DF0EA3" w:rsidRDefault="00DF0EA3" w:rsidP="00DF0EA3"/>
        </w:tc>
      </w:tr>
      <w:tr w:rsidR="00DF0EA3" w:rsidRPr="00DF0EA3" w14:paraId="598CFC2D" w14:textId="77777777" w:rsidTr="00A672EC">
        <w:trPr>
          <w:trHeight w:val="256"/>
        </w:trPr>
        <w:tc>
          <w:tcPr>
            <w:tcW w:w="1392" w:type="dxa"/>
            <w:vMerge w:val="restart"/>
            <w:tcBorders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3B2A3" w14:textId="77777777" w:rsidR="00DF0EA3" w:rsidRPr="00DF0EA3" w:rsidRDefault="00DF0EA3" w:rsidP="00DF0EA3">
            <w:r w:rsidRPr="00DF0EA3">
              <w:t>Nationality</w:t>
            </w:r>
          </w:p>
        </w:tc>
        <w:tc>
          <w:tcPr>
            <w:tcW w:w="1393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8F64D" w14:textId="77777777" w:rsidR="00DF0EA3" w:rsidRPr="00DF0EA3" w:rsidRDefault="00DF0EA3" w:rsidP="00DF0EA3">
            <w:r w:rsidRPr="00DF0EA3">
              <w:t>Domestic</w:t>
            </w:r>
          </w:p>
        </w:tc>
        <w:tc>
          <w:tcPr>
            <w:tcW w:w="139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DAEB4" w14:textId="77777777" w:rsidR="00DF0EA3" w:rsidRPr="00DF0EA3" w:rsidRDefault="00DF0EA3" w:rsidP="00DF0EA3">
            <w:r w:rsidRPr="00DF0EA3">
              <w:t>391233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41B35" w14:textId="77777777" w:rsidR="00DF0EA3" w:rsidRPr="00DF0EA3" w:rsidRDefault="00DF0EA3" w:rsidP="00DF0EA3">
            <w:r w:rsidRPr="00DF0EA3">
              <w:t>0.42</w:t>
            </w:r>
          </w:p>
        </w:tc>
        <w:tc>
          <w:tcPr>
            <w:tcW w:w="1532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4CF24" w14:textId="77777777" w:rsidR="00DF0EA3" w:rsidRPr="00DF0EA3" w:rsidRDefault="00DF0EA3" w:rsidP="00DF0EA3">
            <w:r w:rsidRPr="00DF0EA3">
              <w:rPr>
                <w:rFonts w:hint="eastAsia"/>
              </w:rPr>
              <w:t xml:space="preserve">99.58 </w:t>
            </w:r>
          </w:p>
        </w:tc>
        <w:tc>
          <w:tcPr>
            <w:tcW w:w="1168" w:type="dxa"/>
            <w:vMerge w:val="restart"/>
            <w:tcBorders>
              <w:top w:val="single" w:sz="2" w:space="0" w:color="000000" w:themeColor="text1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FB80E7" w14:textId="51009BF7" w:rsidR="00DF0EA3" w:rsidRPr="00DF0EA3" w:rsidRDefault="00FF5B7E" w:rsidP="00DF0EA3">
            <w:r>
              <w:rPr>
                <w:rFonts w:hint="eastAsia"/>
              </w:rPr>
              <w:t>*</w:t>
            </w:r>
            <w:r>
              <w:t>*</w:t>
            </w:r>
          </w:p>
        </w:tc>
      </w:tr>
      <w:tr w:rsidR="00350D8B" w:rsidRPr="00DF0EA3" w14:paraId="729238C8" w14:textId="77777777" w:rsidTr="5A97CBF3">
        <w:trPr>
          <w:trHeight w:val="256"/>
        </w:trPr>
        <w:tc>
          <w:tcPr>
            <w:tcW w:w="0" w:type="auto"/>
            <w:vMerge/>
            <w:vAlign w:val="center"/>
            <w:hideMark/>
          </w:tcPr>
          <w:p w14:paraId="10B33785" w14:textId="77777777" w:rsidR="00DF0EA3" w:rsidRPr="00DF0EA3" w:rsidRDefault="00DF0EA3" w:rsidP="00DF0EA3"/>
        </w:tc>
        <w:tc>
          <w:tcPr>
            <w:tcW w:w="1393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5B5BE" w14:textId="77777777" w:rsidR="00DF0EA3" w:rsidRPr="00DF0EA3" w:rsidRDefault="00DF0EA3" w:rsidP="00DF0EA3">
            <w:r w:rsidRPr="00DF0EA3">
              <w:t>Foreign</w:t>
            </w:r>
          </w:p>
        </w:tc>
        <w:tc>
          <w:tcPr>
            <w:tcW w:w="1392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A1E5A" w14:textId="77777777" w:rsidR="00DF0EA3" w:rsidRPr="00DF0EA3" w:rsidRDefault="00DF0EA3" w:rsidP="00DF0EA3">
            <w:r w:rsidRPr="00DF0EA3">
              <w:t>9035</w:t>
            </w:r>
          </w:p>
        </w:tc>
        <w:tc>
          <w:tcPr>
            <w:tcW w:w="1532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B44DB" w14:textId="77777777" w:rsidR="00DF0EA3" w:rsidRPr="00DF0EA3" w:rsidRDefault="00DF0EA3" w:rsidP="00DF0EA3">
            <w:r w:rsidRPr="00DF0EA3">
              <w:t>0.26</w:t>
            </w:r>
          </w:p>
        </w:tc>
        <w:tc>
          <w:tcPr>
            <w:tcW w:w="1532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D3717" w14:textId="7310BC39" w:rsidR="00DF0EA3" w:rsidRPr="00DF0EA3" w:rsidRDefault="00DF0EA3" w:rsidP="006D4C5E">
            <w:pPr>
              <w:pStyle w:val="a3"/>
              <w:numPr>
                <w:ilvl w:val="1"/>
                <w:numId w:val="22"/>
              </w:numPr>
              <w:ind w:leftChars="0"/>
            </w:pPr>
          </w:p>
        </w:tc>
        <w:tc>
          <w:tcPr>
            <w:tcW w:w="116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7234E" w14:textId="77777777" w:rsidR="00DF0EA3" w:rsidRPr="00DF0EA3" w:rsidRDefault="00DF0EA3" w:rsidP="00DF0EA3"/>
        </w:tc>
      </w:tr>
    </w:tbl>
    <w:p w14:paraId="6622B00F" w14:textId="362953D7" w:rsidR="00C1732F" w:rsidRDefault="006D4C5E" w:rsidP="00375697">
      <w:pPr>
        <w:pStyle w:val="Normal1"/>
        <w:rPr>
          <w:rFonts w:eastAsia="HY신명조" w:hint="eastAsia"/>
        </w:rPr>
      </w:pPr>
      <w:r>
        <w:rPr>
          <w:rFonts w:eastAsia="HY신명조"/>
        </w:rPr>
        <w:t>*</w:t>
      </w:r>
      <w:r>
        <w:rPr>
          <w:rFonts w:eastAsia="HY신명조"/>
        </w:rPr>
        <w:t xml:space="preserve">p&lt;0.001, </w:t>
      </w:r>
      <w:r w:rsidR="00C1732F">
        <w:rPr>
          <w:rFonts w:eastAsia="HY신명조" w:hint="eastAsia"/>
        </w:rPr>
        <w:t>*</w:t>
      </w:r>
      <w:r w:rsidR="00C1732F">
        <w:rPr>
          <w:rFonts w:eastAsia="HY신명조"/>
        </w:rPr>
        <w:t xml:space="preserve">* </w:t>
      </w:r>
      <w:r w:rsidR="00C1732F">
        <w:rPr>
          <w:rFonts w:eastAsia="HY신명조" w:hint="eastAsia"/>
        </w:rPr>
        <w:t>p&lt;</w:t>
      </w:r>
      <w:r w:rsidR="00C1732F">
        <w:rPr>
          <w:rFonts w:eastAsia="HY신명조"/>
        </w:rPr>
        <w:t>0.0</w:t>
      </w:r>
      <w:r>
        <w:rPr>
          <w:rFonts w:eastAsia="HY신명조"/>
        </w:rPr>
        <w:t>05</w:t>
      </w:r>
      <w:r w:rsidR="00C1732F">
        <w:rPr>
          <w:rFonts w:eastAsia="HY신명조"/>
        </w:rPr>
        <w:t xml:space="preserve">, *** </w:t>
      </w:r>
      <w:r w:rsidR="00C1732F">
        <w:rPr>
          <w:rFonts w:eastAsia="HY신명조" w:hint="eastAsia"/>
        </w:rPr>
        <w:t>p</w:t>
      </w:r>
      <w:r w:rsidR="00C1732F">
        <w:rPr>
          <w:rFonts w:eastAsia="HY신명조"/>
        </w:rPr>
        <w:t>&lt;0.001</w:t>
      </w:r>
    </w:p>
    <w:p w14:paraId="6D3C5DD7" w14:textId="086F540B" w:rsidR="002B4574" w:rsidRPr="002B4574" w:rsidRDefault="002B4574" w:rsidP="002B4574">
      <w:pPr>
        <w:rPr>
          <w:rFonts w:hint="eastAsia"/>
          <w:b/>
        </w:rPr>
      </w:pPr>
    </w:p>
    <w:p w14:paraId="471654E3" w14:textId="5E80B7DC" w:rsidR="003D54B4" w:rsidRPr="003D54B4" w:rsidRDefault="003D54B4" w:rsidP="00284853">
      <w:pPr>
        <w:rPr>
          <w:rFonts w:hint="eastAsia"/>
          <w:b/>
          <w:bCs/>
        </w:rPr>
      </w:pPr>
      <w:r>
        <w:rPr>
          <w:b/>
          <w:bCs/>
        </w:rPr>
        <w:t>3.</w:t>
      </w:r>
      <w:r w:rsidR="009F2D36">
        <w:rPr>
          <w:b/>
          <w:bCs/>
        </w:rPr>
        <w:t>2</w:t>
      </w:r>
      <w:r>
        <w:rPr>
          <w:b/>
          <w:bCs/>
        </w:rPr>
        <w:t>.</w:t>
      </w:r>
      <w:r w:rsidR="7FF2323B" w:rsidRPr="1088B709">
        <w:rPr>
          <w:b/>
          <w:bCs/>
        </w:rPr>
        <w:t>1</w:t>
      </w:r>
      <w:r>
        <w:rPr>
          <w:b/>
          <w:bCs/>
        </w:rPr>
        <w:t xml:space="preserve">. </w:t>
      </w:r>
      <w:r w:rsidR="004005E7">
        <w:rPr>
          <w:rFonts w:hint="eastAsia"/>
          <w:b/>
          <w:bCs/>
        </w:rPr>
        <w:t>사업장의 규모</w:t>
      </w:r>
      <w:r w:rsidRPr="00981DDC">
        <w:rPr>
          <w:rFonts w:hint="eastAsia"/>
          <w:b/>
          <w:bCs/>
        </w:rPr>
        <w:t>에 따른 산업재해발생비율</w:t>
      </w:r>
    </w:p>
    <w:p w14:paraId="2E6A612E" w14:textId="5FAD326E" w:rsidR="00974260" w:rsidRPr="009D79FC" w:rsidRDefault="00AA7AB3" w:rsidP="009C57FF">
      <w:pPr>
        <w:wordWrap/>
        <w:adjustRightInd w:val="0"/>
        <w:spacing w:after="0" w:line="240" w:lineRule="auto"/>
        <w:ind w:firstLineChars="100" w:firstLine="200"/>
        <w:jc w:val="left"/>
        <w:rPr>
          <w:rFonts w:ascii="YDVYMjOStd12" w:eastAsia="YDVYMjOStd12" w:cs="YDVYMjOStd12" w:hint="eastAsia"/>
          <w:kern w:val="0"/>
          <w:sz w:val="21"/>
          <w:szCs w:val="21"/>
        </w:rPr>
      </w:pPr>
      <w:r>
        <w:rPr>
          <w:rFonts w:hint="eastAsia"/>
        </w:rPr>
        <w:t>상시근로자</w:t>
      </w:r>
      <w:r w:rsidR="00393FCB">
        <w:rPr>
          <w:rFonts w:hint="eastAsia"/>
        </w:rPr>
        <w:t xml:space="preserve"> 수에 따라 산업재해발생비율은 </w:t>
      </w:r>
      <w:r w:rsidR="00393FCB" w:rsidRPr="0D5BAE4E">
        <w:t>50-99</w:t>
      </w:r>
      <w:r w:rsidR="00393FCB">
        <w:rPr>
          <w:rFonts w:hint="eastAsia"/>
        </w:rPr>
        <w:t>인</w:t>
      </w:r>
      <w:r w:rsidR="00BA20F6">
        <w:rPr>
          <w:rFonts w:hint="eastAsia"/>
        </w:rPr>
        <w:t xml:space="preserve">의 경우에는 </w:t>
      </w:r>
      <w:r w:rsidR="00BA20F6">
        <w:t>0.24%, 100-299</w:t>
      </w:r>
      <w:r w:rsidR="00BA20F6">
        <w:rPr>
          <w:rFonts w:hint="eastAsia"/>
        </w:rPr>
        <w:t xml:space="preserve">인의 경우에는 </w:t>
      </w:r>
      <w:r w:rsidR="007B7EC2">
        <w:t>0.18%, 300-499</w:t>
      </w:r>
      <w:r w:rsidR="007B7EC2">
        <w:rPr>
          <w:rFonts w:hint="eastAsia"/>
        </w:rPr>
        <w:t xml:space="preserve">인의 경우에는 </w:t>
      </w:r>
      <w:r w:rsidR="007B7EC2">
        <w:t xml:space="preserve">0.13%, </w:t>
      </w:r>
      <w:r w:rsidR="00B064E1">
        <w:t>500-1,000</w:t>
      </w:r>
      <w:r w:rsidR="00B064E1">
        <w:rPr>
          <w:rFonts w:hint="eastAsia"/>
        </w:rPr>
        <w:t xml:space="preserve">인 경우에는 </w:t>
      </w:r>
      <w:r w:rsidR="00EC4399">
        <w:t>0.12%, 1,000</w:t>
      </w:r>
      <w:r w:rsidR="00EC4399">
        <w:rPr>
          <w:rFonts w:hint="eastAsia"/>
        </w:rPr>
        <w:t xml:space="preserve">이상의 경우에는 </w:t>
      </w:r>
      <w:r w:rsidR="00EC4399">
        <w:t>0.30%</w:t>
      </w:r>
      <w:r w:rsidR="00EC4399">
        <w:rPr>
          <w:rFonts w:hint="eastAsia"/>
        </w:rPr>
        <w:t>으로 나타났다.</w:t>
      </w:r>
      <w:r w:rsidR="00EC4399">
        <w:t xml:space="preserve"> </w:t>
      </w:r>
      <w:r w:rsidR="00974260">
        <w:rPr>
          <w:rFonts w:hint="eastAsia"/>
        </w:rPr>
        <w:t>상시근로자 수</w:t>
      </w:r>
      <w:r w:rsidR="008245F6">
        <w:rPr>
          <w:rFonts w:hint="eastAsia"/>
        </w:rPr>
        <w:t xml:space="preserve">가 </w:t>
      </w:r>
      <w:r w:rsidR="0039687C">
        <w:t>1,000</w:t>
      </w:r>
      <w:r w:rsidR="003E133E">
        <w:rPr>
          <w:rFonts w:hint="eastAsia"/>
        </w:rPr>
        <w:t>인 경우까지는 상시근로자 수가 증감함에 따라 산업재해발생비율은 감소하는 것으로 나타났다.</w:t>
      </w:r>
      <w:r w:rsidR="003E133E">
        <w:t xml:space="preserve"> </w:t>
      </w:r>
      <w:r w:rsidR="003E133E">
        <w:rPr>
          <w:rFonts w:hint="eastAsia"/>
        </w:rPr>
        <w:t xml:space="preserve">반면에 </w:t>
      </w:r>
      <w:r w:rsidR="003E133E">
        <w:t>1,00</w:t>
      </w:r>
      <w:r w:rsidR="003E133E">
        <w:rPr>
          <w:rFonts w:hint="eastAsia"/>
        </w:rPr>
        <w:t xml:space="preserve">0명을 초과하는 사업장의 경우에는 </w:t>
      </w:r>
      <w:r w:rsidR="00020D64">
        <w:rPr>
          <w:rFonts w:hint="eastAsia"/>
        </w:rPr>
        <w:t>최소</w:t>
      </w:r>
      <w:r w:rsidR="001E1415">
        <w:rPr>
          <w:rFonts w:hint="eastAsia"/>
        </w:rPr>
        <w:t xml:space="preserve"> </w:t>
      </w:r>
      <w:r w:rsidR="00D50B8F">
        <w:t>1.25</w:t>
      </w:r>
      <w:r w:rsidR="00D50B8F">
        <w:rPr>
          <w:rFonts w:hint="eastAsia"/>
        </w:rPr>
        <w:t>배</w:t>
      </w:r>
      <w:r w:rsidR="00D50B8F">
        <w:t xml:space="preserve">, </w:t>
      </w:r>
      <w:r w:rsidR="00D50B8F">
        <w:rPr>
          <w:rFonts w:hint="eastAsia"/>
        </w:rPr>
        <w:t xml:space="preserve">최대 </w:t>
      </w:r>
      <w:r w:rsidR="00B22F81">
        <w:t>2.5</w:t>
      </w:r>
      <w:r w:rsidR="00B22F81">
        <w:rPr>
          <w:rFonts w:hint="eastAsia"/>
        </w:rPr>
        <w:t xml:space="preserve">배의 큰 폭으로 증가하는 양상을 </w:t>
      </w:r>
      <w:r w:rsidR="00B22F81" w:rsidRPr="009D79FC">
        <w:rPr>
          <w:rFonts w:asciiTheme="minorEastAsia" w:hint="eastAsia"/>
          <w:szCs w:val="20"/>
        </w:rPr>
        <w:t>띈다.</w:t>
      </w:r>
      <w:r w:rsidR="00B22F81" w:rsidRPr="009D79FC">
        <w:rPr>
          <w:rFonts w:asciiTheme="minorEastAsia"/>
          <w:szCs w:val="20"/>
        </w:rPr>
        <w:t xml:space="preserve"> </w:t>
      </w:r>
      <w:r w:rsidR="002C40AF" w:rsidRPr="009D79FC">
        <w:rPr>
          <w:rFonts w:asciiTheme="minorEastAsia" w:hint="eastAsia"/>
          <w:szCs w:val="20"/>
        </w:rPr>
        <w:t xml:space="preserve">이는 사업장의 규모가 클수록 산업재해발생비율이 감소하는 것처럼 보이지만 실제로는 </w:t>
      </w:r>
      <w:r w:rsidR="009D79FC" w:rsidRPr="009D79FC">
        <w:rPr>
          <w:rFonts w:asciiTheme="minorEastAsia" w:cs="YDVYMjOStd12" w:hint="eastAsia"/>
          <w:kern w:val="0"/>
          <w:szCs w:val="20"/>
        </w:rPr>
        <w:t>대기업의 경영방식이 근로자를 직접 고용하기보다는 협력회사나 하청을</w:t>
      </w:r>
      <w:r w:rsidR="000D02B9" w:rsidRPr="009D79FC">
        <w:rPr>
          <w:rFonts w:asciiTheme="minorEastAsia" w:cs="YDVYMjOStd12" w:hint="eastAsia"/>
          <w:kern w:val="0"/>
          <w:szCs w:val="20"/>
        </w:rPr>
        <w:t xml:space="preserve"> 주는 </w:t>
      </w:r>
      <w:r w:rsidR="009D79FC" w:rsidRPr="009D79FC">
        <w:rPr>
          <w:rFonts w:asciiTheme="minorEastAsia" w:cs="YDVYMjOStd12" w:hint="eastAsia"/>
          <w:kern w:val="0"/>
          <w:szCs w:val="20"/>
        </w:rPr>
        <w:t xml:space="preserve">외주화 방식으로 전환되고 있기 때문으로 </w:t>
      </w:r>
      <w:proofErr w:type="gramStart"/>
      <w:r w:rsidR="009D79FC" w:rsidRPr="009D79FC">
        <w:rPr>
          <w:rFonts w:asciiTheme="minorEastAsia" w:cs="YDVYMjOStd12" w:hint="eastAsia"/>
          <w:kern w:val="0"/>
          <w:szCs w:val="20"/>
        </w:rPr>
        <w:t>보인다.</w:t>
      </w:r>
      <w:r w:rsidR="00994369">
        <w:rPr>
          <w:rFonts w:asciiTheme="minorEastAsia" w:cs="YDVYMjOStd12"/>
          <w:kern w:val="0"/>
          <w:szCs w:val="20"/>
        </w:rPr>
        <w:t>(</w:t>
      </w:r>
      <w:proofErr w:type="gramEnd"/>
      <w:r w:rsidR="00994369">
        <w:rPr>
          <w:rFonts w:asciiTheme="minorEastAsia" w:cs="YDVYMjOStd12" w:hint="eastAsia"/>
          <w:kern w:val="0"/>
          <w:szCs w:val="20"/>
        </w:rPr>
        <w:t>한국 사회동향</w:t>
      </w:r>
      <w:r w:rsidR="00994369">
        <w:rPr>
          <w:rFonts w:asciiTheme="minorEastAsia" w:cs="YDVYMjOStd12"/>
          <w:kern w:val="0"/>
          <w:szCs w:val="20"/>
        </w:rPr>
        <w:t xml:space="preserve"> 2016)</w:t>
      </w:r>
      <w:r w:rsidR="00433290">
        <w:rPr>
          <w:rFonts w:asciiTheme="minorEastAsia" w:cs="YDVYMjOStd12"/>
          <w:kern w:val="0"/>
          <w:szCs w:val="20"/>
        </w:rPr>
        <w:t xml:space="preserve"> </w:t>
      </w:r>
      <w:r w:rsidR="00433290">
        <w:rPr>
          <w:rFonts w:asciiTheme="minorEastAsia" w:cs="YDVYMjOStd12" w:hint="eastAsia"/>
          <w:kern w:val="0"/>
          <w:szCs w:val="20"/>
        </w:rPr>
        <w:t xml:space="preserve">또한 상시근로자의 수에 따라 </w:t>
      </w:r>
      <w:proofErr w:type="spellStart"/>
      <w:r w:rsidR="00182DFA">
        <w:rPr>
          <w:rFonts w:asciiTheme="minorEastAsia" w:cs="YDVYMjOStd12" w:hint="eastAsia"/>
          <w:kern w:val="0"/>
          <w:szCs w:val="20"/>
        </w:rPr>
        <w:t>카이제곱검정</w:t>
      </w:r>
      <w:r w:rsidR="00962520">
        <w:rPr>
          <w:rFonts w:asciiTheme="minorEastAsia" w:cs="YDVYMjOStd12" w:hint="eastAsia"/>
          <w:kern w:val="0"/>
          <w:szCs w:val="20"/>
        </w:rPr>
        <w:t>을</w:t>
      </w:r>
      <w:proofErr w:type="spellEnd"/>
      <w:r w:rsidR="00962520">
        <w:rPr>
          <w:rFonts w:asciiTheme="minorEastAsia" w:cs="YDVYMjOStd12" w:hint="eastAsia"/>
          <w:kern w:val="0"/>
          <w:szCs w:val="20"/>
        </w:rPr>
        <w:t xml:space="preserve"> </w:t>
      </w:r>
      <w:r w:rsidR="004D4197">
        <w:rPr>
          <w:rFonts w:asciiTheme="minorEastAsia" w:cs="YDVYMjOStd12" w:hint="eastAsia"/>
          <w:kern w:val="0"/>
          <w:szCs w:val="20"/>
        </w:rPr>
        <w:t>했을 때 산업재해율에 유의미한 결과로 나타났다.</w:t>
      </w:r>
      <w:r w:rsidR="004D4197">
        <w:rPr>
          <w:rFonts w:asciiTheme="minorEastAsia" w:cs="YDVYMjOStd12"/>
          <w:kern w:val="0"/>
          <w:szCs w:val="20"/>
        </w:rPr>
        <w:t>(</w:t>
      </w:r>
      <w:r w:rsidR="004D4197">
        <w:rPr>
          <w:rFonts w:asciiTheme="minorEastAsia" w:cs="YDVYMjOStd12" w:hint="eastAsia"/>
          <w:kern w:val="0"/>
          <w:szCs w:val="20"/>
        </w:rPr>
        <w:t>P</w:t>
      </w:r>
      <w:r w:rsidR="00A350B9">
        <w:rPr>
          <w:rFonts w:asciiTheme="minorEastAsia" w:cs="YDVYMjOStd12"/>
          <w:kern w:val="0"/>
          <w:szCs w:val="20"/>
        </w:rPr>
        <w:t>&lt;</w:t>
      </w:r>
      <w:r w:rsidR="004D4197">
        <w:rPr>
          <w:rFonts w:asciiTheme="minorEastAsia" w:cs="YDVYMjOStd12"/>
          <w:kern w:val="0"/>
          <w:szCs w:val="20"/>
        </w:rPr>
        <w:t>0.001)</w:t>
      </w:r>
    </w:p>
    <w:p w14:paraId="58565A34" w14:textId="77777777" w:rsidR="003D54B4" w:rsidRDefault="003D54B4" w:rsidP="003D54B4">
      <w:pPr>
        <w:rPr>
          <w:b/>
          <w:bCs/>
        </w:rPr>
      </w:pPr>
    </w:p>
    <w:p w14:paraId="7B267BD8" w14:textId="1965EF31" w:rsidR="009C1D0C" w:rsidRPr="003D54B4" w:rsidRDefault="003D54B4" w:rsidP="003D54B4">
      <w:pPr>
        <w:rPr>
          <w:rFonts w:hint="eastAsia"/>
          <w:b/>
        </w:rPr>
      </w:pPr>
      <w:r>
        <w:rPr>
          <w:b/>
          <w:bCs/>
        </w:rPr>
        <w:t>3.</w:t>
      </w:r>
      <w:r w:rsidR="004005E7">
        <w:rPr>
          <w:b/>
          <w:bCs/>
        </w:rPr>
        <w:t>2</w:t>
      </w:r>
      <w:r>
        <w:rPr>
          <w:b/>
          <w:bCs/>
        </w:rPr>
        <w:t>.</w:t>
      </w:r>
      <w:r w:rsidR="1FCF9444" w:rsidRPr="1088B709">
        <w:rPr>
          <w:b/>
          <w:bCs/>
        </w:rPr>
        <w:t>2</w:t>
      </w:r>
      <w:r>
        <w:rPr>
          <w:b/>
          <w:bCs/>
        </w:rPr>
        <w:t xml:space="preserve">. </w:t>
      </w:r>
      <w:r w:rsidRPr="00981DDC">
        <w:rPr>
          <w:rFonts w:hint="eastAsia"/>
          <w:b/>
          <w:bCs/>
        </w:rPr>
        <w:t>성별에 따른 산업재해발생비율</w:t>
      </w:r>
    </w:p>
    <w:p w14:paraId="2DA99C81" w14:textId="0FBBFE4B" w:rsidR="00673A75" w:rsidRPr="00673A75" w:rsidRDefault="00962723" w:rsidP="009C57FF">
      <w:pPr>
        <w:ind w:firstLine="800"/>
      </w:pPr>
      <w:r>
        <w:rPr>
          <w:rFonts w:hint="eastAsia"/>
        </w:rPr>
        <w:t>성별</w:t>
      </w:r>
      <w:r w:rsidR="00300CDC">
        <w:rPr>
          <w:rFonts w:hint="eastAsia"/>
        </w:rPr>
        <w:t>에 따라 산업재해발생비율은</w:t>
      </w:r>
      <w:r w:rsidR="00B86024">
        <w:t xml:space="preserve"> </w:t>
      </w:r>
      <w:r w:rsidR="00B86024">
        <w:rPr>
          <w:rFonts w:hint="eastAsia"/>
        </w:rPr>
        <w:t xml:space="preserve">여성의 경우 </w:t>
      </w:r>
      <w:r w:rsidR="00B86024">
        <w:t xml:space="preserve">0.14%, </w:t>
      </w:r>
      <w:r w:rsidR="00B86024">
        <w:rPr>
          <w:rFonts w:hint="eastAsia"/>
        </w:rPr>
        <w:t xml:space="preserve">남성의 경우에는 </w:t>
      </w:r>
      <w:r w:rsidR="00B86024">
        <w:t>0.29%</w:t>
      </w:r>
      <w:r w:rsidR="00F36D8B">
        <w:rPr>
          <w:rFonts w:hint="eastAsia"/>
        </w:rPr>
        <w:t>로 나타났다</w:t>
      </w:r>
      <w:r w:rsidR="002F74AE">
        <w:t xml:space="preserve">. </w:t>
      </w:r>
      <w:r w:rsidR="002F74AE">
        <w:rPr>
          <w:rFonts w:hint="eastAsia"/>
        </w:rPr>
        <w:t>즉,</w:t>
      </w:r>
      <w:r w:rsidR="005C0F80">
        <w:rPr>
          <w:rFonts w:hint="eastAsia"/>
        </w:rPr>
        <w:t xml:space="preserve"> 제조업에서는 남성의 사고율이</w:t>
      </w:r>
      <w:r w:rsidR="005C0F80">
        <w:t xml:space="preserve"> </w:t>
      </w:r>
      <w:r w:rsidR="005C0F80">
        <w:rPr>
          <w:rFonts w:hint="eastAsia"/>
        </w:rPr>
        <w:t>여성의 사고율보다</w:t>
      </w:r>
      <w:r w:rsidR="005C0F80">
        <w:t xml:space="preserve"> 2</w:t>
      </w:r>
      <w:r w:rsidR="005C0F80">
        <w:rPr>
          <w:rFonts w:hint="eastAsia"/>
        </w:rPr>
        <w:t>배 이상 높</w:t>
      </w:r>
      <w:r w:rsidR="00A97DF9">
        <w:rPr>
          <w:rFonts w:hint="eastAsia"/>
        </w:rPr>
        <w:t>아 제조업에서 성별에 따</w:t>
      </w:r>
      <w:r w:rsidR="001343BB">
        <w:rPr>
          <w:rFonts w:hint="eastAsia"/>
        </w:rPr>
        <w:t xml:space="preserve">른 </w:t>
      </w:r>
      <w:r w:rsidR="00A97DF9">
        <w:rPr>
          <w:rFonts w:hint="eastAsia"/>
        </w:rPr>
        <w:t>사고율의 차이가 크게 나타남을 확인하였다.</w:t>
      </w:r>
      <w:r w:rsidR="00CB4285">
        <w:rPr>
          <w:rFonts w:hint="eastAsia"/>
        </w:rPr>
        <w:t xml:space="preserve"> </w:t>
      </w:r>
      <w:r w:rsidR="00B9576E">
        <w:rPr>
          <w:rFonts w:hint="eastAsia"/>
        </w:rPr>
        <w:t xml:space="preserve">성별의 </w:t>
      </w:r>
      <w:proofErr w:type="spellStart"/>
      <w:r w:rsidR="00B9576E">
        <w:rPr>
          <w:rFonts w:hint="eastAsia"/>
        </w:rPr>
        <w:t>카이제곱검정</w:t>
      </w:r>
      <w:proofErr w:type="spellEnd"/>
      <w:r w:rsidR="00B9576E">
        <w:rPr>
          <w:rFonts w:hint="eastAsia"/>
        </w:rPr>
        <w:t xml:space="preserve"> 결과 제조업에서 여성의 산업재해발생비율은 </w:t>
      </w:r>
      <w:proofErr w:type="spellStart"/>
      <w:r w:rsidR="00B9576E">
        <w:rPr>
          <w:rFonts w:hint="eastAsia"/>
        </w:rPr>
        <w:t>유의미</w:t>
      </w:r>
      <w:proofErr w:type="spellEnd"/>
      <w:r w:rsidR="00B9576E">
        <w:rPr>
          <w:rFonts w:hint="eastAsia"/>
        </w:rPr>
        <w:t xml:space="preserve"> 한 것으로 </w:t>
      </w:r>
      <w:proofErr w:type="gramStart"/>
      <w:r w:rsidR="00B9576E">
        <w:rPr>
          <w:rFonts w:hint="eastAsia"/>
        </w:rPr>
        <w:t>나타났다.</w:t>
      </w:r>
      <w:r w:rsidR="00641F3F">
        <w:t>(</w:t>
      </w:r>
      <w:proofErr w:type="gramEnd"/>
      <w:r w:rsidR="00641F3F">
        <w:t xml:space="preserve">P&lt; </w:t>
      </w:r>
      <w:r w:rsidR="00AA7AB3">
        <w:t>0.001</w:t>
      </w:r>
      <w:r w:rsidR="00641F3F">
        <w:t xml:space="preserve"> </w:t>
      </w:r>
      <w:r w:rsidR="00EE54F9">
        <w:t>)</w:t>
      </w:r>
      <w:r w:rsidR="00F77B82">
        <w:t xml:space="preserve">. </w:t>
      </w:r>
      <w:r w:rsidR="00F77B82">
        <w:rPr>
          <w:rFonts w:hint="eastAsia"/>
        </w:rPr>
        <w:t xml:space="preserve">남성의 산업재해발생비율도 </w:t>
      </w:r>
      <w:proofErr w:type="spellStart"/>
      <w:r w:rsidR="00F77B82">
        <w:rPr>
          <w:rFonts w:hint="eastAsia"/>
        </w:rPr>
        <w:t>유의미</w:t>
      </w:r>
      <w:proofErr w:type="spellEnd"/>
      <w:r w:rsidR="00F77B82">
        <w:rPr>
          <w:rFonts w:hint="eastAsia"/>
        </w:rPr>
        <w:t xml:space="preserve"> 한 것으로 나타났다.</w:t>
      </w:r>
      <w:r w:rsidR="00F77B82">
        <w:t xml:space="preserve"> (P&lt; </w:t>
      </w:r>
      <w:proofErr w:type="gramStart"/>
      <w:r w:rsidR="00AA7AB3">
        <w:t>0.001</w:t>
      </w:r>
      <w:r w:rsidR="00F77B82">
        <w:t xml:space="preserve"> )</w:t>
      </w:r>
      <w:proofErr w:type="gramEnd"/>
      <w:r w:rsidR="00F77B82">
        <w:t>.</w:t>
      </w:r>
    </w:p>
    <w:p w14:paraId="78E0927D" w14:textId="30396142" w:rsidR="005153E1" w:rsidRPr="004005E7" w:rsidRDefault="004005E7" w:rsidP="00284853">
      <w:pPr>
        <w:rPr>
          <w:b/>
        </w:rPr>
      </w:pPr>
      <w:r>
        <w:rPr>
          <w:b/>
          <w:bCs/>
        </w:rPr>
        <w:t>3.</w:t>
      </w:r>
      <w:r w:rsidR="009F2D36">
        <w:rPr>
          <w:b/>
          <w:bCs/>
        </w:rPr>
        <w:t>2</w:t>
      </w:r>
      <w:r>
        <w:rPr>
          <w:b/>
          <w:bCs/>
        </w:rPr>
        <w:t>.</w:t>
      </w:r>
      <w:r w:rsidR="3B1F8713" w:rsidRPr="1088B709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나이</w:t>
      </w:r>
      <w:r w:rsidRPr="00981DDC">
        <w:rPr>
          <w:rFonts w:hint="eastAsia"/>
          <w:b/>
          <w:bCs/>
        </w:rPr>
        <w:t>에 따른 산업재해발생비율</w:t>
      </w:r>
    </w:p>
    <w:p w14:paraId="01C73F8F" w14:textId="6A196511" w:rsidR="004005E7" w:rsidRPr="00BE678D" w:rsidRDefault="00CD78BB" w:rsidP="00BE678D">
      <w:pPr>
        <w:ind w:firstLine="800"/>
      </w:pPr>
      <w:r>
        <w:rPr>
          <w:rFonts w:hint="eastAsia"/>
        </w:rPr>
        <w:t xml:space="preserve">고령자 해당유무에 따라 </w:t>
      </w:r>
      <w:r w:rsidR="002F3FBF">
        <w:rPr>
          <w:rFonts w:hint="eastAsia"/>
        </w:rPr>
        <w:t>비고령자의 산업재해발생비율은</w:t>
      </w:r>
      <w:r w:rsidR="000100FD">
        <w:rPr>
          <w:rFonts w:hint="eastAsia"/>
        </w:rPr>
        <w:t xml:space="preserve"> </w:t>
      </w:r>
      <w:r w:rsidR="000100FD">
        <w:t>0.27%</w:t>
      </w:r>
      <w:r w:rsidR="004A75AC">
        <w:t xml:space="preserve">, </w:t>
      </w:r>
      <w:r w:rsidR="00CB2459">
        <w:rPr>
          <w:rFonts w:hint="eastAsia"/>
        </w:rPr>
        <w:t xml:space="preserve">고령자의 산업재해발생비율은 </w:t>
      </w:r>
      <w:r w:rsidR="002F3FBF">
        <w:t>0.26%</w:t>
      </w:r>
      <w:r w:rsidR="00F36D8B">
        <w:rPr>
          <w:rFonts w:hint="eastAsia"/>
        </w:rPr>
        <w:t>로 나타났다.</w:t>
      </w:r>
      <w:r w:rsidR="00F36D8B">
        <w:t xml:space="preserve"> </w:t>
      </w:r>
      <w:r w:rsidR="00F36D8B">
        <w:rPr>
          <w:rFonts w:hint="eastAsia"/>
        </w:rPr>
        <w:t>즉,</w:t>
      </w:r>
      <w:r w:rsidR="00F36D8B">
        <w:t xml:space="preserve"> </w:t>
      </w:r>
      <w:r w:rsidR="00F36D8B">
        <w:rPr>
          <w:rFonts w:hint="eastAsia"/>
        </w:rPr>
        <w:t>제조업에서는 고령자와 비</w:t>
      </w:r>
      <w:r w:rsidR="00A807DC">
        <w:rPr>
          <w:rFonts w:hint="eastAsia"/>
        </w:rPr>
        <w:t>고령자</w:t>
      </w:r>
      <w:r w:rsidR="00122EE3">
        <w:rPr>
          <w:rFonts w:hint="eastAsia"/>
        </w:rPr>
        <w:t xml:space="preserve">의 구분없이 모든 연령자가 </w:t>
      </w:r>
      <w:r w:rsidR="007277E8">
        <w:rPr>
          <w:rFonts w:hint="eastAsia"/>
        </w:rPr>
        <w:t>산업재해발생비율이</w:t>
      </w:r>
      <w:r w:rsidR="00F77B82">
        <w:rPr>
          <w:rFonts w:hint="eastAsia"/>
        </w:rPr>
        <w:t xml:space="preserve"> 비슷하다.</w:t>
      </w:r>
      <w:r w:rsidR="00F77B82">
        <w:t xml:space="preserve"> </w:t>
      </w:r>
      <w:r w:rsidR="00F77B82">
        <w:rPr>
          <w:rFonts w:hint="eastAsia"/>
        </w:rPr>
        <w:t xml:space="preserve">고령자의 </w:t>
      </w:r>
      <w:proofErr w:type="spellStart"/>
      <w:r w:rsidR="00F77B82">
        <w:rPr>
          <w:rFonts w:hint="eastAsia"/>
        </w:rPr>
        <w:t>카이제곱검정</w:t>
      </w:r>
      <w:proofErr w:type="spellEnd"/>
      <w:r w:rsidR="00F77B82">
        <w:rPr>
          <w:rFonts w:hint="eastAsia"/>
        </w:rPr>
        <w:t xml:space="preserve"> 결과 제조업에서 </w:t>
      </w:r>
      <w:r w:rsidR="00A672EC">
        <w:t xml:space="preserve">나이에 </w:t>
      </w:r>
      <w:r w:rsidR="00A672EC">
        <w:rPr>
          <w:rFonts w:hint="eastAsia"/>
        </w:rPr>
        <w:t>따른</w:t>
      </w:r>
      <w:r w:rsidR="00F77B82">
        <w:rPr>
          <w:rFonts w:hint="eastAsia"/>
        </w:rPr>
        <w:t xml:space="preserve"> 산업재해발생비율은 무의미 한 것으로 나타났다 </w:t>
      </w:r>
      <w:r w:rsidR="00F77B82">
        <w:t>(P-</w:t>
      </w:r>
      <w:proofErr w:type="gramStart"/>
      <w:r w:rsidR="00F77B82">
        <w:t xml:space="preserve">value&lt; </w:t>
      </w:r>
      <w:r w:rsidR="00A672EC">
        <w:t>0.001</w:t>
      </w:r>
      <w:proofErr w:type="gramEnd"/>
      <w:r w:rsidR="00F77B82">
        <w:t xml:space="preserve"> ). </w:t>
      </w:r>
    </w:p>
    <w:p w14:paraId="1CE8A7F6" w14:textId="02F76481" w:rsidR="004005E7" w:rsidRPr="004005E7" w:rsidRDefault="004005E7" w:rsidP="004005E7">
      <w:pPr>
        <w:rPr>
          <w:rFonts w:hint="eastAsia"/>
          <w:b/>
          <w:bCs/>
        </w:rPr>
      </w:pPr>
      <w:r>
        <w:rPr>
          <w:b/>
          <w:bCs/>
        </w:rPr>
        <w:t>3.</w:t>
      </w:r>
      <w:r w:rsidR="009F2D36">
        <w:rPr>
          <w:b/>
          <w:bCs/>
        </w:rPr>
        <w:t>2</w:t>
      </w:r>
      <w:r w:rsidRPr="4E3FE189">
        <w:rPr>
          <w:b/>
          <w:bCs/>
        </w:rPr>
        <w:t>.</w:t>
      </w:r>
      <w:r w:rsidR="00544845">
        <w:rPr>
          <w:b/>
          <w:bCs/>
        </w:rPr>
        <w:t>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국적</w:t>
      </w:r>
      <w:r w:rsidRPr="00981DDC">
        <w:rPr>
          <w:rFonts w:hint="eastAsia"/>
          <w:b/>
          <w:bCs/>
        </w:rPr>
        <w:t>에 따른 산업재해발생비율</w:t>
      </w:r>
    </w:p>
    <w:p w14:paraId="0C0B4B5C" w14:textId="6C248A33" w:rsidR="00A807DC" w:rsidRDefault="004D684A" w:rsidP="00A807DC">
      <w:pPr>
        <w:ind w:firstLine="800"/>
        <w:rPr>
          <w:rFonts w:hint="eastAsia"/>
        </w:rPr>
      </w:pPr>
      <w:r>
        <w:rPr>
          <w:rFonts w:hint="eastAsia"/>
        </w:rPr>
        <w:t>국적에 따라 내국인의 산</w:t>
      </w:r>
      <w:r w:rsidR="00FB430E">
        <w:rPr>
          <w:rFonts w:hint="eastAsia"/>
        </w:rPr>
        <w:t>업재해발</w:t>
      </w:r>
      <w:r>
        <w:rPr>
          <w:rFonts w:hint="eastAsia"/>
        </w:rPr>
        <w:t xml:space="preserve">생비율은 </w:t>
      </w:r>
      <w:r w:rsidR="00FB430E">
        <w:t xml:space="preserve">0.42%, </w:t>
      </w:r>
      <w:r w:rsidR="00FB430E">
        <w:rPr>
          <w:rFonts w:hint="eastAsia"/>
        </w:rPr>
        <w:t xml:space="preserve">외국인의 산업재해발생비율은 </w:t>
      </w:r>
      <w:r w:rsidR="00FB430E">
        <w:t>0.26%</w:t>
      </w:r>
      <w:r w:rsidR="00FB430E">
        <w:rPr>
          <w:rFonts w:hint="eastAsia"/>
        </w:rPr>
        <w:t>로 나타났다.</w:t>
      </w:r>
      <w:r w:rsidR="00FB430E">
        <w:t xml:space="preserve"> </w:t>
      </w:r>
      <w:r w:rsidR="00FB430E">
        <w:rPr>
          <w:rFonts w:hint="eastAsia"/>
        </w:rPr>
        <w:t>즉,</w:t>
      </w:r>
      <w:r w:rsidR="00FB430E">
        <w:t xml:space="preserve"> </w:t>
      </w:r>
      <w:r w:rsidR="00FB430E">
        <w:rPr>
          <w:rFonts w:hint="eastAsia"/>
        </w:rPr>
        <w:t xml:space="preserve">제조업에서는 내국인의 산업재해발생비율이 외국인의 산업재해발생비율보다 </w:t>
      </w:r>
      <w:r w:rsidR="004B719C">
        <w:rPr>
          <w:rFonts w:hint="eastAsia"/>
        </w:rPr>
        <w:t xml:space="preserve">약 </w:t>
      </w:r>
      <w:r w:rsidR="004B719C">
        <w:t>1.</w:t>
      </w:r>
      <w:r w:rsidR="0016460A">
        <w:t>6</w:t>
      </w:r>
      <w:r w:rsidR="0016460A">
        <w:rPr>
          <w:rFonts w:hint="eastAsia"/>
        </w:rPr>
        <w:t>배로 내국인의 산업재해발생비율이 외국</w:t>
      </w:r>
      <w:r w:rsidR="00A4076A">
        <w:rPr>
          <w:rFonts w:hint="eastAsia"/>
        </w:rPr>
        <w:t>인의</w:t>
      </w:r>
      <w:r w:rsidR="0016460A">
        <w:rPr>
          <w:rFonts w:hint="eastAsia"/>
        </w:rPr>
        <w:t xml:space="preserve"> 산업재해발생비율보다 높음을 알 수 있다.</w:t>
      </w:r>
      <w:r w:rsidR="00A4076A">
        <w:t xml:space="preserve"> </w:t>
      </w:r>
      <w:r w:rsidR="00A4076A">
        <w:rPr>
          <w:rFonts w:hint="eastAsia"/>
        </w:rPr>
        <w:t xml:space="preserve">이때 </w:t>
      </w:r>
      <w:r w:rsidR="00A4076A" w:rsidRPr="00B20C46">
        <w:rPr>
          <w:rFonts w:hint="eastAsia"/>
        </w:rPr>
        <w:t>산업재해발생비율이 낮음은</w:t>
      </w:r>
      <w:r w:rsidR="00C41E99">
        <w:t>.</w:t>
      </w:r>
      <w:r w:rsidR="008811CF">
        <w:t xml:space="preserve"> </w:t>
      </w:r>
      <w:r w:rsidR="00AA7AB3">
        <w:rPr>
          <w:rFonts w:hint="eastAsia"/>
        </w:rPr>
        <w:t xml:space="preserve">국적의 </w:t>
      </w:r>
      <w:proofErr w:type="spellStart"/>
      <w:r w:rsidR="00AA7AB3">
        <w:rPr>
          <w:rFonts w:hint="eastAsia"/>
        </w:rPr>
        <w:t>카이제곱검정</w:t>
      </w:r>
      <w:proofErr w:type="spellEnd"/>
      <w:r w:rsidR="00AA7AB3">
        <w:rPr>
          <w:rFonts w:hint="eastAsia"/>
        </w:rPr>
        <w:t xml:space="preserve"> 결과 제조업에서 내국인의 산업재해발생비율은 </w:t>
      </w:r>
      <w:proofErr w:type="spellStart"/>
      <w:r w:rsidR="00AA7AB3">
        <w:rPr>
          <w:rFonts w:hint="eastAsia"/>
        </w:rPr>
        <w:t>유의미</w:t>
      </w:r>
      <w:proofErr w:type="spellEnd"/>
      <w:r w:rsidR="00AA7AB3">
        <w:rPr>
          <w:rFonts w:hint="eastAsia"/>
        </w:rPr>
        <w:t xml:space="preserve"> 한 것으로 나타났다</w:t>
      </w:r>
      <w:r w:rsidR="00AA7AB3">
        <w:t xml:space="preserve"> (P&lt;</w:t>
      </w:r>
      <w:r w:rsidR="00544845">
        <w:t>0.05</w:t>
      </w:r>
      <w:r w:rsidR="00AA7AB3">
        <w:t xml:space="preserve">). </w:t>
      </w:r>
      <w:r w:rsidR="00AA7AB3">
        <w:rPr>
          <w:rFonts w:hint="eastAsia"/>
        </w:rPr>
        <w:t xml:space="preserve">외국인의 산업재해발생비율 또한 </w:t>
      </w:r>
      <w:proofErr w:type="spellStart"/>
      <w:r w:rsidR="00AA7AB3">
        <w:rPr>
          <w:rFonts w:hint="eastAsia"/>
        </w:rPr>
        <w:t>유의미</w:t>
      </w:r>
      <w:proofErr w:type="spellEnd"/>
      <w:r w:rsidR="00AA7AB3">
        <w:rPr>
          <w:rFonts w:hint="eastAsia"/>
        </w:rPr>
        <w:t xml:space="preserve"> 한 것으로 나타났다.</w:t>
      </w:r>
      <w:r w:rsidR="00AA7AB3">
        <w:t xml:space="preserve"> (P&lt;</w:t>
      </w:r>
      <w:r w:rsidR="00544845">
        <w:t>0.05</w:t>
      </w:r>
      <w:r w:rsidR="00AA7AB3">
        <w:t>).</w:t>
      </w:r>
    </w:p>
    <w:p w14:paraId="738199C1" w14:textId="4DF4880F" w:rsidR="00782158" w:rsidRDefault="00782158" w:rsidP="0058458C"/>
    <w:p w14:paraId="78AB0C9D" w14:textId="0AFDC7D8" w:rsidR="00371085" w:rsidRDefault="00782158" w:rsidP="0058458C">
      <w:pPr>
        <w:rPr>
          <w:b/>
          <w:bCs/>
        </w:rPr>
      </w:pPr>
      <w:r w:rsidRPr="00E0671B">
        <w:rPr>
          <w:rFonts w:hint="eastAsia"/>
          <w:b/>
          <w:bCs/>
        </w:rPr>
        <w:t>3</w:t>
      </w:r>
      <w:r w:rsidRPr="00E0671B">
        <w:rPr>
          <w:b/>
          <w:bCs/>
        </w:rPr>
        <w:t>.</w:t>
      </w:r>
      <w:r w:rsidR="009F4503">
        <w:rPr>
          <w:b/>
          <w:bCs/>
        </w:rPr>
        <w:t>4</w:t>
      </w:r>
      <w:r w:rsidRPr="00E0671B">
        <w:rPr>
          <w:b/>
          <w:bCs/>
        </w:rPr>
        <w:t xml:space="preserve">. </w:t>
      </w:r>
      <w:r w:rsidR="00274030" w:rsidRPr="00E0671B">
        <w:rPr>
          <w:rFonts w:hint="eastAsia"/>
          <w:b/>
          <w:bCs/>
        </w:rPr>
        <w:t>노동조합 여부에 따른 산업재해발생비</w:t>
      </w:r>
      <w:r w:rsidR="001A0B1C">
        <w:rPr>
          <w:rFonts w:hint="eastAsia"/>
          <w:b/>
          <w:bCs/>
        </w:rPr>
        <w:t>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637"/>
        <w:gridCol w:w="1340"/>
        <w:gridCol w:w="1340"/>
        <w:gridCol w:w="1341"/>
        <w:gridCol w:w="1340"/>
      </w:tblGrid>
      <w:tr w:rsidR="002D5A68" w:rsidRPr="002D5A68" w14:paraId="0431BD79" w14:textId="77777777" w:rsidTr="002D5A68">
        <w:trPr>
          <w:trHeight w:val="256"/>
        </w:trPr>
        <w:tc>
          <w:tcPr>
            <w:tcW w:w="3105" w:type="dxa"/>
            <w:gridSpan w:val="2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95279" w14:textId="77777777" w:rsidR="002D5A68" w:rsidRPr="002D5A68" w:rsidRDefault="002D5A68" w:rsidP="002D5A68">
            <w:r w:rsidRPr="002D5A68">
              <w:t>Variables</w:t>
            </w:r>
          </w:p>
        </w:tc>
        <w:tc>
          <w:tcPr>
            <w:tcW w:w="1340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CD83" w14:textId="77777777" w:rsidR="002D5A68" w:rsidRPr="002D5A68" w:rsidRDefault="002D5A68" w:rsidP="002D5A68"/>
        </w:tc>
        <w:tc>
          <w:tcPr>
            <w:tcW w:w="2681" w:type="dxa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20776" w14:textId="77777777" w:rsidR="002D5A68" w:rsidRPr="002D5A68" w:rsidRDefault="002D5A68" w:rsidP="002D5A68">
            <w:r w:rsidRPr="002D5A68">
              <w:t xml:space="preserve">Industrial </w:t>
            </w:r>
            <w:proofErr w:type="gramStart"/>
            <w:r w:rsidRPr="002D5A68">
              <w:t>disaster(</w:t>
            </w:r>
            <w:proofErr w:type="gramEnd"/>
            <w:r w:rsidRPr="002D5A68">
              <w:t>%)</w:t>
            </w:r>
          </w:p>
        </w:tc>
        <w:tc>
          <w:tcPr>
            <w:tcW w:w="1340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510C9" w14:textId="77777777" w:rsidR="002D5A68" w:rsidRPr="002D5A68" w:rsidRDefault="002D5A68" w:rsidP="002D5A68"/>
        </w:tc>
      </w:tr>
      <w:tr w:rsidR="002D5A68" w:rsidRPr="002D5A68" w14:paraId="5C4D4AAF" w14:textId="77777777" w:rsidTr="000F0F35">
        <w:trPr>
          <w:trHeight w:val="576"/>
        </w:trPr>
        <w:tc>
          <w:tcPr>
            <w:tcW w:w="0" w:type="auto"/>
            <w:gridSpan w:val="2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33E8541" w14:textId="77777777" w:rsidR="002D5A68" w:rsidRPr="002D5A68" w:rsidRDefault="002D5A68" w:rsidP="002D5A68"/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CE3B" w14:textId="77777777" w:rsidR="002D5A68" w:rsidRPr="002D5A68" w:rsidRDefault="002D5A68" w:rsidP="002D5A68">
            <w:r w:rsidRPr="002D5A68"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66914" w14:textId="77777777" w:rsidR="002D5A68" w:rsidRPr="002D5A68" w:rsidRDefault="002D5A68" w:rsidP="002D5A68">
            <w:proofErr w:type="spellStart"/>
            <w:r w:rsidRPr="002D5A68">
              <w:t>Occured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A0539" w14:textId="77777777" w:rsidR="002D5A68" w:rsidRPr="002D5A68" w:rsidRDefault="002D5A68" w:rsidP="002D5A68">
            <w:r w:rsidRPr="002D5A68">
              <w:t xml:space="preserve">Not </w:t>
            </w:r>
            <w:proofErr w:type="spellStart"/>
            <w:r w:rsidRPr="002D5A68">
              <w:t>Occured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73732" w14:textId="77777777" w:rsidR="002D5A68" w:rsidRPr="002D5A68" w:rsidRDefault="002D5A68" w:rsidP="002D5A68">
            <w:r w:rsidRPr="002D5A68">
              <w:t>p</w:t>
            </w:r>
          </w:p>
        </w:tc>
      </w:tr>
      <w:tr w:rsidR="002D5A68" w:rsidRPr="002D5A68" w14:paraId="1056A234" w14:textId="77777777" w:rsidTr="000F0F35">
        <w:trPr>
          <w:trHeight w:val="256"/>
        </w:trPr>
        <w:tc>
          <w:tcPr>
            <w:tcW w:w="31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70D65" w14:textId="77777777" w:rsidR="002D5A68" w:rsidRPr="002D5A68" w:rsidRDefault="002D5A68" w:rsidP="002D5A68">
            <w:r w:rsidRPr="002D5A68">
              <w:t>Total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98BCD" w14:textId="77777777" w:rsidR="002D5A68" w:rsidRPr="002D5A68" w:rsidRDefault="002D5A68" w:rsidP="002D5A68"/>
        </w:tc>
        <w:tc>
          <w:tcPr>
            <w:tcW w:w="13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4DC1E" w14:textId="77777777" w:rsidR="002D5A68" w:rsidRPr="002D5A68" w:rsidRDefault="002D5A68" w:rsidP="002D5A68"/>
        </w:tc>
        <w:tc>
          <w:tcPr>
            <w:tcW w:w="13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D178F" w14:textId="77777777" w:rsidR="002D5A68" w:rsidRPr="002D5A68" w:rsidRDefault="002D5A68" w:rsidP="002D5A68"/>
        </w:tc>
        <w:tc>
          <w:tcPr>
            <w:tcW w:w="13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D8650" w14:textId="77777777" w:rsidR="002D5A68" w:rsidRPr="002D5A68" w:rsidRDefault="002D5A68" w:rsidP="002D5A68"/>
        </w:tc>
      </w:tr>
      <w:tr w:rsidR="002D5A68" w:rsidRPr="002D5A68" w14:paraId="7B7D7A49" w14:textId="77777777" w:rsidTr="000F0F35">
        <w:trPr>
          <w:trHeight w:val="256"/>
        </w:trPr>
        <w:tc>
          <w:tcPr>
            <w:tcW w:w="146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95105" w14:textId="77777777" w:rsidR="002D5A68" w:rsidRPr="002D5A68" w:rsidRDefault="002D5A68" w:rsidP="002D5A68">
            <w:r w:rsidRPr="002D5A68">
              <w:t>Labor union</w:t>
            </w:r>
          </w:p>
        </w:tc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62C7F" w14:textId="77777777" w:rsidR="002D5A68" w:rsidRPr="002D5A68" w:rsidRDefault="002D5A68" w:rsidP="002D5A68">
            <w:r w:rsidRPr="002D5A68">
              <w:t>Existence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5CB65" w14:textId="77777777" w:rsidR="002D5A68" w:rsidRPr="002D5A68" w:rsidRDefault="002D5A68" w:rsidP="002D5A68">
            <w:r w:rsidRPr="002D5A68">
              <w:t>324742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8B191" w14:textId="77777777" w:rsidR="002D5A68" w:rsidRPr="002D5A68" w:rsidRDefault="002D5A68" w:rsidP="002D5A68">
            <w:r w:rsidRPr="002D5A68">
              <w:t>0.29</w:t>
            </w:r>
          </w:p>
        </w:tc>
        <w:tc>
          <w:tcPr>
            <w:tcW w:w="134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0D348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99.71 </w:t>
            </w:r>
          </w:p>
        </w:tc>
        <w:tc>
          <w:tcPr>
            <w:tcW w:w="1340" w:type="dxa"/>
            <w:vMerge w:val="restart"/>
            <w:tcBorders>
              <w:top w:val="single" w:sz="2" w:space="0" w:color="000000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62F33" w14:textId="12B867B4" w:rsidR="002D5A68" w:rsidRPr="002D5A68" w:rsidRDefault="002C3A0D" w:rsidP="002D5A68">
            <w:r>
              <w:rPr>
                <w:rFonts w:hint="eastAsia"/>
              </w:rPr>
              <w:t>*</w:t>
            </w:r>
            <w:r>
              <w:t>**</w:t>
            </w:r>
          </w:p>
        </w:tc>
      </w:tr>
      <w:tr w:rsidR="002D5A68" w:rsidRPr="002D5A68" w14:paraId="3A0995B0" w14:textId="77777777" w:rsidTr="000F0F3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17C93CA8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8AF82" w14:textId="77777777" w:rsidR="002D5A68" w:rsidRPr="002D5A68" w:rsidRDefault="002D5A68" w:rsidP="002D5A68">
            <w:r w:rsidRPr="002D5A68">
              <w:t>Non-existence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1C3BA" w14:textId="77777777" w:rsidR="002D5A68" w:rsidRPr="002D5A68" w:rsidRDefault="002D5A68" w:rsidP="002D5A68">
            <w:r w:rsidRPr="002D5A68">
              <w:t>75526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E8493" w14:textId="77777777" w:rsidR="002D5A68" w:rsidRPr="002D5A68" w:rsidRDefault="002D5A68" w:rsidP="002D5A68">
            <w:r w:rsidRPr="002D5A68">
              <w:t>0.14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0B23F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99.86 </w:t>
            </w:r>
          </w:p>
        </w:tc>
        <w:tc>
          <w:tcPr>
            <w:tcW w:w="1340" w:type="dxa"/>
            <w:vMerge/>
            <w:tcBorders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998" w14:textId="77777777" w:rsidR="002D5A68" w:rsidRPr="002D5A68" w:rsidRDefault="002D5A68" w:rsidP="002D5A68"/>
        </w:tc>
      </w:tr>
      <w:tr w:rsidR="002D5A68" w:rsidRPr="002D5A68" w14:paraId="5FFCAE98" w14:textId="77777777" w:rsidTr="00415A9B">
        <w:trPr>
          <w:trHeight w:val="608"/>
        </w:trPr>
        <w:tc>
          <w:tcPr>
            <w:tcW w:w="146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066FE" w14:textId="77777777" w:rsidR="002D5A68" w:rsidRPr="002D5A68" w:rsidRDefault="002D5A68" w:rsidP="002D5A68">
            <w:r w:rsidRPr="002D5A68">
              <w:t>Safety and Health Management institution</w:t>
            </w:r>
          </w:p>
        </w:tc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BE0E3" w14:textId="77777777" w:rsidR="002D5A68" w:rsidRPr="002D5A68" w:rsidRDefault="002D5A68" w:rsidP="002D5A68">
            <w:r w:rsidRPr="002D5A68">
              <w:t>Existence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F2A4C" w14:textId="77777777" w:rsidR="002D5A68" w:rsidRPr="002D5A68" w:rsidRDefault="002D5A68" w:rsidP="002D5A68">
            <w:r w:rsidRPr="002D5A68">
              <w:t>391233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68A89" w14:textId="77777777" w:rsidR="002D5A68" w:rsidRPr="002D5A68" w:rsidRDefault="002D5A68" w:rsidP="002D5A68">
            <w:r w:rsidRPr="002D5A68">
              <w:t>0.42</w:t>
            </w:r>
          </w:p>
        </w:tc>
        <w:tc>
          <w:tcPr>
            <w:tcW w:w="134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9D50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99.58 </w:t>
            </w:r>
          </w:p>
        </w:tc>
        <w:tc>
          <w:tcPr>
            <w:tcW w:w="1340" w:type="dxa"/>
            <w:vMerge w:val="restart"/>
            <w:tcBorders>
              <w:top w:val="single" w:sz="2" w:space="0" w:color="000000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8BD23" w14:textId="690FE05C" w:rsidR="002D5A68" w:rsidRPr="002D5A68" w:rsidRDefault="006D4C5E" w:rsidP="002D5A68">
            <w:r>
              <w:rPr>
                <w:rFonts w:hint="eastAsia"/>
              </w:rPr>
              <w:t>*</w:t>
            </w:r>
            <w:r>
              <w:t>*</w:t>
            </w:r>
          </w:p>
        </w:tc>
      </w:tr>
      <w:tr w:rsidR="002D5A68" w:rsidRPr="002D5A68" w14:paraId="2F25C889" w14:textId="77777777" w:rsidTr="00415A9B">
        <w:trPr>
          <w:trHeight w:val="60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BC2F6F9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9B508" w14:textId="77777777" w:rsidR="002D5A68" w:rsidRPr="002D5A68" w:rsidRDefault="002D5A68" w:rsidP="002D5A68">
            <w:r w:rsidRPr="002D5A68">
              <w:t>Non-existence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2B014" w14:textId="77777777" w:rsidR="002D5A68" w:rsidRPr="002D5A68" w:rsidRDefault="002D5A68" w:rsidP="002D5A68">
            <w:r w:rsidRPr="002D5A68">
              <w:t>9035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99D45" w14:textId="77777777" w:rsidR="002D5A68" w:rsidRPr="002D5A68" w:rsidRDefault="002D5A68" w:rsidP="002D5A68">
            <w:r w:rsidRPr="002D5A68">
              <w:t>0.26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359A3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99.74 </w:t>
            </w:r>
          </w:p>
        </w:tc>
        <w:tc>
          <w:tcPr>
            <w:tcW w:w="1340" w:type="dxa"/>
            <w:vMerge/>
            <w:tcBorders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2A44B" w14:textId="77777777" w:rsidR="002D5A68" w:rsidRPr="002D5A68" w:rsidRDefault="002D5A68" w:rsidP="002D5A68"/>
        </w:tc>
      </w:tr>
      <w:tr w:rsidR="002D5A68" w:rsidRPr="002D5A68" w14:paraId="23E656DD" w14:textId="77777777" w:rsidTr="0040622D">
        <w:trPr>
          <w:trHeight w:val="256"/>
        </w:trPr>
        <w:tc>
          <w:tcPr>
            <w:tcW w:w="146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AE9D6" w14:textId="77777777" w:rsidR="002D5A68" w:rsidRPr="002D5A68" w:rsidRDefault="002D5A68" w:rsidP="002D5A68">
            <w:r w:rsidRPr="002D5A68">
              <w:t>Industrial safety and health committee</w:t>
            </w:r>
          </w:p>
        </w:tc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9AE2F" w14:textId="77777777" w:rsidR="002D5A68" w:rsidRPr="002D5A68" w:rsidRDefault="002D5A68" w:rsidP="002D5A68">
            <w:r w:rsidRPr="002D5A68">
              <w:t>Existence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BE2B7" w14:textId="77777777" w:rsidR="002D5A68" w:rsidRPr="002D5A68" w:rsidRDefault="002D5A68" w:rsidP="002D5A68">
            <w:r w:rsidRPr="002D5A68">
              <w:t>342810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575AC" w14:textId="77777777" w:rsidR="002D5A68" w:rsidRPr="002D5A68" w:rsidRDefault="002D5A68" w:rsidP="002D5A68">
            <w:r w:rsidRPr="002D5A68">
              <w:t>0.26</w:t>
            </w:r>
          </w:p>
        </w:tc>
        <w:tc>
          <w:tcPr>
            <w:tcW w:w="134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0369B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99.73 </w:t>
            </w:r>
          </w:p>
        </w:tc>
        <w:tc>
          <w:tcPr>
            <w:tcW w:w="1340" w:type="dxa"/>
            <w:vMerge w:val="restart"/>
            <w:tcBorders>
              <w:top w:val="single" w:sz="2" w:space="0" w:color="000000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B9A2C" w14:textId="38386476" w:rsidR="002D5A68" w:rsidRPr="002D5A68" w:rsidRDefault="00FF5B7E" w:rsidP="002D5A68">
            <w:r>
              <w:rPr>
                <w:rFonts w:hint="eastAsia"/>
              </w:rPr>
              <w:t>*</w:t>
            </w:r>
          </w:p>
        </w:tc>
      </w:tr>
      <w:tr w:rsidR="002D5A68" w:rsidRPr="002D5A68" w14:paraId="3755E981" w14:textId="77777777" w:rsidTr="0040622D">
        <w:trPr>
          <w:trHeight w:val="153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569F1DB2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32575" w14:textId="77777777" w:rsidR="002D5A68" w:rsidRPr="002D5A68" w:rsidRDefault="002D5A68" w:rsidP="002D5A68">
            <w:r w:rsidRPr="002D5A68">
              <w:t>Autonomous labor-</w:t>
            </w:r>
          </w:p>
          <w:p w14:paraId="7800D3A4" w14:textId="77777777" w:rsidR="002D5A68" w:rsidRPr="002D5A68" w:rsidRDefault="002D5A68" w:rsidP="002D5A68">
            <w:r w:rsidRPr="002D5A68">
              <w:t>management consultative group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281F" w14:textId="77777777" w:rsidR="002D5A68" w:rsidRPr="002D5A68" w:rsidRDefault="002D5A68" w:rsidP="002D5A68">
            <w:r w:rsidRPr="002D5A68">
              <w:t>17213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41CAE" w14:textId="77777777" w:rsidR="002D5A68" w:rsidRPr="002D5A68" w:rsidRDefault="002D5A68" w:rsidP="002D5A68">
            <w:r w:rsidRPr="002D5A68">
              <w:t>0.40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D1CDF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99.74 </w:t>
            </w:r>
          </w:p>
        </w:tc>
        <w:tc>
          <w:tcPr>
            <w:tcW w:w="1340" w:type="dxa"/>
            <w:vMerge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972CD" w14:textId="77777777" w:rsidR="002D5A68" w:rsidRPr="002D5A68" w:rsidRDefault="002D5A68" w:rsidP="002D5A68"/>
        </w:tc>
      </w:tr>
      <w:tr w:rsidR="002D5A68" w:rsidRPr="002D5A68" w14:paraId="642CE088" w14:textId="77777777" w:rsidTr="0040622D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5EBDB31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4E521" w14:textId="77777777" w:rsidR="002D5A68" w:rsidRPr="002D5A68" w:rsidRDefault="002D5A68" w:rsidP="002D5A68">
            <w:r w:rsidRPr="002D5A68">
              <w:t>separate labor-</w:t>
            </w:r>
          </w:p>
          <w:p w14:paraId="1217066C" w14:textId="77777777" w:rsidR="002D5A68" w:rsidRPr="002D5A68" w:rsidRDefault="002D5A68" w:rsidP="002D5A68">
            <w:r w:rsidRPr="002D5A68">
              <w:t>management conference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E1236" w14:textId="77777777" w:rsidR="002D5A68" w:rsidRPr="002D5A68" w:rsidRDefault="002D5A68" w:rsidP="002D5A68">
            <w:r w:rsidRPr="002D5A68">
              <w:t>7575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D6533" w14:textId="77777777" w:rsidR="002D5A68" w:rsidRPr="002D5A68" w:rsidRDefault="002D5A68" w:rsidP="002D5A68">
            <w:r w:rsidRPr="002D5A68">
              <w:t>0.20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04F97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99.76 </w:t>
            </w:r>
          </w:p>
        </w:tc>
        <w:tc>
          <w:tcPr>
            <w:tcW w:w="1340" w:type="dxa"/>
            <w:vMerge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A0349" w14:textId="77777777" w:rsidR="002D5A68" w:rsidRPr="002D5A68" w:rsidRDefault="002D5A68" w:rsidP="002D5A68"/>
        </w:tc>
      </w:tr>
      <w:tr w:rsidR="002D5A68" w:rsidRPr="002D5A68" w14:paraId="1B7D9FF3" w14:textId="77777777" w:rsidTr="0040622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28AEB985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FDD4F" w14:textId="77777777" w:rsidR="002D5A68" w:rsidRPr="002D5A68" w:rsidRDefault="002D5A68" w:rsidP="002D5A68">
            <w:r w:rsidRPr="002D5A68">
              <w:t>Non-existence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A102B" w14:textId="77777777" w:rsidR="002D5A68" w:rsidRPr="002D5A68" w:rsidRDefault="002D5A68" w:rsidP="002D5A68">
            <w:r w:rsidRPr="002D5A68">
              <w:t>32670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B0DC0" w14:textId="77777777" w:rsidR="002D5A68" w:rsidRPr="002D5A68" w:rsidRDefault="002D5A68" w:rsidP="002D5A68">
            <w:r w:rsidRPr="002D5A68">
              <w:t>0.25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B4734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99.82 </w:t>
            </w:r>
          </w:p>
        </w:tc>
        <w:tc>
          <w:tcPr>
            <w:tcW w:w="1340" w:type="dxa"/>
            <w:vMerge/>
            <w:tcBorders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78889" w14:textId="77777777" w:rsidR="002D5A68" w:rsidRPr="002D5A68" w:rsidRDefault="002D5A68" w:rsidP="002D5A68"/>
        </w:tc>
      </w:tr>
      <w:tr w:rsidR="002D5A68" w:rsidRPr="002D5A68" w14:paraId="1EB3B3DA" w14:textId="77777777" w:rsidTr="00FE57B5">
        <w:trPr>
          <w:trHeight w:val="576"/>
        </w:trPr>
        <w:tc>
          <w:tcPr>
            <w:tcW w:w="1468" w:type="dxa"/>
            <w:vMerge w:val="restart"/>
            <w:tcBorders>
              <w:top w:val="single" w:sz="2" w:space="0" w:color="000000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DFF40" w14:textId="77777777" w:rsidR="002D5A68" w:rsidRPr="002D5A68" w:rsidRDefault="002D5A68" w:rsidP="002D5A68">
            <w:r w:rsidRPr="002D5A68">
              <w:t xml:space="preserve">Regular safety and </w:t>
            </w:r>
            <w:proofErr w:type="spellStart"/>
            <w:r w:rsidRPr="002D5A68">
              <w:t>healthy</w:t>
            </w:r>
            <w:proofErr w:type="spellEnd"/>
            <w:r w:rsidRPr="002D5A68">
              <w:t xml:space="preserve"> education for management supervisor</w:t>
            </w:r>
          </w:p>
        </w:tc>
        <w:tc>
          <w:tcPr>
            <w:tcW w:w="1637" w:type="dxa"/>
            <w:tcBorders>
              <w:top w:val="single" w:sz="2" w:space="0" w:color="000000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60926" w14:textId="77777777" w:rsidR="002D5A68" w:rsidRPr="002D5A68" w:rsidRDefault="002D5A68" w:rsidP="002D5A68">
            <w:r w:rsidRPr="002D5A68">
              <w:t>Workplace autonomous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9DAE8" w14:textId="77777777" w:rsidR="002D5A68" w:rsidRPr="002D5A68" w:rsidRDefault="002D5A68" w:rsidP="002D5A68">
            <w:r w:rsidRPr="002D5A68">
              <w:t>91708</w:t>
            </w:r>
          </w:p>
        </w:tc>
        <w:tc>
          <w:tcPr>
            <w:tcW w:w="1340" w:type="dxa"/>
            <w:tcBorders>
              <w:top w:val="single" w:sz="2" w:space="0" w:color="000000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FE9E5" w14:textId="77777777" w:rsidR="002D5A68" w:rsidRPr="002D5A68" w:rsidRDefault="002D5A68" w:rsidP="002D5A68">
            <w:r w:rsidRPr="002D5A68">
              <w:t>0.31</w:t>
            </w:r>
          </w:p>
        </w:tc>
        <w:tc>
          <w:tcPr>
            <w:tcW w:w="1341" w:type="dxa"/>
            <w:tcBorders>
              <w:top w:val="single" w:sz="2" w:space="0" w:color="000000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CDA86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99.87 </w:t>
            </w:r>
          </w:p>
        </w:tc>
        <w:tc>
          <w:tcPr>
            <w:tcW w:w="1340" w:type="dxa"/>
            <w:vMerge w:val="restart"/>
            <w:tcBorders>
              <w:top w:val="single" w:sz="2" w:space="0" w:color="000000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80279" w14:textId="7478F6E4" w:rsidR="002D5A68" w:rsidRPr="002D5A68" w:rsidRDefault="008878DE" w:rsidP="002D5A68">
            <w:r>
              <w:rPr>
                <w:rFonts w:hint="eastAsia"/>
              </w:rPr>
              <w:t>*</w:t>
            </w:r>
            <w:r>
              <w:t>**</w:t>
            </w:r>
          </w:p>
        </w:tc>
      </w:tr>
      <w:tr w:rsidR="002D5A68" w:rsidRPr="002D5A68" w14:paraId="4CD15282" w14:textId="77777777" w:rsidTr="00FE57B5">
        <w:trPr>
          <w:trHeight w:val="896"/>
        </w:trPr>
        <w:tc>
          <w:tcPr>
            <w:tcW w:w="0" w:type="auto"/>
            <w:vMerge/>
            <w:tcBorders>
              <w:top w:val="single" w:sz="12" w:space="0" w:color="FFFFFF" w:themeColor="background1"/>
              <w:left w:val="nil"/>
              <w:right w:val="nil"/>
            </w:tcBorders>
            <w:vAlign w:val="center"/>
            <w:hideMark/>
          </w:tcPr>
          <w:p w14:paraId="6F076824" w14:textId="77777777" w:rsidR="002D5A68" w:rsidRPr="002D5A68" w:rsidRDefault="002D5A68" w:rsidP="002D5A68"/>
        </w:tc>
        <w:tc>
          <w:tcPr>
            <w:tcW w:w="1637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324E4" w14:textId="77777777" w:rsidR="002D5A68" w:rsidRPr="002D5A68" w:rsidRDefault="002D5A68" w:rsidP="002D5A68">
            <w:r w:rsidRPr="002D5A68">
              <w:t>educational institution consignment</w:t>
            </w:r>
          </w:p>
        </w:tc>
        <w:tc>
          <w:tcPr>
            <w:tcW w:w="134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B0363" w14:textId="77777777" w:rsidR="002D5A68" w:rsidRPr="002D5A68" w:rsidRDefault="002D5A68" w:rsidP="002D5A68">
            <w:r w:rsidRPr="002D5A68">
              <w:t>149721</w:t>
            </w:r>
          </w:p>
        </w:tc>
        <w:tc>
          <w:tcPr>
            <w:tcW w:w="134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DCE86" w14:textId="77777777" w:rsidR="002D5A68" w:rsidRPr="002D5A68" w:rsidRDefault="002D5A68" w:rsidP="002D5A68">
            <w:r w:rsidRPr="002D5A68">
              <w:t>0.28</w:t>
            </w:r>
          </w:p>
        </w:tc>
        <w:tc>
          <w:tcPr>
            <w:tcW w:w="134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8B130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99.88 </w:t>
            </w:r>
          </w:p>
        </w:tc>
        <w:tc>
          <w:tcPr>
            <w:tcW w:w="1340" w:type="dxa"/>
            <w:vMerge/>
            <w:tcBorders>
              <w:left w:val="nil"/>
              <w:bottom w:val="single" w:sz="12" w:space="0" w:color="FFFFFF" w:themeColor="background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2555B" w14:textId="77777777" w:rsidR="002D5A68" w:rsidRPr="002D5A68" w:rsidRDefault="002D5A68" w:rsidP="002D5A68"/>
        </w:tc>
      </w:tr>
      <w:tr w:rsidR="002D5A68" w:rsidRPr="002D5A68" w14:paraId="7AC82F08" w14:textId="77777777" w:rsidTr="00FE57B5">
        <w:trPr>
          <w:trHeight w:val="2176"/>
        </w:trPr>
        <w:tc>
          <w:tcPr>
            <w:tcW w:w="0" w:type="auto"/>
            <w:vMerge/>
            <w:tcBorders>
              <w:top w:val="single" w:sz="12" w:space="0" w:color="FFFFFF" w:themeColor="background1"/>
              <w:left w:val="nil"/>
              <w:right w:val="nil"/>
            </w:tcBorders>
            <w:vAlign w:val="center"/>
            <w:hideMark/>
          </w:tcPr>
          <w:p w14:paraId="155725E3" w14:textId="77777777" w:rsidR="002D5A68" w:rsidRPr="002D5A68" w:rsidRDefault="002D5A68" w:rsidP="002D5A68"/>
        </w:tc>
        <w:tc>
          <w:tcPr>
            <w:tcW w:w="163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53514" w14:textId="77777777" w:rsidR="002D5A68" w:rsidRPr="002D5A68" w:rsidRDefault="002D5A68" w:rsidP="002D5A68">
            <w:r w:rsidRPr="002D5A68">
              <w:t>Both workplace autonomous and educational institution consignment</w:t>
            </w:r>
          </w:p>
        </w:tc>
        <w:tc>
          <w:tcPr>
            <w:tcW w:w="1340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22246" w14:textId="77777777" w:rsidR="002D5A68" w:rsidRPr="002D5A68" w:rsidRDefault="002D5A68" w:rsidP="002D5A68">
            <w:r w:rsidRPr="002D5A68">
              <w:t>156852</w:t>
            </w:r>
          </w:p>
        </w:tc>
        <w:tc>
          <w:tcPr>
            <w:tcW w:w="1340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A162" w14:textId="77777777" w:rsidR="002D5A68" w:rsidRPr="002D5A68" w:rsidRDefault="002D5A68" w:rsidP="002D5A68">
            <w:r w:rsidRPr="002D5A68">
              <w:t>0.22</w:t>
            </w:r>
          </w:p>
        </w:tc>
        <w:tc>
          <w:tcPr>
            <w:tcW w:w="1341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11127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99.97 </w:t>
            </w:r>
          </w:p>
        </w:tc>
        <w:tc>
          <w:tcPr>
            <w:tcW w:w="1340" w:type="dxa"/>
            <w:vMerge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BFC3B" w14:textId="77777777" w:rsidR="002D5A68" w:rsidRPr="002D5A68" w:rsidRDefault="002D5A68" w:rsidP="002D5A68"/>
        </w:tc>
      </w:tr>
      <w:tr w:rsidR="002D5A68" w:rsidRPr="002D5A68" w14:paraId="64B6C66C" w14:textId="77777777" w:rsidTr="00FE57B5">
        <w:trPr>
          <w:trHeight w:val="256"/>
        </w:trPr>
        <w:tc>
          <w:tcPr>
            <w:tcW w:w="0" w:type="auto"/>
            <w:vMerge/>
            <w:tcBorders>
              <w:top w:val="single" w:sz="12" w:space="0" w:color="FFFFFF" w:themeColor="background1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CC150AC" w14:textId="77777777" w:rsidR="002D5A68" w:rsidRPr="002D5A68" w:rsidRDefault="002D5A68" w:rsidP="002D5A68"/>
        </w:tc>
        <w:tc>
          <w:tcPr>
            <w:tcW w:w="1637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0BF9C" w14:textId="77777777" w:rsidR="002D5A68" w:rsidRPr="002D5A68" w:rsidRDefault="002D5A68" w:rsidP="002D5A68">
            <w:r w:rsidRPr="002D5A68">
              <w:t>Non-response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39785" w14:textId="77777777" w:rsidR="002D5A68" w:rsidRPr="002D5A68" w:rsidRDefault="002D5A68" w:rsidP="002D5A68">
            <w:r w:rsidRPr="002D5A68">
              <w:t>1987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8869B" w14:textId="77777777" w:rsidR="002D5A68" w:rsidRPr="002D5A68" w:rsidRDefault="002D5A68" w:rsidP="002D5A68">
            <w:r w:rsidRPr="002D5A68">
              <w:t>0.35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0D87B" w14:textId="77777777" w:rsidR="002D5A68" w:rsidRPr="002D5A68" w:rsidRDefault="002D5A68" w:rsidP="002D5A68">
            <w:r w:rsidRPr="002D5A68">
              <w:rPr>
                <w:rFonts w:hint="eastAsia"/>
              </w:rPr>
              <w:t xml:space="preserve">99.79 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DADF1" w14:textId="77777777" w:rsidR="002D5A68" w:rsidRPr="002D5A68" w:rsidRDefault="002D5A68" w:rsidP="002D5A68"/>
        </w:tc>
      </w:tr>
    </w:tbl>
    <w:p w14:paraId="437C57EB" w14:textId="77777777" w:rsidR="00E95511" w:rsidRDefault="00E95511" w:rsidP="00E95511">
      <w:pPr>
        <w:pStyle w:val="Normal1"/>
        <w:rPr>
          <w:rFonts w:eastAsia="HY신명조" w:hint="eastAsia"/>
        </w:rPr>
      </w:pPr>
      <w:r>
        <w:rPr>
          <w:rFonts w:eastAsia="HY신명조"/>
        </w:rPr>
        <w:lastRenderedPageBreak/>
        <w:t xml:space="preserve">*p&lt;0.001, </w:t>
      </w:r>
      <w:r>
        <w:rPr>
          <w:rFonts w:eastAsia="HY신명조" w:hint="eastAsia"/>
        </w:rPr>
        <w:t>*</w:t>
      </w:r>
      <w:r>
        <w:rPr>
          <w:rFonts w:eastAsia="HY신명조"/>
        </w:rPr>
        <w:t xml:space="preserve">* </w:t>
      </w:r>
      <w:r>
        <w:rPr>
          <w:rFonts w:eastAsia="HY신명조" w:hint="eastAsia"/>
        </w:rPr>
        <w:t>p&lt;</w:t>
      </w:r>
      <w:r>
        <w:rPr>
          <w:rFonts w:eastAsia="HY신명조"/>
        </w:rPr>
        <w:t xml:space="preserve">0.005, *** </w:t>
      </w:r>
      <w:r>
        <w:rPr>
          <w:rFonts w:eastAsia="HY신명조" w:hint="eastAsia"/>
        </w:rPr>
        <w:t>p</w:t>
      </w:r>
      <w:r>
        <w:rPr>
          <w:rFonts w:eastAsia="HY신명조"/>
        </w:rPr>
        <w:t>&lt;0.001</w:t>
      </w:r>
    </w:p>
    <w:p w14:paraId="109DBB84" w14:textId="5E34157C" w:rsidR="006930DF" w:rsidRDefault="006930DF" w:rsidP="0058458C">
      <w:pPr>
        <w:rPr>
          <w:b/>
          <w:bCs/>
        </w:rPr>
      </w:pPr>
    </w:p>
    <w:p w14:paraId="25962B0A" w14:textId="4CF55FF0" w:rsidR="009C1D0C" w:rsidRDefault="009C1D0C" w:rsidP="009C1D0C">
      <w:pPr>
        <w:pStyle w:val="a9"/>
        <w:ind w:firstLineChars="100" w:firstLine="200"/>
        <w:rPr>
          <w:rFonts w:eastAsia="HY신명조"/>
        </w:rPr>
      </w:pPr>
      <w:r>
        <w:rPr>
          <w:rFonts w:eastAsia="HY신명조" w:hint="eastAsia"/>
        </w:rPr>
        <w:t>노동조합의 여부는 산업재해발생에 통계적으로 유의(p</w:t>
      </w:r>
      <w:r>
        <w:rPr>
          <w:rFonts w:eastAsia="HY신명조"/>
        </w:rPr>
        <w:t>&lt;0.001)</w:t>
      </w:r>
      <w:r>
        <w:rPr>
          <w:rFonts w:eastAsia="HY신명조" w:hint="eastAsia"/>
        </w:rPr>
        <w:t>한 차이가 있는 것으로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분석 결과 제조업에서 노동조합이 존재하는 경우 산업재해발생비율은</w:t>
      </w:r>
      <w:r>
        <w:rPr>
          <w:rFonts w:eastAsia="HY신명조"/>
        </w:rPr>
        <w:t xml:space="preserve"> 0.29%</w:t>
      </w:r>
      <w:r>
        <w:rPr>
          <w:rFonts w:eastAsia="HY신명조" w:hint="eastAsia"/>
        </w:rPr>
        <w:t>로 나타났으며,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 xml:space="preserve">존재하지 않는 경우에는 </w:t>
      </w:r>
      <w:r>
        <w:rPr>
          <w:rFonts w:eastAsia="HY신명조"/>
        </w:rPr>
        <w:t>0.14%</w:t>
      </w:r>
      <w:r>
        <w:rPr>
          <w:rFonts w:eastAsia="HY신명조" w:hint="eastAsia"/>
        </w:rPr>
        <w:t>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이를 통해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노동조합은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산업재해발생에 부정적인 영향을 미치고 있는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것을 확인하였다.</w:t>
      </w:r>
      <w:r>
        <w:rPr>
          <w:rFonts w:eastAsia="HY신명조"/>
        </w:rPr>
        <w:t xml:space="preserve"> </w:t>
      </w:r>
    </w:p>
    <w:p w14:paraId="76AF2789" w14:textId="654F8F72" w:rsidR="002A641C" w:rsidRDefault="009C1D0C" w:rsidP="004005E7">
      <w:pPr>
        <w:pStyle w:val="a9"/>
        <w:ind w:firstLineChars="100" w:firstLine="200"/>
        <w:rPr>
          <w:rFonts w:eastAsia="HY신명조"/>
        </w:rPr>
      </w:pPr>
      <w:r>
        <w:rPr>
          <w:rFonts w:eastAsia="HY신명조" w:hint="eastAsia"/>
        </w:rPr>
        <w:t>안전보건관리조직의 여부는 산업재해발생에 통계적으로 유의(p</w:t>
      </w:r>
      <w:r>
        <w:rPr>
          <w:rFonts w:eastAsia="HY신명조"/>
        </w:rPr>
        <w:t>&lt;0.005)</w:t>
      </w:r>
      <w:r>
        <w:rPr>
          <w:rFonts w:eastAsia="HY신명조" w:hint="eastAsia"/>
        </w:rPr>
        <w:t>한 차이가 있는 것으로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분석 결과 제조업에서 안전보건관리조직이 존재하는 경우 산업재해발생비율은</w:t>
      </w:r>
      <w:r>
        <w:rPr>
          <w:rFonts w:eastAsia="HY신명조"/>
        </w:rPr>
        <w:t xml:space="preserve"> 0.42%</w:t>
      </w:r>
      <w:r>
        <w:rPr>
          <w:rFonts w:eastAsia="HY신명조" w:hint="eastAsia"/>
        </w:rPr>
        <w:t>로 나타났으며,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 xml:space="preserve">존재하지 않는 경우에는 </w:t>
      </w:r>
      <w:r>
        <w:rPr>
          <w:rFonts w:eastAsia="HY신명조"/>
        </w:rPr>
        <w:t>0.26%</w:t>
      </w:r>
      <w:r>
        <w:rPr>
          <w:rFonts w:eastAsia="HY신명조" w:hint="eastAsia"/>
        </w:rPr>
        <w:t>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이를 통해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안전보건관리조직은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산업재해발생에 부정적인 영향을 미치고 있는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것을 확인하였다.</w:t>
      </w:r>
    </w:p>
    <w:p w14:paraId="0875CF50" w14:textId="111E39D4" w:rsidR="002A641C" w:rsidRDefault="002A641C" w:rsidP="004005E7">
      <w:pPr>
        <w:pStyle w:val="a9"/>
        <w:ind w:firstLineChars="100" w:firstLine="200"/>
        <w:rPr>
          <w:rFonts w:eastAsia="HY신명조" w:hint="eastAsia"/>
        </w:rPr>
      </w:pPr>
      <w:r>
        <w:rPr>
          <w:rFonts w:eastAsia="HY신명조" w:hint="eastAsia"/>
        </w:rPr>
        <w:t xml:space="preserve">하지만 노동조합의 존재와 안전보건관리조직의 </w:t>
      </w:r>
      <w:r w:rsidR="00FC38C5">
        <w:rPr>
          <w:rFonts w:eastAsia="HY신명조" w:hint="eastAsia"/>
        </w:rPr>
        <w:t>결성이</w:t>
      </w:r>
      <w:r>
        <w:rPr>
          <w:rFonts w:eastAsia="HY신명조" w:hint="eastAsia"/>
        </w:rPr>
        <w:t xml:space="preserve"> 산업재해발생을 촉진시킨다는 얘기는 아니다.</w:t>
      </w:r>
      <w:r>
        <w:rPr>
          <w:rFonts w:eastAsia="HY신명조"/>
        </w:rPr>
        <w:t xml:space="preserve"> </w:t>
      </w:r>
      <w:r w:rsidR="00FC38C5">
        <w:rPr>
          <w:rFonts w:eastAsia="HY신명조"/>
        </w:rPr>
        <w:t xml:space="preserve">이렇게 </w:t>
      </w:r>
      <w:r w:rsidR="00FC38C5">
        <w:rPr>
          <w:rFonts w:eastAsia="HY신명조" w:hint="eastAsia"/>
        </w:rPr>
        <w:t xml:space="preserve">산업안전보건위원회나 노동조합의 결성이 산재발생과 오히려 역관계를 보이는 것은 아마도 사업장에서 재해발생의 원인으로 업무관련선을 밝히려는 노력 또는 공상처리를 통해 근로자의 경제적 부담을 덜 수 있는 방안의 모색이 산업안전보건위원회나 노동조합의 활동을 통해 나타난 결과라고 </w:t>
      </w:r>
      <w:proofErr w:type="gramStart"/>
      <w:r w:rsidR="00FC38C5">
        <w:rPr>
          <w:rFonts w:eastAsia="HY신명조" w:hint="eastAsia"/>
        </w:rPr>
        <w:t>판단된다</w:t>
      </w:r>
      <w:r w:rsidR="00BC67C2">
        <w:rPr>
          <w:rFonts w:eastAsia="HY신명조" w:hint="eastAsia"/>
        </w:rPr>
        <w:t>.</w:t>
      </w:r>
      <w:r w:rsidR="00BC67C2">
        <w:rPr>
          <w:rFonts w:eastAsia="HY신명조"/>
        </w:rPr>
        <w:t>(</w:t>
      </w:r>
      <w:proofErr w:type="gramEnd"/>
      <w:r w:rsidR="00BC67C2">
        <w:rPr>
          <w:rFonts w:eastAsia="HY신명조"/>
        </w:rPr>
        <w:t>James &amp; Walter, 2002)</w:t>
      </w:r>
    </w:p>
    <w:p w14:paraId="2B19277D" w14:textId="77777777" w:rsidR="002A641C" w:rsidRPr="004005E7" w:rsidRDefault="002A641C" w:rsidP="004005E7">
      <w:pPr>
        <w:pStyle w:val="a9"/>
        <w:ind w:firstLineChars="100" w:firstLine="200"/>
        <w:rPr>
          <w:rFonts w:eastAsia="HY신명조" w:hint="eastAsia"/>
        </w:rPr>
      </w:pPr>
    </w:p>
    <w:p w14:paraId="450CC7D8" w14:textId="2DB3E712" w:rsidR="003E461B" w:rsidRDefault="00D72311" w:rsidP="00FD36EB">
      <w:pPr>
        <w:pStyle w:val="a9"/>
        <w:ind w:firstLineChars="100" w:firstLine="200"/>
      </w:pPr>
      <w:r>
        <w:rPr>
          <w:rFonts w:eastAsia="HY신명조" w:hint="eastAsia"/>
        </w:rPr>
        <w:t>산업안전보건위원회</w:t>
      </w:r>
      <w:r w:rsidR="00ED5122">
        <w:rPr>
          <w:rFonts w:eastAsia="HY신명조" w:hint="eastAsia"/>
        </w:rPr>
        <w:t>의 여부</w:t>
      </w:r>
      <w:r w:rsidR="005A599C">
        <w:rPr>
          <w:rFonts w:eastAsia="HY신명조" w:hint="eastAsia"/>
        </w:rPr>
        <w:t>와 형태</w:t>
      </w:r>
      <w:r w:rsidR="00ED5122">
        <w:rPr>
          <w:rFonts w:eastAsia="HY신명조" w:hint="eastAsia"/>
        </w:rPr>
        <w:t>는 산업재해발생에 통계적으로 유의(p</w:t>
      </w:r>
      <w:r w:rsidR="00ED5122">
        <w:rPr>
          <w:rFonts w:eastAsia="HY신명조"/>
        </w:rPr>
        <w:t>&lt;0.00</w:t>
      </w:r>
      <w:r w:rsidR="00F532B4">
        <w:rPr>
          <w:rFonts w:eastAsia="HY신명조"/>
        </w:rPr>
        <w:t>1</w:t>
      </w:r>
      <w:r w:rsidR="00ED5122">
        <w:rPr>
          <w:rFonts w:eastAsia="HY신명조"/>
        </w:rPr>
        <w:t>)</w:t>
      </w:r>
      <w:r w:rsidR="00ED5122">
        <w:rPr>
          <w:rFonts w:eastAsia="HY신명조" w:hint="eastAsia"/>
        </w:rPr>
        <w:t>한 차이가 있는 것으로 나타났다.</w:t>
      </w:r>
      <w:r w:rsidR="00ED5122">
        <w:rPr>
          <w:rFonts w:eastAsia="HY신명조"/>
        </w:rPr>
        <w:t xml:space="preserve"> </w:t>
      </w:r>
      <w:r w:rsidR="00ED5122">
        <w:rPr>
          <w:rFonts w:eastAsia="HY신명조" w:hint="eastAsia"/>
        </w:rPr>
        <w:t xml:space="preserve">분석 결과 제조업에서 </w:t>
      </w:r>
      <w:r w:rsidR="00F532B4">
        <w:rPr>
          <w:rFonts w:eastAsia="HY신명조" w:hint="eastAsia"/>
        </w:rPr>
        <w:t>산업안전보건위원회가</w:t>
      </w:r>
      <w:r w:rsidR="00ED5122">
        <w:rPr>
          <w:rFonts w:eastAsia="HY신명조" w:hint="eastAsia"/>
        </w:rPr>
        <w:t xml:space="preserve"> 존재하는 경우 산업재해발생비율은</w:t>
      </w:r>
      <w:r w:rsidR="00ED5122">
        <w:rPr>
          <w:rFonts w:eastAsia="HY신명조"/>
        </w:rPr>
        <w:t xml:space="preserve"> 0.</w:t>
      </w:r>
      <w:r w:rsidR="00D74767">
        <w:rPr>
          <w:rFonts w:eastAsia="HY신명조"/>
        </w:rPr>
        <w:t>26</w:t>
      </w:r>
      <w:r w:rsidR="00ED5122">
        <w:rPr>
          <w:rFonts w:eastAsia="HY신명조"/>
        </w:rPr>
        <w:t>%</w:t>
      </w:r>
      <w:r w:rsidR="00ED5122">
        <w:rPr>
          <w:rFonts w:eastAsia="HY신명조" w:hint="eastAsia"/>
        </w:rPr>
        <w:t>로 나타났으며,</w:t>
      </w:r>
      <w:r w:rsidR="00ED5122">
        <w:rPr>
          <w:rFonts w:eastAsia="HY신명조"/>
        </w:rPr>
        <w:t xml:space="preserve"> </w:t>
      </w:r>
      <w:r w:rsidR="000443A2">
        <w:rPr>
          <w:rFonts w:eastAsia="HY신명조" w:hint="eastAsia"/>
        </w:rPr>
        <w:t xml:space="preserve">노사협의체가 대체하는 경우 </w:t>
      </w:r>
      <w:r w:rsidR="00E430D5">
        <w:rPr>
          <w:rFonts w:eastAsia="HY신명조"/>
        </w:rPr>
        <w:t xml:space="preserve">0.40%, </w:t>
      </w:r>
      <w:r w:rsidR="00D834D2">
        <w:rPr>
          <w:rFonts w:eastAsia="HY신명조" w:hint="eastAsia"/>
        </w:rPr>
        <w:t xml:space="preserve">설치되어 있지 않고 별도로 </w:t>
      </w:r>
      <w:proofErr w:type="gramStart"/>
      <w:r w:rsidR="00D834D2">
        <w:rPr>
          <w:rFonts w:eastAsia="HY신명조" w:hint="eastAsia"/>
        </w:rPr>
        <w:t>노,사가</w:t>
      </w:r>
      <w:proofErr w:type="gramEnd"/>
      <w:r w:rsidR="00D834D2">
        <w:rPr>
          <w:rFonts w:eastAsia="HY신명조" w:hint="eastAsia"/>
        </w:rPr>
        <w:t xml:space="preserve"> 회의하는 경우 </w:t>
      </w:r>
      <w:r w:rsidR="00831E47">
        <w:rPr>
          <w:rFonts w:eastAsia="HY신명조"/>
        </w:rPr>
        <w:t xml:space="preserve">0.20%, </w:t>
      </w:r>
      <w:r w:rsidR="00ED5122">
        <w:rPr>
          <w:rFonts w:eastAsia="HY신명조" w:hint="eastAsia"/>
        </w:rPr>
        <w:t xml:space="preserve">존재하지 않는 경우에는 </w:t>
      </w:r>
      <w:r w:rsidR="00ED5122">
        <w:rPr>
          <w:rFonts w:eastAsia="HY신명조"/>
        </w:rPr>
        <w:t>0.2</w:t>
      </w:r>
      <w:r w:rsidR="0073337F">
        <w:rPr>
          <w:rFonts w:eastAsia="HY신명조"/>
        </w:rPr>
        <w:t>5</w:t>
      </w:r>
      <w:r w:rsidR="00ED5122">
        <w:rPr>
          <w:rFonts w:eastAsia="HY신명조"/>
        </w:rPr>
        <w:t>%</w:t>
      </w:r>
      <w:r w:rsidR="00ED5122">
        <w:rPr>
          <w:rFonts w:eastAsia="HY신명조" w:hint="eastAsia"/>
        </w:rPr>
        <w:t>로 나타났다.</w:t>
      </w:r>
      <w:r w:rsidR="00ED5122">
        <w:rPr>
          <w:rFonts w:eastAsia="HY신명조"/>
        </w:rPr>
        <w:t xml:space="preserve"> </w:t>
      </w:r>
      <w:r w:rsidR="00FD36EB">
        <w:rPr>
          <w:rFonts w:eastAsia="HY신명조" w:hint="eastAsia"/>
        </w:rPr>
        <w:t>이를 통해</w:t>
      </w:r>
      <w:r w:rsidR="00FD36EB">
        <w:rPr>
          <w:rFonts w:eastAsia="HY신명조"/>
        </w:rPr>
        <w:t xml:space="preserve"> </w:t>
      </w:r>
      <w:r w:rsidR="00FD36EB">
        <w:rPr>
          <w:rFonts w:eastAsia="HY신명조" w:hint="eastAsia"/>
        </w:rPr>
        <w:t>제조업에서 산업안전보건위원회의 설치 여부는</w:t>
      </w:r>
      <w:r w:rsidR="00FD36EB">
        <w:rPr>
          <w:rFonts w:eastAsia="HY신명조"/>
        </w:rPr>
        <w:t xml:space="preserve"> </w:t>
      </w:r>
      <w:r w:rsidR="00FD36EB">
        <w:rPr>
          <w:rFonts w:eastAsia="HY신명조" w:hint="eastAsia"/>
        </w:rPr>
        <w:t>산업재해발생에 큰 영향을 미치지 않고,</w:t>
      </w:r>
      <w:r w:rsidR="00FD36EB">
        <w:rPr>
          <w:rFonts w:eastAsia="HY신명조"/>
        </w:rPr>
        <w:t xml:space="preserve"> </w:t>
      </w:r>
      <w:r w:rsidR="00FD36EB">
        <w:rPr>
          <w:rFonts w:eastAsia="HY신명조" w:hint="eastAsia"/>
        </w:rPr>
        <w:t>노사협의체가 대체하는 형태가 산업재해발생에 가장 부정적인 영향을 미치며,</w:t>
      </w:r>
      <w:r w:rsidR="00FD36EB">
        <w:rPr>
          <w:rFonts w:eastAsia="HY신명조"/>
        </w:rPr>
        <w:t xml:space="preserve"> </w:t>
      </w:r>
      <w:r w:rsidR="00FD36EB">
        <w:rPr>
          <w:rFonts w:eastAsia="HY신명조" w:hint="eastAsia"/>
        </w:rPr>
        <w:t xml:space="preserve">별도로 </w:t>
      </w:r>
      <w:proofErr w:type="gramStart"/>
      <w:r w:rsidR="00FD36EB">
        <w:rPr>
          <w:rFonts w:eastAsia="HY신명조" w:hint="eastAsia"/>
        </w:rPr>
        <w:t>노,사가</w:t>
      </w:r>
      <w:proofErr w:type="gramEnd"/>
      <w:r w:rsidR="00FD36EB">
        <w:rPr>
          <w:rFonts w:eastAsia="HY신명조" w:hint="eastAsia"/>
        </w:rPr>
        <w:t xml:space="preserve"> 회의하는 경우가</w:t>
      </w:r>
      <w:r w:rsidR="00FD36EB">
        <w:rPr>
          <w:rFonts w:eastAsia="HY신명조"/>
        </w:rPr>
        <w:t xml:space="preserve"> </w:t>
      </w:r>
      <w:r w:rsidR="00FD36EB">
        <w:rPr>
          <w:rFonts w:eastAsia="HY신명조" w:hint="eastAsia"/>
        </w:rPr>
        <w:t>가장 긍정적인 영향을 미치고 있음을 확인하였다.</w:t>
      </w:r>
      <w:r w:rsidR="004E6795">
        <w:rPr>
          <w:rFonts w:eastAsia="HY신명조"/>
        </w:rPr>
        <w:t xml:space="preserve"> </w:t>
      </w:r>
    </w:p>
    <w:p w14:paraId="5AC69E87" w14:textId="2DB3E712" w:rsidR="00A0031A" w:rsidRDefault="00A0031A" w:rsidP="00A0031A">
      <w:pPr>
        <w:pStyle w:val="a9"/>
        <w:ind w:firstLineChars="100" w:firstLine="200"/>
        <w:rPr>
          <w:rFonts w:hint="eastAsia"/>
        </w:rPr>
      </w:pPr>
      <w:r>
        <w:rPr>
          <w:rFonts w:eastAsia="HY신명조" w:hint="eastAsia"/>
        </w:rPr>
        <w:t>관리감독자 대상 정기안전,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보건교육의 형태는 산업재해발생에 통계적으로 유의(p</w:t>
      </w:r>
      <w:r>
        <w:rPr>
          <w:rFonts w:eastAsia="HY신명조"/>
        </w:rPr>
        <w:t>&lt;0.001)</w:t>
      </w:r>
      <w:r>
        <w:rPr>
          <w:rFonts w:eastAsia="HY신명조" w:hint="eastAsia"/>
        </w:rPr>
        <w:t>한 차이가 있는 것으로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분석 결과 관리감독자 대상 정기안전,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보건교육을 사업장 자체에서 실시하는 경우의 산업재해발생비율은</w:t>
      </w:r>
      <w:r>
        <w:rPr>
          <w:rFonts w:eastAsia="HY신명조"/>
        </w:rPr>
        <w:t xml:space="preserve"> 0.31%</w:t>
      </w:r>
      <w:r>
        <w:rPr>
          <w:rFonts w:eastAsia="HY신명조" w:hint="eastAsia"/>
        </w:rPr>
        <w:t>로 나타났으며,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 xml:space="preserve">교육기관 위탁의 형태인 경우 </w:t>
      </w:r>
      <w:r>
        <w:rPr>
          <w:rFonts w:eastAsia="HY신명조"/>
        </w:rPr>
        <w:t xml:space="preserve">0.28%, </w:t>
      </w:r>
      <w:r>
        <w:rPr>
          <w:rFonts w:eastAsia="HY신명조" w:hint="eastAsia"/>
        </w:rPr>
        <w:t xml:space="preserve">사업장 자체 및 위탁교육을 병행하는 경우 </w:t>
      </w:r>
      <w:r>
        <w:rPr>
          <w:rFonts w:eastAsia="HY신명조"/>
        </w:rPr>
        <w:t xml:space="preserve">0.22%, </w:t>
      </w:r>
      <w:r>
        <w:rPr>
          <w:rFonts w:eastAsia="HY신명조" w:hint="eastAsia"/>
        </w:rPr>
        <w:t xml:space="preserve">무응답의 경우에는 </w:t>
      </w:r>
      <w:r>
        <w:rPr>
          <w:rFonts w:eastAsia="HY신명조"/>
        </w:rPr>
        <w:t>0.35%</w:t>
      </w:r>
      <w:r>
        <w:rPr>
          <w:rFonts w:eastAsia="HY신명조" w:hint="eastAsia"/>
        </w:rPr>
        <w:t>로 나타났다.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이를 통해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제조업에서 관리감독자 대상 정기안전,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보건교육의 형태 중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사업장 자체에서 실시하는 형태가 산업재해발생에 가장 부정적인 영향을 미치며</w:t>
      </w:r>
      <w:r>
        <w:rPr>
          <w:rFonts w:eastAsia="HY신명조"/>
        </w:rPr>
        <w:t xml:space="preserve"> </w:t>
      </w:r>
      <w:r>
        <w:rPr>
          <w:rFonts w:eastAsia="HY신명조" w:hint="eastAsia"/>
        </w:rPr>
        <w:t>사업장 자체 및 위탁교육 병행의 형태가 가장 효과적인 것으로 나타났다.</w:t>
      </w:r>
    </w:p>
    <w:p w14:paraId="73A6B9B6" w14:textId="77777777" w:rsidR="00DF7D63" w:rsidRDefault="00E25BB9" w:rsidP="0058458C">
      <w:pPr>
        <w:rPr>
          <w:b/>
          <w:bCs/>
        </w:rPr>
      </w:pPr>
      <w:r>
        <w:rPr>
          <w:b/>
          <w:bCs/>
        </w:rPr>
        <w:t xml:space="preserve"> </w:t>
      </w:r>
    </w:p>
    <w:p w14:paraId="2A6989E5" w14:textId="77777777" w:rsidR="00A97E66" w:rsidRDefault="00A97E66" w:rsidP="0058458C">
      <w:pPr>
        <w:rPr>
          <w:b/>
          <w:bCs/>
        </w:rPr>
      </w:pPr>
    </w:p>
    <w:p w14:paraId="65A621D7" w14:textId="77777777" w:rsidR="00A97E66" w:rsidRDefault="00A97E66" w:rsidP="0058458C">
      <w:pPr>
        <w:rPr>
          <w:b/>
          <w:bCs/>
        </w:rPr>
      </w:pPr>
    </w:p>
    <w:p w14:paraId="434184CA" w14:textId="77777777" w:rsidR="00A97E66" w:rsidRDefault="00A97E66" w:rsidP="0058458C">
      <w:pPr>
        <w:rPr>
          <w:b/>
          <w:bCs/>
        </w:rPr>
      </w:pPr>
    </w:p>
    <w:p w14:paraId="07DF9329" w14:textId="77777777" w:rsidR="00A97E66" w:rsidRDefault="00A97E66" w:rsidP="0058458C">
      <w:pPr>
        <w:rPr>
          <w:b/>
          <w:bCs/>
        </w:rPr>
      </w:pPr>
    </w:p>
    <w:p w14:paraId="289EEAFA" w14:textId="77777777" w:rsidR="00A97E66" w:rsidRDefault="00A97E66" w:rsidP="0058458C">
      <w:pPr>
        <w:rPr>
          <w:b/>
          <w:bCs/>
        </w:rPr>
      </w:pPr>
    </w:p>
    <w:p w14:paraId="40DDBA30" w14:textId="77777777" w:rsidR="00A97E66" w:rsidRDefault="00A97E66" w:rsidP="0058458C">
      <w:pPr>
        <w:rPr>
          <w:b/>
          <w:bCs/>
        </w:rPr>
      </w:pPr>
    </w:p>
    <w:p w14:paraId="52B7EF76" w14:textId="77777777" w:rsidR="00A97E66" w:rsidRDefault="00A97E66" w:rsidP="0058458C">
      <w:pPr>
        <w:rPr>
          <w:rFonts w:hint="eastAsia"/>
          <w:b/>
          <w:bCs/>
        </w:rPr>
      </w:pPr>
    </w:p>
    <w:p w14:paraId="4B73308D" w14:textId="5736FD78" w:rsidR="00116D80" w:rsidRDefault="00116D80" w:rsidP="0058458C">
      <w:pPr>
        <w:rPr>
          <w:b/>
          <w:bCs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917"/>
        <w:gridCol w:w="1221"/>
        <w:gridCol w:w="1362"/>
        <w:gridCol w:w="1362"/>
        <w:gridCol w:w="1362"/>
        <w:gridCol w:w="788"/>
      </w:tblGrid>
      <w:tr w:rsidR="00184A3B" w:rsidRPr="00184A3B" w14:paraId="2595E35D" w14:textId="77777777" w:rsidTr="00184A3B">
        <w:trPr>
          <w:trHeight w:val="167"/>
        </w:trPr>
        <w:tc>
          <w:tcPr>
            <w:tcW w:w="4072" w:type="dxa"/>
            <w:gridSpan w:val="3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B2ED3" w14:textId="77777777" w:rsidR="00184A3B" w:rsidRPr="00184A3B" w:rsidRDefault="00184A3B" w:rsidP="00184A3B">
            <w:r w:rsidRPr="00184A3B">
              <w:lastRenderedPageBreak/>
              <w:t>Variables</w:t>
            </w:r>
          </w:p>
        </w:tc>
        <w:tc>
          <w:tcPr>
            <w:tcW w:w="1362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010AB" w14:textId="77777777" w:rsidR="00184A3B" w:rsidRPr="00184A3B" w:rsidRDefault="00184A3B" w:rsidP="00184A3B"/>
        </w:tc>
        <w:tc>
          <w:tcPr>
            <w:tcW w:w="2724" w:type="dxa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C5CEC" w14:textId="77777777" w:rsidR="00184A3B" w:rsidRPr="00184A3B" w:rsidRDefault="00184A3B" w:rsidP="00184A3B">
            <w:r w:rsidRPr="00184A3B">
              <w:t xml:space="preserve">Industrial </w:t>
            </w:r>
            <w:proofErr w:type="gramStart"/>
            <w:r w:rsidRPr="00184A3B">
              <w:t>disaster(</w:t>
            </w:r>
            <w:proofErr w:type="gramEnd"/>
            <w:r w:rsidRPr="00184A3B">
              <w:t>%)</w:t>
            </w:r>
          </w:p>
        </w:tc>
        <w:tc>
          <w:tcPr>
            <w:tcW w:w="78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57352" w14:textId="77777777" w:rsidR="00184A3B" w:rsidRPr="00184A3B" w:rsidRDefault="00184A3B" w:rsidP="00184A3B"/>
        </w:tc>
      </w:tr>
      <w:tr w:rsidR="00184A3B" w:rsidRPr="00184A3B" w14:paraId="7352EF6B" w14:textId="77777777" w:rsidTr="00184A3B">
        <w:trPr>
          <w:trHeight w:val="376"/>
        </w:trPr>
        <w:tc>
          <w:tcPr>
            <w:tcW w:w="0" w:type="auto"/>
            <w:gridSpan w:val="3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24020B5" w14:textId="77777777" w:rsidR="00184A3B" w:rsidRPr="00184A3B" w:rsidRDefault="00184A3B" w:rsidP="00184A3B"/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382E3" w14:textId="77777777" w:rsidR="00184A3B" w:rsidRPr="00184A3B" w:rsidRDefault="00184A3B" w:rsidP="00184A3B">
            <w:r w:rsidRPr="00184A3B">
              <w:t>N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13514" w14:textId="77777777" w:rsidR="00184A3B" w:rsidRPr="00184A3B" w:rsidRDefault="00184A3B" w:rsidP="00184A3B">
            <w:proofErr w:type="spellStart"/>
            <w:r w:rsidRPr="00184A3B">
              <w:t>Occured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E1F59" w14:textId="77777777" w:rsidR="00184A3B" w:rsidRPr="00184A3B" w:rsidRDefault="00184A3B" w:rsidP="00184A3B">
            <w:r w:rsidRPr="00184A3B">
              <w:t xml:space="preserve">Not </w:t>
            </w:r>
            <w:proofErr w:type="spellStart"/>
            <w:r w:rsidRPr="00184A3B">
              <w:t>Occured</w:t>
            </w:r>
            <w:proofErr w:type="spellEnd"/>
          </w:p>
        </w:tc>
        <w:tc>
          <w:tcPr>
            <w:tcW w:w="78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5866E" w14:textId="77777777" w:rsidR="00184A3B" w:rsidRPr="00184A3B" w:rsidRDefault="00184A3B" w:rsidP="00184A3B">
            <w:r w:rsidRPr="00184A3B">
              <w:t>p</w:t>
            </w:r>
          </w:p>
        </w:tc>
      </w:tr>
      <w:tr w:rsidR="00184A3B" w:rsidRPr="00184A3B" w14:paraId="6D13C01F" w14:textId="77777777" w:rsidTr="00184A3B">
        <w:trPr>
          <w:trHeight w:val="180"/>
        </w:trPr>
        <w:tc>
          <w:tcPr>
            <w:tcW w:w="934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7C452" w14:textId="77777777" w:rsidR="00184A3B" w:rsidRPr="00184A3B" w:rsidRDefault="00184A3B" w:rsidP="00184A3B">
            <w:r w:rsidRPr="00184A3B">
              <w:t>Use of safety and health work-</w:t>
            </w:r>
          </w:p>
          <w:p w14:paraId="57F35FB8" w14:textId="77777777" w:rsidR="00184A3B" w:rsidRPr="00184A3B" w:rsidRDefault="00184A3B" w:rsidP="00184A3B">
            <w:r w:rsidRPr="00184A3B">
              <w:t>force</w:t>
            </w:r>
          </w:p>
        </w:tc>
        <w:tc>
          <w:tcPr>
            <w:tcW w:w="191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BFF32" w14:textId="77777777" w:rsidR="00184A3B" w:rsidRPr="00184A3B" w:rsidRDefault="00184A3B" w:rsidP="00184A3B">
            <w:r w:rsidRPr="00184A3B">
              <w:t>Work environment / preventive medicine major doctors and nurses (health consultation, examination)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9E37A" w14:textId="77777777" w:rsidR="00184A3B" w:rsidRPr="00184A3B" w:rsidRDefault="00184A3B" w:rsidP="00184A3B">
            <w:r w:rsidRPr="00184A3B">
              <w:t>Non-use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88FA4" w14:textId="77777777" w:rsidR="00184A3B" w:rsidRPr="00184A3B" w:rsidRDefault="00184A3B" w:rsidP="00184A3B">
            <w:r w:rsidRPr="00184A3B">
              <w:t>54154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B7BFD" w14:textId="77777777" w:rsidR="00184A3B" w:rsidRPr="00184A3B" w:rsidRDefault="00184A3B" w:rsidP="00184A3B">
            <w:r w:rsidRPr="00184A3B">
              <w:t xml:space="preserve">0.40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08AF3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99.71 </w:t>
            </w: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F77CD" w14:textId="77777777" w:rsidR="00184A3B" w:rsidRPr="00184A3B" w:rsidRDefault="00184A3B" w:rsidP="00184A3B">
            <w:r w:rsidRPr="00184A3B">
              <w:t>***</w:t>
            </w:r>
          </w:p>
        </w:tc>
      </w:tr>
      <w:tr w:rsidR="00184A3B" w:rsidRPr="00184A3B" w14:paraId="03D5F605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9BE5E7F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73C0415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55A38" w14:textId="77777777" w:rsidR="00184A3B" w:rsidRPr="00184A3B" w:rsidRDefault="00184A3B" w:rsidP="00184A3B">
            <w:r w:rsidRPr="00184A3B">
              <w:t>Use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2DFD9" w14:textId="77777777" w:rsidR="00184A3B" w:rsidRPr="00184A3B" w:rsidRDefault="00184A3B" w:rsidP="00184A3B">
            <w:r w:rsidRPr="00184A3B">
              <w:t>346114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268F1" w14:textId="77777777" w:rsidR="00184A3B" w:rsidRPr="00184A3B" w:rsidRDefault="00184A3B" w:rsidP="00184A3B">
            <w:r w:rsidRPr="00184A3B">
              <w:t xml:space="preserve">0.24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0A89D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99.86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56F15851" w14:textId="77777777" w:rsidR="00184A3B" w:rsidRPr="00184A3B" w:rsidRDefault="00184A3B" w:rsidP="00184A3B"/>
        </w:tc>
      </w:tr>
      <w:tr w:rsidR="00184A3B" w:rsidRPr="00184A3B" w14:paraId="60120CE8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24BC215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6F61762B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F47F6" w14:textId="77777777" w:rsidR="00184A3B" w:rsidRPr="00184A3B" w:rsidRDefault="00184A3B" w:rsidP="00184A3B">
            <w:r w:rsidRPr="00184A3B">
              <w:t>internal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8510E" w14:textId="77777777" w:rsidR="00184A3B" w:rsidRPr="00184A3B" w:rsidRDefault="00184A3B" w:rsidP="00184A3B">
            <w:r w:rsidRPr="00184A3B">
              <w:t>107932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A51C3" w14:textId="77777777" w:rsidR="00184A3B" w:rsidRPr="00184A3B" w:rsidRDefault="00184A3B" w:rsidP="00184A3B">
            <w:r w:rsidRPr="00184A3B">
              <w:t xml:space="preserve">0.27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F9137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99.58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2C62A99F" w14:textId="77777777" w:rsidR="00184A3B" w:rsidRPr="00184A3B" w:rsidRDefault="00184A3B" w:rsidP="00184A3B"/>
        </w:tc>
      </w:tr>
      <w:tr w:rsidR="00184A3B" w:rsidRPr="00184A3B" w14:paraId="579D026C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F85F972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41BF6A19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61932" w14:textId="77777777" w:rsidR="00184A3B" w:rsidRPr="00184A3B" w:rsidRDefault="00184A3B" w:rsidP="00184A3B">
            <w:r w:rsidRPr="00184A3B">
              <w:t>external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18461" w14:textId="77777777" w:rsidR="00184A3B" w:rsidRPr="00184A3B" w:rsidRDefault="00184A3B" w:rsidP="00184A3B">
            <w:r w:rsidRPr="00184A3B">
              <w:t>177110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068AF" w14:textId="77777777" w:rsidR="00184A3B" w:rsidRPr="00184A3B" w:rsidRDefault="00184A3B" w:rsidP="00184A3B">
            <w:r w:rsidRPr="00184A3B">
              <w:t xml:space="preserve">0.24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CEDB3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99.74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D87A39F" w14:textId="77777777" w:rsidR="00184A3B" w:rsidRPr="00184A3B" w:rsidRDefault="00184A3B" w:rsidP="00184A3B"/>
        </w:tc>
      </w:tr>
      <w:tr w:rsidR="00184A3B" w:rsidRPr="00184A3B" w14:paraId="3A40411B" w14:textId="77777777" w:rsidTr="00184A3B">
        <w:trPr>
          <w:trHeight w:val="116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D72C639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72B3C24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F1D33" w14:textId="77777777" w:rsidR="00184A3B" w:rsidRPr="00184A3B" w:rsidRDefault="00184A3B" w:rsidP="00184A3B">
            <w:r w:rsidRPr="00184A3B">
              <w:t>both internal and external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00B8F" w14:textId="77777777" w:rsidR="00184A3B" w:rsidRPr="00184A3B" w:rsidRDefault="00184A3B" w:rsidP="00184A3B">
            <w:r w:rsidRPr="00184A3B">
              <w:t>61072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6B94" w14:textId="77777777" w:rsidR="00184A3B" w:rsidRPr="00184A3B" w:rsidRDefault="00184A3B" w:rsidP="00184A3B">
            <w:r w:rsidRPr="00184A3B">
              <w:t xml:space="preserve">0.22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E58E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99.74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1C1A5BCB" w14:textId="77777777" w:rsidR="00184A3B" w:rsidRPr="00184A3B" w:rsidRDefault="00184A3B" w:rsidP="00184A3B"/>
        </w:tc>
      </w:tr>
      <w:tr w:rsidR="00184A3B" w:rsidRPr="00184A3B" w14:paraId="2BAB2354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E0E71CA" w14:textId="77777777" w:rsidR="00184A3B" w:rsidRPr="00184A3B" w:rsidRDefault="00184A3B" w:rsidP="00184A3B"/>
        </w:tc>
        <w:tc>
          <w:tcPr>
            <w:tcW w:w="191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2914" w14:textId="77777777" w:rsidR="00184A3B" w:rsidRPr="00184A3B" w:rsidRDefault="00184A3B" w:rsidP="00184A3B">
            <w:r w:rsidRPr="00184A3B">
              <w:t xml:space="preserve">Safety and </w:t>
            </w:r>
            <w:proofErr w:type="spellStart"/>
            <w:r w:rsidRPr="00184A3B">
              <w:t>healthy</w:t>
            </w:r>
            <w:proofErr w:type="spellEnd"/>
            <w:r w:rsidRPr="00184A3B">
              <w:t xml:space="preserve"> professionals (protective device, shield select)</w:t>
            </w: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49DD0" w14:textId="77777777" w:rsidR="00184A3B" w:rsidRPr="00184A3B" w:rsidRDefault="00184A3B" w:rsidP="00184A3B">
            <w:r w:rsidRPr="00184A3B">
              <w:t>Non-use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6FB38" w14:textId="77777777" w:rsidR="00184A3B" w:rsidRPr="00184A3B" w:rsidRDefault="00184A3B" w:rsidP="00184A3B">
            <w:r w:rsidRPr="00184A3B">
              <w:t>57337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07833" w14:textId="77777777" w:rsidR="00184A3B" w:rsidRPr="00184A3B" w:rsidRDefault="00184A3B" w:rsidP="00184A3B">
            <w:r w:rsidRPr="00184A3B">
              <w:t xml:space="preserve">0.31 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002BD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99.60 </w:t>
            </w:r>
          </w:p>
        </w:tc>
        <w:tc>
          <w:tcPr>
            <w:tcW w:w="78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5C7B5" w14:textId="77777777" w:rsidR="00184A3B" w:rsidRPr="00184A3B" w:rsidRDefault="00184A3B" w:rsidP="00184A3B">
            <w:r w:rsidRPr="00184A3B">
              <w:t>**</w:t>
            </w:r>
          </w:p>
        </w:tc>
      </w:tr>
      <w:tr w:rsidR="00184A3B" w:rsidRPr="00184A3B" w14:paraId="69A6E9FC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F77064F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439F8C3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9388A" w14:textId="77777777" w:rsidR="00184A3B" w:rsidRPr="00184A3B" w:rsidRDefault="00184A3B" w:rsidP="00184A3B">
            <w:r w:rsidRPr="00184A3B">
              <w:t>Use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AEEF5" w14:textId="77777777" w:rsidR="00184A3B" w:rsidRPr="00184A3B" w:rsidRDefault="00184A3B" w:rsidP="00184A3B">
            <w:r w:rsidRPr="00184A3B">
              <w:t>342931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E0B57" w14:textId="77777777" w:rsidR="00184A3B" w:rsidRPr="00184A3B" w:rsidRDefault="00184A3B" w:rsidP="00184A3B">
            <w:r w:rsidRPr="00184A3B">
              <w:t xml:space="preserve">0.26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5D661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99.80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2C3E35E9" w14:textId="77777777" w:rsidR="00184A3B" w:rsidRPr="00184A3B" w:rsidRDefault="00184A3B" w:rsidP="00184A3B"/>
        </w:tc>
      </w:tr>
      <w:tr w:rsidR="00184A3B" w:rsidRPr="00184A3B" w14:paraId="4BA4679B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6B472E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596995D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63C9A" w14:textId="77777777" w:rsidR="00184A3B" w:rsidRPr="00184A3B" w:rsidRDefault="00184A3B" w:rsidP="00184A3B">
            <w:r w:rsidRPr="00184A3B">
              <w:t>internal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FEC83" w14:textId="77777777" w:rsidR="00184A3B" w:rsidRPr="00184A3B" w:rsidRDefault="00184A3B" w:rsidP="00184A3B">
            <w:r w:rsidRPr="00184A3B">
              <w:t>204161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B12E23" w14:textId="77777777" w:rsidR="00184A3B" w:rsidRPr="00184A3B" w:rsidRDefault="00184A3B" w:rsidP="00184A3B">
            <w:r w:rsidRPr="00184A3B">
              <w:t xml:space="preserve">0.30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D8AB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99.75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DDBFDCD" w14:textId="77777777" w:rsidR="00184A3B" w:rsidRPr="00184A3B" w:rsidRDefault="00184A3B" w:rsidP="00184A3B"/>
        </w:tc>
      </w:tr>
      <w:tr w:rsidR="00184A3B" w:rsidRPr="00184A3B" w14:paraId="67551A16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D277FBE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6F5CA570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3BEFC" w14:textId="77777777" w:rsidR="00184A3B" w:rsidRPr="00184A3B" w:rsidRDefault="00184A3B" w:rsidP="00184A3B">
            <w:r w:rsidRPr="00184A3B">
              <w:t>external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2A8C8" w14:textId="77777777" w:rsidR="00184A3B" w:rsidRPr="00184A3B" w:rsidRDefault="00184A3B" w:rsidP="00184A3B">
            <w:r w:rsidRPr="00184A3B">
              <w:t>91059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1D553" w14:textId="77777777" w:rsidR="00184A3B" w:rsidRPr="00184A3B" w:rsidRDefault="00184A3B" w:rsidP="00184A3B">
            <w:r w:rsidRPr="00184A3B">
              <w:t xml:space="preserve">0.25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1B4BC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99.69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3BEF5322" w14:textId="77777777" w:rsidR="00184A3B" w:rsidRPr="00184A3B" w:rsidRDefault="00184A3B" w:rsidP="00184A3B"/>
        </w:tc>
      </w:tr>
      <w:tr w:rsidR="00184A3B" w:rsidRPr="00184A3B" w14:paraId="0D3799B0" w14:textId="77777777" w:rsidTr="00184A3B">
        <w:trPr>
          <w:trHeight w:val="79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6D6BCEC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371A7809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BC3FE" w14:textId="77777777" w:rsidR="00184A3B" w:rsidRPr="00184A3B" w:rsidRDefault="00184A3B" w:rsidP="00184A3B">
            <w:r w:rsidRPr="00184A3B">
              <w:t>both internal and external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AAF21" w14:textId="77777777" w:rsidR="00184A3B" w:rsidRPr="00184A3B" w:rsidRDefault="00184A3B" w:rsidP="00184A3B">
            <w:r w:rsidRPr="00184A3B">
              <w:t>47711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D663E" w14:textId="77777777" w:rsidR="00184A3B" w:rsidRPr="00184A3B" w:rsidRDefault="00184A3B" w:rsidP="00184A3B">
            <w:r w:rsidRPr="00184A3B">
              <w:t xml:space="preserve">0.10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84FE2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99.72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CED7895" w14:textId="77777777" w:rsidR="00184A3B" w:rsidRPr="00184A3B" w:rsidRDefault="00184A3B" w:rsidP="00184A3B"/>
        </w:tc>
      </w:tr>
      <w:tr w:rsidR="00184A3B" w:rsidRPr="00184A3B" w14:paraId="69EEC29E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90FB933" w14:textId="77777777" w:rsidR="00184A3B" w:rsidRPr="00184A3B" w:rsidRDefault="00184A3B" w:rsidP="00184A3B"/>
        </w:tc>
        <w:tc>
          <w:tcPr>
            <w:tcW w:w="1917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09F36" w14:textId="77777777" w:rsidR="00184A3B" w:rsidRPr="00184A3B" w:rsidRDefault="00184A3B" w:rsidP="00184A3B">
            <w:r w:rsidRPr="00184A3B">
              <w:t>Psychologist (Manage stress)</w:t>
            </w: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8B19C" w14:textId="77777777" w:rsidR="00184A3B" w:rsidRPr="00184A3B" w:rsidRDefault="00184A3B" w:rsidP="00184A3B">
            <w:r w:rsidRPr="00184A3B">
              <w:t>Non-use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28318" w14:textId="77777777" w:rsidR="00184A3B" w:rsidRPr="00184A3B" w:rsidRDefault="00184A3B" w:rsidP="00184A3B">
            <w:r w:rsidRPr="00184A3B">
              <w:t>205988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BE5E4" w14:textId="77777777" w:rsidR="00184A3B" w:rsidRPr="00184A3B" w:rsidRDefault="00184A3B" w:rsidP="00184A3B">
            <w:r w:rsidRPr="00184A3B">
              <w:t xml:space="preserve">0.26 </w:t>
            </w:r>
          </w:p>
        </w:tc>
        <w:tc>
          <w:tcPr>
            <w:tcW w:w="13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F422F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99.78 </w:t>
            </w:r>
          </w:p>
        </w:tc>
        <w:tc>
          <w:tcPr>
            <w:tcW w:w="788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ABD59" w14:textId="77777777" w:rsidR="00184A3B" w:rsidRPr="00184A3B" w:rsidRDefault="00184A3B" w:rsidP="00184A3B"/>
        </w:tc>
      </w:tr>
      <w:tr w:rsidR="00184A3B" w:rsidRPr="00184A3B" w14:paraId="439047F3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7AD0596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3BC0B56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B8C6E" w14:textId="77777777" w:rsidR="00184A3B" w:rsidRPr="00184A3B" w:rsidRDefault="00184A3B" w:rsidP="00184A3B">
            <w:r w:rsidRPr="00184A3B">
              <w:t>Use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7158D" w14:textId="77777777" w:rsidR="00184A3B" w:rsidRPr="00184A3B" w:rsidRDefault="00184A3B" w:rsidP="00184A3B">
            <w:r w:rsidRPr="00184A3B">
              <w:t>194280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2A7E6" w14:textId="77777777" w:rsidR="00184A3B" w:rsidRPr="00184A3B" w:rsidRDefault="00184A3B" w:rsidP="00184A3B">
            <w:r w:rsidRPr="00184A3B">
              <w:t xml:space="preserve">0.27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00F0D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99.65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01E402A" w14:textId="77777777" w:rsidR="00184A3B" w:rsidRPr="00184A3B" w:rsidRDefault="00184A3B" w:rsidP="00184A3B"/>
        </w:tc>
      </w:tr>
      <w:tr w:rsidR="00184A3B" w:rsidRPr="00184A3B" w14:paraId="6F47EDB2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1251411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67F7B09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FDE36" w14:textId="77777777" w:rsidR="00184A3B" w:rsidRPr="00184A3B" w:rsidRDefault="00184A3B" w:rsidP="00184A3B">
            <w:r w:rsidRPr="00184A3B">
              <w:t>internal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CA491" w14:textId="77777777" w:rsidR="00184A3B" w:rsidRPr="00184A3B" w:rsidRDefault="00184A3B" w:rsidP="00184A3B">
            <w:r w:rsidRPr="00184A3B">
              <w:t>96499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23EB3" w14:textId="77777777" w:rsidR="00184A3B" w:rsidRPr="00184A3B" w:rsidRDefault="00184A3B" w:rsidP="00184A3B">
            <w:r w:rsidRPr="00184A3B">
              <w:t xml:space="preserve">0.39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BFB59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99.60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F364027" w14:textId="77777777" w:rsidR="00184A3B" w:rsidRPr="00184A3B" w:rsidRDefault="00184A3B" w:rsidP="00184A3B"/>
        </w:tc>
      </w:tr>
      <w:tr w:rsidR="00184A3B" w:rsidRPr="00184A3B" w14:paraId="680B8186" w14:textId="77777777" w:rsidTr="00184A3B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576A8DF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439395F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ABA7E" w14:textId="77777777" w:rsidR="00184A3B" w:rsidRPr="00184A3B" w:rsidRDefault="00184A3B" w:rsidP="00184A3B">
            <w:r w:rsidRPr="00184A3B">
              <w:t>external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14A78" w14:textId="77777777" w:rsidR="00184A3B" w:rsidRPr="00184A3B" w:rsidRDefault="00184A3B" w:rsidP="00184A3B">
            <w:r w:rsidRPr="00184A3B">
              <w:t>66106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29724" w14:textId="77777777" w:rsidR="00184A3B" w:rsidRPr="00184A3B" w:rsidRDefault="00184A3B" w:rsidP="00184A3B">
            <w:r w:rsidRPr="00184A3B">
              <w:t xml:space="preserve">0.18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D06BB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99.76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9283F27" w14:textId="77777777" w:rsidR="00184A3B" w:rsidRPr="00184A3B" w:rsidRDefault="00184A3B" w:rsidP="00184A3B"/>
        </w:tc>
      </w:tr>
      <w:tr w:rsidR="00184A3B" w:rsidRPr="00184A3B" w14:paraId="73B7D730" w14:textId="77777777" w:rsidTr="00FB486E">
        <w:trPr>
          <w:trHeight w:val="79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74E107" w14:textId="77777777" w:rsidR="00184A3B" w:rsidRPr="00184A3B" w:rsidRDefault="00184A3B" w:rsidP="00184A3B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E979DF" w14:textId="77777777" w:rsidR="00184A3B" w:rsidRPr="00184A3B" w:rsidRDefault="00184A3B" w:rsidP="00184A3B"/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53FEB" w14:textId="77777777" w:rsidR="00184A3B" w:rsidRPr="00184A3B" w:rsidRDefault="00184A3B" w:rsidP="00184A3B">
            <w:r w:rsidRPr="00184A3B">
              <w:t>both internal and external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20764" w14:textId="77777777" w:rsidR="00184A3B" w:rsidRPr="00184A3B" w:rsidRDefault="00184A3B" w:rsidP="00184A3B">
            <w:r w:rsidRPr="00184A3B">
              <w:t>31675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26C41" w14:textId="77777777" w:rsidR="00184A3B" w:rsidRPr="00184A3B" w:rsidRDefault="00184A3B" w:rsidP="00184A3B">
            <w:r w:rsidRPr="00184A3B">
              <w:t xml:space="preserve">0.07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FED27" w14:textId="77777777" w:rsidR="00184A3B" w:rsidRPr="00184A3B" w:rsidRDefault="00184A3B" w:rsidP="00184A3B">
            <w:r w:rsidRPr="00184A3B">
              <w:rPr>
                <w:rFonts w:hint="eastAsia"/>
              </w:rPr>
              <w:t xml:space="preserve">99.73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39CE9A" w14:textId="77777777" w:rsidR="00184A3B" w:rsidRPr="00184A3B" w:rsidRDefault="00184A3B" w:rsidP="00184A3B"/>
        </w:tc>
      </w:tr>
    </w:tbl>
    <w:p w14:paraId="092F110D" w14:textId="77777777" w:rsidR="00FB486E" w:rsidRDefault="00FB486E" w:rsidP="0058458C">
      <w:pPr>
        <w:rPr>
          <w:b/>
          <w:bCs/>
        </w:rPr>
      </w:pPr>
    </w:p>
    <w:p w14:paraId="5EBD230E" w14:textId="77777777" w:rsidR="00FB486E" w:rsidRDefault="00FB486E" w:rsidP="0058458C">
      <w:pPr>
        <w:rPr>
          <w:b/>
          <w:bCs/>
        </w:rPr>
      </w:pPr>
    </w:p>
    <w:p w14:paraId="43347E27" w14:textId="77777777" w:rsidR="00FB486E" w:rsidRDefault="00FB486E" w:rsidP="0058458C">
      <w:pPr>
        <w:rPr>
          <w:b/>
          <w:bCs/>
        </w:rPr>
      </w:pPr>
    </w:p>
    <w:p w14:paraId="3C2AD14C" w14:textId="77777777" w:rsidR="00FB486E" w:rsidRDefault="00FB486E" w:rsidP="0058458C">
      <w:pPr>
        <w:rPr>
          <w:rFonts w:hint="eastAsia"/>
          <w:b/>
          <w:bCs/>
        </w:rPr>
      </w:pPr>
    </w:p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942"/>
        <w:gridCol w:w="1234"/>
        <w:gridCol w:w="1379"/>
        <w:gridCol w:w="1379"/>
        <w:gridCol w:w="1379"/>
        <w:gridCol w:w="797"/>
      </w:tblGrid>
      <w:tr w:rsidR="00FB486E" w:rsidRPr="00FB486E" w14:paraId="46338FD4" w14:textId="77777777" w:rsidTr="00FB486E">
        <w:trPr>
          <w:trHeight w:val="221"/>
        </w:trPr>
        <w:tc>
          <w:tcPr>
            <w:tcW w:w="946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6EDF5" w14:textId="77777777" w:rsidR="00FB486E" w:rsidRPr="00FB486E" w:rsidRDefault="00FB486E" w:rsidP="00FB486E">
            <w:r w:rsidRPr="00FB486E">
              <w:lastRenderedPageBreak/>
              <w:t>Use of safety and health work-</w:t>
            </w:r>
          </w:p>
          <w:p w14:paraId="6493C471" w14:textId="77777777" w:rsidR="00FB486E" w:rsidRPr="00FB486E" w:rsidRDefault="00FB486E" w:rsidP="00FB486E">
            <w:r w:rsidRPr="00FB486E">
              <w:t>force</w:t>
            </w:r>
          </w:p>
        </w:tc>
        <w:tc>
          <w:tcPr>
            <w:tcW w:w="194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4073C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Human engineering specialist </w:t>
            </w:r>
            <w:r w:rsidRPr="00FB486E">
              <w:t>(evaluate working posture)</w:t>
            </w:r>
          </w:p>
        </w:tc>
        <w:tc>
          <w:tcPr>
            <w:tcW w:w="1234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636A8" w14:textId="77777777" w:rsidR="00FB486E" w:rsidRPr="00FB486E" w:rsidRDefault="00FB486E" w:rsidP="00FB486E">
            <w:r w:rsidRPr="00FB486E">
              <w:t>Non-use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B84CD" w14:textId="77777777" w:rsidR="00FB486E" w:rsidRPr="00FB486E" w:rsidRDefault="00FB486E" w:rsidP="00FB486E">
            <w:r w:rsidRPr="00FB486E">
              <w:t>217729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28809" w14:textId="77777777" w:rsidR="00FB486E" w:rsidRPr="00FB486E" w:rsidRDefault="00FB486E" w:rsidP="00FB486E">
            <w:r w:rsidRPr="00FB486E">
              <w:t xml:space="preserve">0.30 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6999C3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99.76 </w:t>
            </w:r>
          </w:p>
        </w:tc>
        <w:tc>
          <w:tcPr>
            <w:tcW w:w="79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C952D" w14:textId="77777777" w:rsidR="00FB486E" w:rsidRPr="00FB486E" w:rsidRDefault="00FB486E" w:rsidP="00FB486E">
            <w:pPr>
              <w:rPr>
                <w:b/>
                <w:bCs/>
              </w:rPr>
            </w:pPr>
            <w:r w:rsidRPr="00FB486E">
              <w:rPr>
                <w:b/>
                <w:bCs/>
              </w:rPr>
              <w:t>*</w:t>
            </w:r>
          </w:p>
        </w:tc>
      </w:tr>
      <w:tr w:rsidR="00FB486E" w:rsidRPr="00FB486E" w14:paraId="5F4355ED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217F80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72526EA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2E1E8" w14:textId="77777777" w:rsidR="00FB486E" w:rsidRPr="00FB486E" w:rsidRDefault="00FB486E" w:rsidP="00FB486E">
            <w:r w:rsidRPr="00FB486E">
              <w:t>Use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167B5" w14:textId="77777777" w:rsidR="00FB486E" w:rsidRPr="00FB486E" w:rsidRDefault="00FB486E" w:rsidP="00FB486E">
            <w:r w:rsidRPr="00FB486E">
              <w:t>182539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47035" w14:textId="77777777" w:rsidR="00FB486E" w:rsidRPr="00FB486E" w:rsidRDefault="00FB486E" w:rsidP="00FB486E">
            <w:r w:rsidRPr="00FB486E">
              <w:t xml:space="preserve">0.22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178FE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99.78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567B9D03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5D151779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5445D22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1AB5BABE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9D940" w14:textId="77777777" w:rsidR="00FB486E" w:rsidRPr="00FB486E" w:rsidRDefault="00FB486E" w:rsidP="00FB486E">
            <w:r w:rsidRPr="00FB486E">
              <w:t>internal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03802" w14:textId="77777777" w:rsidR="00FB486E" w:rsidRPr="00FB486E" w:rsidRDefault="00FB486E" w:rsidP="00FB486E">
            <w:r w:rsidRPr="00FB486E">
              <w:t>96211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14A57" w14:textId="77777777" w:rsidR="00FB486E" w:rsidRPr="00FB486E" w:rsidRDefault="00FB486E" w:rsidP="00FB486E">
            <w:r w:rsidRPr="00FB486E">
              <w:t xml:space="preserve">0.29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DCC7D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99.69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6FAC2F0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410F1AB4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D327632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63ED0B98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29F3D" w14:textId="77777777" w:rsidR="00FB486E" w:rsidRPr="00FB486E" w:rsidRDefault="00FB486E" w:rsidP="00FB486E">
            <w:r w:rsidRPr="00FB486E">
              <w:t>external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3928B" w14:textId="77777777" w:rsidR="00FB486E" w:rsidRPr="00FB486E" w:rsidRDefault="00FB486E" w:rsidP="00FB486E">
            <w:r w:rsidRPr="00FB486E">
              <w:t>56660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9BEDA" w14:textId="77777777" w:rsidR="00FB486E" w:rsidRPr="00FB486E" w:rsidRDefault="00FB486E" w:rsidP="00FB486E">
            <w:r w:rsidRPr="00FB486E">
              <w:t xml:space="preserve">0.16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A1D0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99.74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773B82A0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032DC262" w14:textId="77777777" w:rsidTr="00FB486E">
        <w:trPr>
          <w:trHeight w:val="98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B80387D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1041018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A25CA" w14:textId="77777777" w:rsidR="00FB486E" w:rsidRPr="00FB486E" w:rsidRDefault="00FB486E" w:rsidP="00FB486E">
            <w:r w:rsidRPr="00FB486E">
              <w:t>both internal and external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86B49" w14:textId="77777777" w:rsidR="00FB486E" w:rsidRPr="00FB486E" w:rsidRDefault="00FB486E" w:rsidP="00FB486E">
            <w:r w:rsidRPr="00FB486E">
              <w:t>29668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897A3" w14:textId="77777777" w:rsidR="00FB486E" w:rsidRPr="00FB486E" w:rsidRDefault="00FB486E" w:rsidP="00FB486E">
            <w:r w:rsidRPr="00FB486E">
              <w:t xml:space="preserve">0.11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E2EAE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99.70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52B19F01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7A41A47F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D86D4FD" w14:textId="77777777" w:rsidR="00FB486E" w:rsidRPr="00FB486E" w:rsidRDefault="00FB486E" w:rsidP="00FB486E"/>
        </w:tc>
        <w:tc>
          <w:tcPr>
            <w:tcW w:w="1942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5A7E9" w14:textId="77777777" w:rsidR="00FB486E" w:rsidRPr="00FB486E" w:rsidRDefault="00FB486E" w:rsidP="00FB486E">
            <w:r w:rsidRPr="00FB486E">
              <w:t>General safety and healthy consultant (counsel, diagnose, write a report)</w:t>
            </w:r>
          </w:p>
        </w:tc>
        <w:tc>
          <w:tcPr>
            <w:tcW w:w="1234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75063" w14:textId="77777777" w:rsidR="00FB486E" w:rsidRPr="00FB486E" w:rsidRDefault="00FB486E" w:rsidP="00FB486E">
            <w:r w:rsidRPr="00FB486E">
              <w:t>Non-use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3CF64" w14:textId="77777777" w:rsidR="00FB486E" w:rsidRPr="00FB486E" w:rsidRDefault="00FB486E" w:rsidP="00FB486E">
            <w:r w:rsidRPr="00FB486E">
              <w:t>121931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7F89B" w14:textId="77777777" w:rsidR="00FB486E" w:rsidRPr="00FB486E" w:rsidRDefault="00FB486E" w:rsidP="00FB486E">
            <w:r w:rsidRPr="00FB486E">
              <w:t xml:space="preserve">0.26 </w:t>
            </w:r>
          </w:p>
        </w:tc>
        <w:tc>
          <w:tcPr>
            <w:tcW w:w="137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944E0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99.75 </w:t>
            </w:r>
          </w:p>
        </w:tc>
        <w:tc>
          <w:tcPr>
            <w:tcW w:w="797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414DF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2F7FC115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509525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57693C5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FB28D" w14:textId="77777777" w:rsidR="00FB486E" w:rsidRPr="00FB486E" w:rsidRDefault="00FB486E" w:rsidP="00FB486E">
            <w:r w:rsidRPr="00FB486E">
              <w:t>Use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197BA" w14:textId="77777777" w:rsidR="00FB486E" w:rsidRPr="00FB486E" w:rsidRDefault="00FB486E" w:rsidP="00FB486E">
            <w:r w:rsidRPr="00FB486E">
              <w:t>278337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67F81" w14:textId="77777777" w:rsidR="00FB486E" w:rsidRPr="00FB486E" w:rsidRDefault="00FB486E" w:rsidP="00FB486E">
            <w:r w:rsidRPr="00FB486E">
              <w:t xml:space="preserve">0.26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655E7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99.90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B8A30D1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0BA3CEEF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31EFF8B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73E6B2F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A2D54C" w14:textId="77777777" w:rsidR="00FB486E" w:rsidRPr="00FB486E" w:rsidRDefault="00FB486E" w:rsidP="00FB486E">
            <w:r w:rsidRPr="00FB486E">
              <w:t>internal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D9BAD" w14:textId="77777777" w:rsidR="00FB486E" w:rsidRPr="00FB486E" w:rsidRDefault="00FB486E" w:rsidP="00FB486E">
            <w:r w:rsidRPr="00FB486E">
              <w:t>89298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A183D" w14:textId="77777777" w:rsidR="00FB486E" w:rsidRPr="00FB486E" w:rsidRDefault="00FB486E" w:rsidP="00FB486E">
            <w:r w:rsidRPr="00FB486E">
              <w:t xml:space="preserve">0.32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08E36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99.74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60C9458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644BFDE0" w14:textId="77777777" w:rsidTr="00FB486E">
        <w:trPr>
          <w:trHeight w:val="22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6466DEF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6F42BC2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FABB0" w14:textId="77777777" w:rsidR="00FB486E" w:rsidRPr="00FB486E" w:rsidRDefault="00FB486E" w:rsidP="00FB486E">
            <w:r w:rsidRPr="00FB486E">
              <w:t>external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A3C4D" w14:textId="77777777" w:rsidR="00FB486E" w:rsidRPr="00FB486E" w:rsidRDefault="00FB486E" w:rsidP="00FB486E">
            <w:r w:rsidRPr="00FB486E">
              <w:t>145172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D84D1C" w14:textId="77777777" w:rsidR="00FB486E" w:rsidRPr="00FB486E" w:rsidRDefault="00FB486E" w:rsidP="00FB486E">
            <w:r w:rsidRPr="00FB486E">
              <w:t xml:space="preserve">0.28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2FDD1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99.73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2A0222D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  <w:tr w:rsidR="00FB486E" w:rsidRPr="00FB486E" w14:paraId="47CE503C" w14:textId="77777777" w:rsidTr="00FB486E">
        <w:trPr>
          <w:trHeight w:val="115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25758EF" w14:textId="77777777" w:rsidR="00FB486E" w:rsidRPr="00FB486E" w:rsidRDefault="00FB486E" w:rsidP="00FB486E"/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BFBAB80" w14:textId="77777777" w:rsidR="00FB486E" w:rsidRPr="00FB486E" w:rsidRDefault="00FB486E" w:rsidP="00FB486E"/>
        </w:tc>
        <w:tc>
          <w:tcPr>
            <w:tcW w:w="1234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F562C" w14:textId="77777777" w:rsidR="00FB486E" w:rsidRPr="00FB486E" w:rsidRDefault="00FB486E" w:rsidP="00FB486E">
            <w:r w:rsidRPr="00FB486E">
              <w:t>both internal and external</w:t>
            </w:r>
          </w:p>
        </w:tc>
        <w:tc>
          <w:tcPr>
            <w:tcW w:w="137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99572" w14:textId="77777777" w:rsidR="00FB486E" w:rsidRPr="00FB486E" w:rsidRDefault="00FB486E" w:rsidP="00FB486E">
            <w:r w:rsidRPr="00FB486E">
              <w:t>43867</w:t>
            </w:r>
          </w:p>
        </w:tc>
        <w:tc>
          <w:tcPr>
            <w:tcW w:w="137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30D9" w14:textId="77777777" w:rsidR="00FB486E" w:rsidRPr="00FB486E" w:rsidRDefault="00FB486E" w:rsidP="00FB486E">
            <w:r w:rsidRPr="00FB486E">
              <w:t xml:space="preserve">0.12 </w:t>
            </w:r>
          </w:p>
        </w:tc>
        <w:tc>
          <w:tcPr>
            <w:tcW w:w="137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9D291" w14:textId="77777777" w:rsidR="00FB486E" w:rsidRPr="00FB486E" w:rsidRDefault="00FB486E" w:rsidP="00FB486E">
            <w:r w:rsidRPr="00FB486E">
              <w:rPr>
                <w:rFonts w:hint="eastAsia"/>
              </w:rPr>
              <w:t xml:space="preserve">99.61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B2FE76F" w14:textId="77777777" w:rsidR="00FB486E" w:rsidRPr="00FB486E" w:rsidRDefault="00FB486E" w:rsidP="00FB486E">
            <w:pPr>
              <w:rPr>
                <w:b/>
                <w:bCs/>
              </w:rPr>
            </w:pPr>
          </w:p>
        </w:tc>
      </w:tr>
    </w:tbl>
    <w:p w14:paraId="437E446F" w14:textId="77777777" w:rsidR="00184A3B" w:rsidRDefault="00184A3B" w:rsidP="0058458C">
      <w:pPr>
        <w:rPr>
          <w:rFonts w:hint="eastAsia"/>
          <w:b/>
          <w:bCs/>
        </w:rPr>
      </w:pPr>
    </w:p>
    <w:p w14:paraId="22D70C10" w14:textId="1B66AD7C" w:rsidR="00973E2C" w:rsidRPr="00E95511" w:rsidRDefault="00E95511" w:rsidP="00E95511">
      <w:pPr>
        <w:pStyle w:val="Normal1"/>
        <w:rPr>
          <w:rFonts w:eastAsia="HY신명조" w:hint="eastAsia"/>
        </w:rPr>
      </w:pPr>
      <w:r>
        <w:rPr>
          <w:rFonts w:eastAsia="HY신명조"/>
        </w:rPr>
        <w:t xml:space="preserve">*p&lt;0.001, </w:t>
      </w:r>
      <w:r>
        <w:rPr>
          <w:rFonts w:eastAsia="HY신명조" w:hint="eastAsia"/>
        </w:rPr>
        <w:t>*</w:t>
      </w:r>
      <w:r>
        <w:rPr>
          <w:rFonts w:eastAsia="HY신명조"/>
        </w:rPr>
        <w:t xml:space="preserve">* </w:t>
      </w:r>
      <w:r>
        <w:rPr>
          <w:rFonts w:eastAsia="HY신명조" w:hint="eastAsia"/>
        </w:rPr>
        <w:t>p&lt;</w:t>
      </w:r>
      <w:r>
        <w:rPr>
          <w:rFonts w:eastAsia="HY신명조"/>
        </w:rPr>
        <w:t xml:space="preserve">0.005, *** </w:t>
      </w:r>
      <w:r>
        <w:rPr>
          <w:rFonts w:eastAsia="HY신명조" w:hint="eastAsia"/>
        </w:rPr>
        <w:t>p</w:t>
      </w:r>
      <w:r>
        <w:rPr>
          <w:rFonts w:eastAsia="HY신명조"/>
        </w:rPr>
        <w:t>&lt;0.001</w:t>
      </w:r>
    </w:p>
    <w:p w14:paraId="186AA36B" w14:textId="124E9470" w:rsidR="00116D80" w:rsidRDefault="00116D80" w:rsidP="0058458C">
      <w:pPr>
        <w:rPr>
          <w:b/>
          <w:bCs/>
        </w:rPr>
      </w:pPr>
    </w:p>
    <w:p w14:paraId="3FB67EA3" w14:textId="5B203591" w:rsidR="003A1B1D" w:rsidRPr="003A1B1D" w:rsidRDefault="0ADE599B" w:rsidP="003A1B1D">
      <w:pPr>
        <w:rPr>
          <w:b/>
          <w:bCs/>
        </w:rPr>
      </w:pPr>
      <w:r w:rsidRPr="7FCDEA67">
        <w:rPr>
          <w:b/>
          <w:bCs/>
        </w:rPr>
        <w:t>&lt;</w:t>
      </w:r>
      <w:proofErr w:type="gramStart"/>
      <w:r w:rsidRPr="7FCDEA67">
        <w:rPr>
          <w:b/>
          <w:bCs/>
        </w:rPr>
        <w:t>표:안전</w:t>
      </w:r>
      <w:proofErr w:type="gramEnd"/>
      <w:r w:rsidRPr="7FCDEA67">
        <w:rPr>
          <w:b/>
          <w:bCs/>
        </w:rPr>
        <w:t xml:space="preserve"> 및 보건인력 활용</w:t>
      </w:r>
    </w:p>
    <w:p w14:paraId="571700AD" w14:textId="0F393BAA" w:rsidR="47BBD85E" w:rsidRPr="00B8755C" w:rsidRDefault="59A3D382" w:rsidP="47BBD85E">
      <w:pPr>
        <w:pStyle w:val="a3"/>
        <w:numPr>
          <w:ilvl w:val="0"/>
          <w:numId w:val="19"/>
        </w:numPr>
        <w:ind w:leftChars="0"/>
        <w:rPr>
          <w:b/>
        </w:rPr>
      </w:pPr>
      <w:r w:rsidRPr="1F8EC950">
        <w:rPr>
          <w:color w:val="333333"/>
          <w:sz w:val="24"/>
          <w:szCs w:val="24"/>
        </w:rPr>
        <w:t>작업환경/예방의학 전공의사 및 간호사(건강상담, 검진</w:t>
      </w:r>
      <w:proofErr w:type="gramStart"/>
      <w:r w:rsidRPr="1F8EC950">
        <w:rPr>
          <w:color w:val="333333"/>
          <w:sz w:val="24"/>
          <w:szCs w:val="24"/>
        </w:rPr>
        <w:t>) 를</w:t>
      </w:r>
      <w:proofErr w:type="gramEnd"/>
      <w:r w:rsidRPr="1F8EC950">
        <w:rPr>
          <w:color w:val="333333"/>
          <w:sz w:val="24"/>
          <w:szCs w:val="24"/>
        </w:rPr>
        <w:t xml:space="preserve"> 활용에 대한 사고율은 p&lt;0.001로 </w:t>
      </w:r>
      <w:proofErr w:type="spellStart"/>
      <w:r w:rsidRPr="1F8EC950">
        <w:rPr>
          <w:color w:val="333333"/>
          <w:sz w:val="24"/>
          <w:szCs w:val="24"/>
        </w:rPr>
        <w:t>카이제곱</w:t>
      </w:r>
      <w:proofErr w:type="spellEnd"/>
      <w:r w:rsidRPr="1F8EC950">
        <w:rPr>
          <w:color w:val="333333"/>
          <w:sz w:val="24"/>
          <w:szCs w:val="24"/>
        </w:rPr>
        <w:t xml:space="preserve"> 검정 결과 유의미한 값으로 판정이 났으며, 이는 작업환경/예방의학 전공의사 및 간호사(건강상담, 검진) 를 활용하였을 때 사고율이 </w:t>
      </w:r>
      <w:r w:rsidR="771CC709" w:rsidRPr="34CCFC6C">
        <w:rPr>
          <w:color w:val="333333"/>
          <w:sz w:val="24"/>
          <w:szCs w:val="24"/>
        </w:rPr>
        <w:t>0.40</w:t>
      </w:r>
      <w:r w:rsidR="771CC709" w:rsidRPr="463A2C79">
        <w:rPr>
          <w:color w:val="333333"/>
          <w:sz w:val="24"/>
          <w:szCs w:val="24"/>
        </w:rPr>
        <w:t xml:space="preserve">%에서 0.24%로 </w:t>
      </w:r>
      <w:r w:rsidRPr="1F8EC950">
        <w:rPr>
          <w:color w:val="333333"/>
          <w:sz w:val="24"/>
          <w:szCs w:val="24"/>
        </w:rPr>
        <w:t xml:space="preserve">낮아진다는 것을 </w:t>
      </w:r>
      <w:r w:rsidR="13860094" w:rsidRPr="463A2C79">
        <w:rPr>
          <w:color w:val="333333"/>
          <w:sz w:val="24"/>
          <w:szCs w:val="24"/>
        </w:rPr>
        <w:t>의미한다.</w:t>
      </w:r>
      <w:r w:rsidRPr="1F8EC950">
        <w:rPr>
          <w:color w:val="333333"/>
          <w:sz w:val="24"/>
          <w:szCs w:val="24"/>
        </w:rPr>
        <w:t xml:space="preserve"> 서비스 유형에 따라 검정을 해본 결과 유의미하지 않은 값으로 판정이 났으며, 이는 내부, 외부에 상관없이 고용하여 활용하는 것으로도 사고율을 낮출 수 있다는 것을 의미한다.</w:t>
      </w:r>
    </w:p>
    <w:p w14:paraId="0A30B1BC" w14:textId="16D1CAD0" w:rsidR="59A3D382" w:rsidRDefault="59A3D382" w:rsidP="1F8EC950">
      <w:pPr>
        <w:pStyle w:val="a3"/>
        <w:numPr>
          <w:ilvl w:val="0"/>
          <w:numId w:val="19"/>
        </w:numPr>
        <w:ind w:leftChars="0"/>
        <w:rPr>
          <w:color w:val="333333"/>
          <w:sz w:val="24"/>
          <w:szCs w:val="24"/>
        </w:rPr>
      </w:pPr>
      <w:r w:rsidRPr="1F8EC950">
        <w:rPr>
          <w:color w:val="333333"/>
          <w:sz w:val="24"/>
          <w:szCs w:val="24"/>
        </w:rPr>
        <w:t xml:space="preserve">안전보건전문가(보호장치, 보호구 선정)의 활용에 대한 사고율은 유의수준 0.05로 </w:t>
      </w:r>
      <w:proofErr w:type="spellStart"/>
      <w:r w:rsidRPr="1F8EC950">
        <w:rPr>
          <w:color w:val="333333"/>
          <w:sz w:val="24"/>
          <w:szCs w:val="24"/>
        </w:rPr>
        <w:t>카이제곱</w:t>
      </w:r>
      <w:proofErr w:type="spellEnd"/>
      <w:r w:rsidRPr="1F8EC950">
        <w:rPr>
          <w:color w:val="333333"/>
          <w:sz w:val="24"/>
          <w:szCs w:val="24"/>
        </w:rPr>
        <w:t xml:space="preserve"> 검정을 실시한결과 유의미한 값으로 판별됐으며, 이는 안전보건전문가를 </w:t>
      </w:r>
      <w:r w:rsidRPr="3AF54EC3">
        <w:rPr>
          <w:color w:val="333333"/>
          <w:sz w:val="24"/>
          <w:szCs w:val="24"/>
        </w:rPr>
        <w:t xml:space="preserve">활용했을 때 </w:t>
      </w:r>
      <w:r w:rsidRPr="1F8EC950">
        <w:rPr>
          <w:color w:val="333333"/>
          <w:sz w:val="24"/>
          <w:szCs w:val="24"/>
        </w:rPr>
        <w:t xml:space="preserve">사고율이 </w:t>
      </w:r>
      <w:r w:rsidR="28B29A3A" w:rsidRPr="463A2C79">
        <w:rPr>
          <w:color w:val="333333"/>
          <w:sz w:val="24"/>
          <w:szCs w:val="24"/>
        </w:rPr>
        <w:t xml:space="preserve">0.31%에서 0.26%로 </w:t>
      </w:r>
      <w:r w:rsidRPr="1F8EC950">
        <w:rPr>
          <w:color w:val="333333"/>
          <w:sz w:val="24"/>
          <w:szCs w:val="24"/>
        </w:rPr>
        <w:t xml:space="preserve">낮아진다는 것을 의미한다. 안전보건전문가를 서비스 유형에 따라 검정해본 결과 유의수준 0.001일 때 유의미한 값으로 나타났고, 이는 </w:t>
      </w:r>
      <w:r w:rsidR="13860094" w:rsidRPr="463A2C79">
        <w:rPr>
          <w:color w:val="333333"/>
          <w:sz w:val="24"/>
          <w:szCs w:val="24"/>
        </w:rPr>
        <w:t>내부</w:t>
      </w:r>
      <w:r w:rsidR="755E11AA" w:rsidRPr="463A2C79">
        <w:rPr>
          <w:color w:val="333333"/>
          <w:sz w:val="24"/>
          <w:szCs w:val="24"/>
        </w:rPr>
        <w:t>(0.30%)</w:t>
      </w:r>
      <w:r w:rsidR="13860094" w:rsidRPr="463A2C79">
        <w:rPr>
          <w:color w:val="333333"/>
          <w:sz w:val="24"/>
          <w:szCs w:val="24"/>
        </w:rPr>
        <w:t>보다는</w:t>
      </w:r>
      <w:r w:rsidRPr="1F8EC950">
        <w:rPr>
          <w:color w:val="333333"/>
          <w:sz w:val="24"/>
          <w:szCs w:val="24"/>
        </w:rPr>
        <w:t xml:space="preserve"> 외부 </w:t>
      </w:r>
      <w:r w:rsidR="13860094" w:rsidRPr="463A2C79">
        <w:rPr>
          <w:color w:val="333333"/>
          <w:sz w:val="24"/>
          <w:szCs w:val="24"/>
        </w:rPr>
        <w:t>서비스</w:t>
      </w:r>
      <w:r w:rsidR="15C14CCA" w:rsidRPr="463A2C79">
        <w:rPr>
          <w:color w:val="333333"/>
          <w:sz w:val="24"/>
          <w:szCs w:val="24"/>
        </w:rPr>
        <w:t>(0.25%)</w:t>
      </w:r>
      <w:r w:rsidR="13860094" w:rsidRPr="463A2C79">
        <w:rPr>
          <w:color w:val="333333"/>
          <w:sz w:val="24"/>
          <w:szCs w:val="24"/>
        </w:rPr>
        <w:t>를</w:t>
      </w:r>
      <w:r w:rsidRPr="1F8EC950">
        <w:rPr>
          <w:color w:val="333333"/>
          <w:sz w:val="24"/>
          <w:szCs w:val="24"/>
        </w:rPr>
        <w:t xml:space="preserve">, </w:t>
      </w:r>
      <w:r w:rsidR="009436CB">
        <w:rPr>
          <w:rFonts w:hint="eastAsia"/>
          <w:color w:val="333333"/>
          <w:sz w:val="24"/>
          <w:szCs w:val="24"/>
        </w:rPr>
        <w:t xml:space="preserve">그 보다는 </w:t>
      </w:r>
      <w:r w:rsidRPr="1F8EC950">
        <w:rPr>
          <w:color w:val="333333"/>
          <w:sz w:val="24"/>
          <w:szCs w:val="24"/>
        </w:rPr>
        <w:t xml:space="preserve">내부, 외부 </w:t>
      </w:r>
      <w:r w:rsidRPr="3AF54EC3">
        <w:rPr>
          <w:color w:val="333333"/>
          <w:sz w:val="24"/>
          <w:szCs w:val="24"/>
        </w:rPr>
        <w:t>둘 다 이용했을 때</w:t>
      </w:r>
      <w:r w:rsidRPr="1F8EC950">
        <w:rPr>
          <w:color w:val="333333"/>
          <w:sz w:val="24"/>
          <w:szCs w:val="24"/>
        </w:rPr>
        <w:t xml:space="preserve"> 사고율이 </w:t>
      </w:r>
      <w:r w:rsidR="0C1D05E6" w:rsidRPr="463A2C79">
        <w:rPr>
          <w:color w:val="333333"/>
          <w:sz w:val="24"/>
          <w:szCs w:val="24"/>
        </w:rPr>
        <w:t xml:space="preserve">0.10%로 </w:t>
      </w:r>
      <w:r w:rsidRPr="1F8EC950">
        <w:rPr>
          <w:color w:val="333333"/>
          <w:sz w:val="24"/>
          <w:szCs w:val="24"/>
        </w:rPr>
        <w:t>낮아진다는 것을 의미한다.</w:t>
      </w:r>
    </w:p>
    <w:p w14:paraId="053C5A2E" w14:textId="681E88C0" w:rsidR="47BBD85E" w:rsidRDefault="6B9F4FCA" w:rsidP="47BBD85E">
      <w:pPr>
        <w:pStyle w:val="a3"/>
        <w:numPr>
          <w:ilvl w:val="0"/>
          <w:numId w:val="19"/>
        </w:numPr>
        <w:ind w:leftChars="0"/>
        <w:rPr>
          <w:color w:val="333333"/>
          <w:sz w:val="24"/>
          <w:szCs w:val="24"/>
        </w:rPr>
      </w:pPr>
      <w:r w:rsidRPr="432110E9">
        <w:lastRenderedPageBreak/>
        <w:t>심리학자(스트레스 관리)의 활용 여부는 산업재해발생에 통계적으로 무의미한 것으로 나타났다. 분석 결과 심리학자를 활용하지 않는 경우의 산업재해발생비율은 0.26%이며, 활용 시 0.27%로 나타났다. 세부적으로 내부 업체 활용 시 산업재해발생비율은 0.39%, 외부업체 활용 시 0.18%, 외부와 내부 업체 모두 이용 시 0.07%로 나타났다. 이를 통해 제조업에서 심리학자의 활용 여부는 산업재해발생에 영향을 미치지 않는 것으로 판단할 수 있다.</w:t>
      </w:r>
    </w:p>
    <w:p w14:paraId="21363817" w14:textId="5961502B" w:rsidR="29CA7B57" w:rsidRDefault="23296D88" w:rsidP="00B8755C">
      <w:r w:rsidRPr="78D943F4">
        <w:rPr>
          <w:color w:val="333333"/>
          <w:sz w:val="24"/>
          <w:szCs w:val="24"/>
        </w:rPr>
        <w:t xml:space="preserve">인간공학 전문가(작업자세평가)의 활용에 대한 사고율은 유의수준 0.001로 </w:t>
      </w:r>
      <w:proofErr w:type="spellStart"/>
      <w:r w:rsidRPr="78D943F4">
        <w:rPr>
          <w:color w:val="333333"/>
          <w:sz w:val="24"/>
          <w:szCs w:val="24"/>
        </w:rPr>
        <w:t>카이제곱</w:t>
      </w:r>
      <w:proofErr w:type="spellEnd"/>
      <w:r w:rsidRPr="78D943F4">
        <w:rPr>
          <w:color w:val="333333"/>
          <w:sz w:val="24"/>
          <w:szCs w:val="24"/>
        </w:rPr>
        <w:t xml:space="preserve"> 검정을 한 결과 유의미하다고 판단, 이는 인간공학전문가를 활용했을 때 사고율을 </w:t>
      </w:r>
      <w:r w:rsidR="792CC7E2" w:rsidRPr="463A2C79">
        <w:rPr>
          <w:color w:val="333333"/>
          <w:sz w:val="24"/>
          <w:szCs w:val="24"/>
        </w:rPr>
        <w:t xml:space="preserve">0.30%에서 0.22%로 </w:t>
      </w:r>
      <w:r w:rsidRPr="463A2C79">
        <w:rPr>
          <w:color w:val="333333"/>
          <w:sz w:val="24"/>
          <w:szCs w:val="24"/>
        </w:rPr>
        <w:t>낮출</w:t>
      </w:r>
      <w:r w:rsidR="6F7CBCD5" w:rsidRPr="463A2C79">
        <w:rPr>
          <w:color w:val="333333"/>
          <w:sz w:val="24"/>
          <w:szCs w:val="24"/>
        </w:rPr>
        <w:t xml:space="preserve"> </w:t>
      </w:r>
      <w:r w:rsidRPr="463A2C79">
        <w:rPr>
          <w:color w:val="333333"/>
          <w:sz w:val="24"/>
          <w:szCs w:val="24"/>
        </w:rPr>
        <w:t xml:space="preserve">수 </w:t>
      </w:r>
      <w:r w:rsidRPr="78D943F4">
        <w:rPr>
          <w:color w:val="333333"/>
          <w:sz w:val="24"/>
          <w:szCs w:val="24"/>
        </w:rPr>
        <w:t xml:space="preserve">있다는 의미이다. 서비스 유형에 따라 검정해본 결과 유의수준 0.001일 때 유의미한 값으로 나타났고, 이를 통해 외부서비스를 </w:t>
      </w:r>
      <w:r w:rsidRPr="05014044">
        <w:rPr>
          <w:color w:val="333333"/>
          <w:sz w:val="24"/>
          <w:szCs w:val="24"/>
        </w:rPr>
        <w:t>이용</w:t>
      </w:r>
      <w:r w:rsidR="6DE06D57" w:rsidRPr="05014044">
        <w:rPr>
          <w:color w:val="333333"/>
          <w:sz w:val="24"/>
          <w:szCs w:val="24"/>
        </w:rPr>
        <w:t>(0.</w:t>
      </w:r>
      <w:r w:rsidR="6DE06D57" w:rsidRPr="1CC71A29">
        <w:rPr>
          <w:color w:val="333333"/>
          <w:sz w:val="24"/>
          <w:szCs w:val="24"/>
        </w:rPr>
        <w:t>16%)</w:t>
      </w:r>
      <w:r w:rsidRPr="05014044">
        <w:rPr>
          <w:color w:val="333333"/>
          <w:sz w:val="24"/>
          <w:szCs w:val="24"/>
        </w:rPr>
        <w:t>하거나</w:t>
      </w:r>
      <w:r w:rsidRPr="78D943F4">
        <w:rPr>
          <w:color w:val="333333"/>
          <w:sz w:val="24"/>
          <w:szCs w:val="24"/>
        </w:rPr>
        <w:t xml:space="preserve"> 내부,</w:t>
      </w:r>
      <w:r w:rsidR="744EE047" w:rsidRPr="463A2C79">
        <w:rPr>
          <w:color w:val="333333"/>
          <w:sz w:val="24"/>
          <w:szCs w:val="24"/>
        </w:rPr>
        <w:t xml:space="preserve"> </w:t>
      </w:r>
      <w:r w:rsidRPr="78D943F4">
        <w:rPr>
          <w:color w:val="333333"/>
          <w:sz w:val="24"/>
          <w:szCs w:val="24"/>
        </w:rPr>
        <w:t xml:space="preserve">외부 서비스 </w:t>
      </w:r>
      <w:r w:rsidRPr="463A2C79">
        <w:rPr>
          <w:color w:val="333333"/>
          <w:sz w:val="24"/>
          <w:szCs w:val="24"/>
        </w:rPr>
        <w:t>둘</w:t>
      </w:r>
      <w:r w:rsidR="6F7CBCD5" w:rsidRPr="463A2C79">
        <w:rPr>
          <w:color w:val="333333"/>
          <w:sz w:val="24"/>
          <w:szCs w:val="24"/>
        </w:rPr>
        <w:t xml:space="preserve"> </w:t>
      </w:r>
      <w:r w:rsidRPr="463A2C79">
        <w:rPr>
          <w:color w:val="333333"/>
          <w:sz w:val="24"/>
          <w:szCs w:val="24"/>
        </w:rPr>
        <w:t>다</w:t>
      </w:r>
      <w:r w:rsidRPr="78D943F4">
        <w:rPr>
          <w:color w:val="333333"/>
          <w:sz w:val="24"/>
          <w:szCs w:val="24"/>
        </w:rPr>
        <w:t xml:space="preserve"> 이용하는 </w:t>
      </w:r>
      <w:r w:rsidRPr="1CC71A29">
        <w:rPr>
          <w:color w:val="333333"/>
          <w:sz w:val="24"/>
          <w:szCs w:val="24"/>
        </w:rPr>
        <w:t>것</w:t>
      </w:r>
      <w:r w:rsidR="1BA9D1FD" w:rsidRPr="1CC71A29">
        <w:rPr>
          <w:color w:val="333333"/>
          <w:sz w:val="24"/>
          <w:szCs w:val="24"/>
        </w:rPr>
        <w:t>(0.</w:t>
      </w:r>
      <w:r w:rsidR="1BA9D1FD" w:rsidRPr="29CA7B57">
        <w:rPr>
          <w:color w:val="333333"/>
          <w:sz w:val="24"/>
          <w:szCs w:val="24"/>
        </w:rPr>
        <w:t>11%)</w:t>
      </w:r>
      <w:r w:rsidRPr="1CC71A29">
        <w:rPr>
          <w:color w:val="333333"/>
          <w:sz w:val="24"/>
          <w:szCs w:val="24"/>
        </w:rPr>
        <w:t>이</w:t>
      </w:r>
      <w:r w:rsidRPr="78D943F4">
        <w:rPr>
          <w:color w:val="333333"/>
          <w:sz w:val="24"/>
          <w:szCs w:val="24"/>
        </w:rPr>
        <w:t xml:space="preserve"> 사고율을 유의미하게 </w:t>
      </w:r>
      <w:r w:rsidRPr="463A2C79">
        <w:rPr>
          <w:color w:val="333333"/>
          <w:sz w:val="24"/>
          <w:szCs w:val="24"/>
        </w:rPr>
        <w:t>낮출</w:t>
      </w:r>
      <w:r w:rsidR="5FB24327" w:rsidRPr="463A2C79">
        <w:rPr>
          <w:color w:val="333333"/>
          <w:sz w:val="24"/>
          <w:szCs w:val="24"/>
        </w:rPr>
        <w:t xml:space="preserve"> </w:t>
      </w:r>
      <w:r w:rsidRPr="463A2C79">
        <w:rPr>
          <w:color w:val="333333"/>
          <w:sz w:val="24"/>
          <w:szCs w:val="24"/>
        </w:rPr>
        <w:t>수</w:t>
      </w:r>
      <w:r w:rsidRPr="78D943F4">
        <w:rPr>
          <w:color w:val="333333"/>
          <w:sz w:val="24"/>
          <w:szCs w:val="24"/>
        </w:rPr>
        <w:t xml:space="preserve"> 있다는 것을 </w:t>
      </w:r>
    </w:p>
    <w:p w14:paraId="1F5B854D" w14:textId="5FF0354A" w:rsidR="00393F64" w:rsidRPr="00533354" w:rsidRDefault="685BB07F" w:rsidP="00A42139">
      <w:pPr>
        <w:pStyle w:val="a3"/>
        <w:numPr>
          <w:ilvl w:val="0"/>
          <w:numId w:val="19"/>
        </w:numPr>
        <w:ind w:leftChars="0"/>
      </w:pPr>
      <w:proofErr w:type="spellStart"/>
      <w:r w:rsidRPr="1A89C724">
        <w:rPr>
          <w:rFonts w:ascii="맑은 고딕" w:eastAsia="맑은 고딕" w:hAnsi="맑은 고딕" w:cs="맑은 고딕"/>
        </w:rPr>
        <w:t>일반안전보건컨설턴트의</w:t>
      </w:r>
      <w:proofErr w:type="spellEnd"/>
      <w:r w:rsidRPr="1A89C724">
        <w:rPr>
          <w:rFonts w:ascii="맑은 고딕" w:eastAsia="맑은 고딕" w:hAnsi="맑은 고딕" w:cs="맑은 고딕"/>
        </w:rPr>
        <w:t xml:space="preserve"> 활용 여부는 산업재해발생에 통계적으로 무의미한 것으로 나타났다. 분석 결과 </w:t>
      </w:r>
      <w:proofErr w:type="spellStart"/>
      <w:r w:rsidRPr="1A89C724">
        <w:rPr>
          <w:rFonts w:ascii="맑은 고딕" w:eastAsia="맑은 고딕" w:hAnsi="맑은 고딕" w:cs="맑은 고딕"/>
        </w:rPr>
        <w:t>일반안전보건컨설턴트를</w:t>
      </w:r>
      <w:proofErr w:type="spellEnd"/>
      <w:r w:rsidRPr="1A89C724">
        <w:rPr>
          <w:rFonts w:ascii="맑은 고딕" w:eastAsia="맑은 고딕" w:hAnsi="맑은 고딕" w:cs="맑은 고딕"/>
        </w:rPr>
        <w:t xml:space="preserve"> 활용하지 않는 경우의 산업재해발생비율은 0.26%이며, 활용 시 0.26%로 나타났다. 세부적으로 내부 업체 활용 시 산업재해발생비율은 0.32%, 외부업체 활용 시 0.28%, 외부와 내부 업체 모두 이용 시 0.12%로 나타났다. 이를 통해 제조업에서 </w:t>
      </w:r>
      <w:proofErr w:type="spellStart"/>
      <w:r w:rsidRPr="1A89C724">
        <w:rPr>
          <w:rFonts w:ascii="맑은 고딕" w:eastAsia="맑은 고딕" w:hAnsi="맑은 고딕" w:cs="맑은 고딕"/>
        </w:rPr>
        <w:t>일반안전보건컨설턴트의</w:t>
      </w:r>
      <w:proofErr w:type="spellEnd"/>
      <w:r w:rsidRPr="1A89C724">
        <w:rPr>
          <w:rFonts w:ascii="맑은 고딕" w:eastAsia="맑은 고딕" w:hAnsi="맑은 고딕" w:cs="맑은 고딕"/>
        </w:rPr>
        <w:t xml:space="preserve"> 활용 여부는 산업재해발생에 영향을 미치지 않는 것으로 판단할 수 있다.</w:t>
      </w:r>
    </w:p>
    <w:p w14:paraId="25C18BE3" w14:textId="77777777" w:rsidR="00533354" w:rsidRDefault="00533354" w:rsidP="00533354"/>
    <w:p w14:paraId="08F792C3" w14:textId="44E86509" w:rsidR="00491F8C" w:rsidRPr="00533354" w:rsidRDefault="00491F8C" w:rsidP="00533354"/>
    <w:sectPr w:rsidR="00491F8C" w:rsidRPr="0053335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B7EF" w14:textId="77777777" w:rsidR="005B4083" w:rsidRDefault="005B4083" w:rsidP="007733D0">
      <w:pPr>
        <w:spacing w:after="0" w:line="240" w:lineRule="auto"/>
      </w:pPr>
      <w:r>
        <w:separator/>
      </w:r>
    </w:p>
  </w:endnote>
  <w:endnote w:type="continuationSeparator" w:id="0">
    <w:p w14:paraId="5B9CCF0D" w14:textId="77777777" w:rsidR="005B4083" w:rsidRDefault="005B4083" w:rsidP="007733D0">
      <w:pPr>
        <w:spacing w:after="0" w:line="240" w:lineRule="auto"/>
      </w:pPr>
      <w:r>
        <w:continuationSeparator/>
      </w:r>
    </w:p>
  </w:endnote>
  <w:endnote w:type="continuationNotice" w:id="1">
    <w:p w14:paraId="485CAAB9" w14:textId="77777777" w:rsidR="005B4083" w:rsidRDefault="005B4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altName w:val="Dot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맑은 고딕&quot;">
    <w:panose1 w:val="00000000000000000000"/>
    <w:charset w:val="8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DVYMjOStd1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60B946" w14:paraId="6A0E748A" w14:textId="77777777" w:rsidTr="001D0A47">
      <w:tc>
        <w:tcPr>
          <w:tcW w:w="3005" w:type="dxa"/>
          <w:tcBorders>
            <w:top w:val="single" w:sz="4" w:space="0" w:color="000000"/>
          </w:tcBorders>
        </w:tcPr>
        <w:p w14:paraId="43D2B72E" w14:textId="721880B7" w:rsidR="5A60B946" w:rsidRDefault="5A60B946" w:rsidP="5A60B946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3B7517AE" w14:textId="4BF8DBDF" w:rsidR="5A60B946" w:rsidRDefault="5A60B946" w:rsidP="5A60B946">
          <w:pPr>
            <w:pStyle w:val="a4"/>
            <w:jc w:val="center"/>
          </w:pPr>
        </w:p>
      </w:tc>
      <w:tc>
        <w:tcPr>
          <w:tcW w:w="3005" w:type="dxa"/>
        </w:tcPr>
        <w:p w14:paraId="763F19E1" w14:textId="462042FB" w:rsidR="5A60B946" w:rsidRDefault="5A60B946" w:rsidP="5A60B946">
          <w:pPr>
            <w:pStyle w:val="a4"/>
            <w:ind w:right="-115"/>
            <w:jc w:val="right"/>
          </w:pPr>
        </w:p>
      </w:tc>
    </w:tr>
  </w:tbl>
  <w:p w14:paraId="34971771" w14:textId="28DEFEAD" w:rsidR="005D0C69" w:rsidRDefault="005D0C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2EC5" w14:textId="77777777" w:rsidR="005B4083" w:rsidRDefault="005B4083" w:rsidP="007733D0">
      <w:pPr>
        <w:spacing w:after="0" w:line="240" w:lineRule="auto"/>
      </w:pPr>
      <w:r>
        <w:separator/>
      </w:r>
    </w:p>
  </w:footnote>
  <w:footnote w:type="continuationSeparator" w:id="0">
    <w:p w14:paraId="7642B47A" w14:textId="77777777" w:rsidR="005B4083" w:rsidRDefault="005B4083" w:rsidP="007733D0">
      <w:pPr>
        <w:spacing w:after="0" w:line="240" w:lineRule="auto"/>
      </w:pPr>
      <w:r>
        <w:continuationSeparator/>
      </w:r>
    </w:p>
  </w:footnote>
  <w:footnote w:type="continuationNotice" w:id="1">
    <w:p w14:paraId="7F51C3C5" w14:textId="77777777" w:rsidR="005B4083" w:rsidRDefault="005B4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60B946" w14:paraId="38A7CE8F" w14:textId="77777777" w:rsidTr="5A60B946">
      <w:tc>
        <w:tcPr>
          <w:tcW w:w="3005" w:type="dxa"/>
        </w:tcPr>
        <w:p w14:paraId="2AEF6C86" w14:textId="471B0AAB" w:rsidR="5A60B946" w:rsidRDefault="5A60B946" w:rsidP="5A60B946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66C6373C" w14:textId="3C4BE2CA" w:rsidR="5A60B946" w:rsidRDefault="5A60B946" w:rsidP="5A60B946">
          <w:pPr>
            <w:pStyle w:val="a4"/>
            <w:jc w:val="center"/>
          </w:pPr>
        </w:p>
      </w:tc>
      <w:tc>
        <w:tcPr>
          <w:tcW w:w="3005" w:type="dxa"/>
        </w:tcPr>
        <w:p w14:paraId="76CC1C8D" w14:textId="1B68F5C4" w:rsidR="5A60B946" w:rsidRDefault="5A60B946" w:rsidP="5A60B946">
          <w:pPr>
            <w:pStyle w:val="a4"/>
            <w:ind w:right="-115"/>
            <w:jc w:val="right"/>
          </w:pPr>
        </w:p>
      </w:tc>
    </w:tr>
  </w:tbl>
  <w:p w14:paraId="24136170" w14:textId="11E35D7B" w:rsidR="005D0C69" w:rsidRDefault="005D0C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654"/>
    <w:multiLevelType w:val="hybridMultilevel"/>
    <w:tmpl w:val="A1E6615C"/>
    <w:lvl w:ilvl="0" w:tplc="250493B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521906"/>
    <w:multiLevelType w:val="hybridMultilevel"/>
    <w:tmpl w:val="FFFFFFFF"/>
    <w:lvl w:ilvl="0" w:tplc="47F2A47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8E8275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01ED09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2866A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8AEF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224C3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1EF6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C6C73B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B496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556FA"/>
    <w:multiLevelType w:val="hybridMultilevel"/>
    <w:tmpl w:val="FFFFFFFF"/>
    <w:lvl w:ilvl="0" w:tplc="081EDCDC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709EF3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DA5D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F4CF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AA38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B4C6B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0C2F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EB2AA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94DEE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00C27"/>
    <w:multiLevelType w:val="hybridMultilevel"/>
    <w:tmpl w:val="AEB60070"/>
    <w:lvl w:ilvl="0" w:tplc="1070E5DA">
      <w:start w:val="1"/>
      <w:numFmt w:val="decimal"/>
      <w:lvlText w:val="%1."/>
      <w:lvlJc w:val="left"/>
      <w:pPr>
        <w:ind w:left="800" w:hanging="400"/>
      </w:pPr>
    </w:lvl>
    <w:lvl w:ilvl="1" w:tplc="8132BA64">
      <w:start w:val="1"/>
      <w:numFmt w:val="lowerLetter"/>
      <w:lvlText w:val="%2."/>
      <w:lvlJc w:val="left"/>
      <w:pPr>
        <w:ind w:left="1200" w:hanging="400"/>
      </w:pPr>
    </w:lvl>
    <w:lvl w:ilvl="2" w:tplc="0D54C590">
      <w:start w:val="1"/>
      <w:numFmt w:val="lowerRoman"/>
      <w:lvlText w:val="%3."/>
      <w:lvlJc w:val="right"/>
      <w:pPr>
        <w:ind w:left="1600" w:hanging="400"/>
      </w:pPr>
    </w:lvl>
    <w:lvl w:ilvl="3" w:tplc="AAF85FAE">
      <w:start w:val="1"/>
      <w:numFmt w:val="decimal"/>
      <w:lvlText w:val="%4."/>
      <w:lvlJc w:val="left"/>
      <w:pPr>
        <w:ind w:left="2000" w:hanging="400"/>
      </w:pPr>
    </w:lvl>
    <w:lvl w:ilvl="4" w:tplc="2F9CE6D4">
      <w:start w:val="1"/>
      <w:numFmt w:val="lowerLetter"/>
      <w:lvlText w:val="%5."/>
      <w:lvlJc w:val="left"/>
      <w:pPr>
        <w:ind w:left="2400" w:hanging="400"/>
      </w:pPr>
    </w:lvl>
    <w:lvl w:ilvl="5" w:tplc="F96AE860">
      <w:start w:val="1"/>
      <w:numFmt w:val="lowerRoman"/>
      <w:lvlText w:val="%6."/>
      <w:lvlJc w:val="right"/>
      <w:pPr>
        <w:ind w:left="2800" w:hanging="400"/>
      </w:pPr>
    </w:lvl>
    <w:lvl w:ilvl="6" w:tplc="533A5578">
      <w:start w:val="1"/>
      <w:numFmt w:val="decimal"/>
      <w:lvlText w:val="%7."/>
      <w:lvlJc w:val="left"/>
      <w:pPr>
        <w:ind w:left="3200" w:hanging="400"/>
      </w:pPr>
    </w:lvl>
    <w:lvl w:ilvl="7" w:tplc="6388D090">
      <w:start w:val="1"/>
      <w:numFmt w:val="lowerLetter"/>
      <w:lvlText w:val="%8."/>
      <w:lvlJc w:val="left"/>
      <w:pPr>
        <w:ind w:left="3600" w:hanging="400"/>
      </w:pPr>
    </w:lvl>
    <w:lvl w:ilvl="8" w:tplc="C426777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C2513"/>
    <w:multiLevelType w:val="hybridMultilevel"/>
    <w:tmpl w:val="0896BEF6"/>
    <w:lvl w:ilvl="0" w:tplc="9CFAA8D0">
      <w:start w:val="1"/>
      <w:numFmt w:val="decimal"/>
      <w:lvlText w:val="%1."/>
      <w:lvlJc w:val="left"/>
      <w:pPr>
        <w:ind w:left="800" w:hanging="400"/>
      </w:pPr>
    </w:lvl>
    <w:lvl w:ilvl="1" w:tplc="DD9C510A">
      <w:start w:val="1"/>
      <w:numFmt w:val="lowerLetter"/>
      <w:lvlText w:val="%2."/>
      <w:lvlJc w:val="left"/>
      <w:pPr>
        <w:ind w:left="1200" w:hanging="400"/>
      </w:pPr>
    </w:lvl>
    <w:lvl w:ilvl="2" w:tplc="57EC89DC">
      <w:start w:val="1"/>
      <w:numFmt w:val="lowerRoman"/>
      <w:lvlText w:val="%3."/>
      <w:lvlJc w:val="right"/>
      <w:pPr>
        <w:ind w:left="1600" w:hanging="400"/>
      </w:pPr>
    </w:lvl>
    <w:lvl w:ilvl="3" w:tplc="2BB8BF78">
      <w:start w:val="1"/>
      <w:numFmt w:val="decimal"/>
      <w:lvlText w:val="%4."/>
      <w:lvlJc w:val="left"/>
      <w:pPr>
        <w:ind w:left="2000" w:hanging="400"/>
      </w:pPr>
    </w:lvl>
    <w:lvl w:ilvl="4" w:tplc="0F20A738">
      <w:start w:val="1"/>
      <w:numFmt w:val="lowerLetter"/>
      <w:lvlText w:val="%5."/>
      <w:lvlJc w:val="left"/>
      <w:pPr>
        <w:ind w:left="2400" w:hanging="400"/>
      </w:pPr>
    </w:lvl>
    <w:lvl w:ilvl="5" w:tplc="77A464A4">
      <w:start w:val="1"/>
      <w:numFmt w:val="lowerRoman"/>
      <w:lvlText w:val="%6."/>
      <w:lvlJc w:val="right"/>
      <w:pPr>
        <w:ind w:left="2800" w:hanging="400"/>
      </w:pPr>
    </w:lvl>
    <w:lvl w:ilvl="6" w:tplc="65587510">
      <w:start w:val="1"/>
      <w:numFmt w:val="decimal"/>
      <w:lvlText w:val="%7."/>
      <w:lvlJc w:val="left"/>
      <w:pPr>
        <w:ind w:left="3200" w:hanging="400"/>
      </w:pPr>
    </w:lvl>
    <w:lvl w:ilvl="7" w:tplc="521C4C78">
      <w:start w:val="1"/>
      <w:numFmt w:val="lowerLetter"/>
      <w:lvlText w:val="%8."/>
      <w:lvlJc w:val="left"/>
      <w:pPr>
        <w:ind w:left="3600" w:hanging="400"/>
      </w:pPr>
    </w:lvl>
    <w:lvl w:ilvl="8" w:tplc="2B663A5C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341CD4"/>
    <w:multiLevelType w:val="hybridMultilevel"/>
    <w:tmpl w:val="FFFFFFFF"/>
    <w:lvl w:ilvl="0" w:tplc="65A4DEA4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C71AB6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88882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D4A4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E2671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12F3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76A46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B6EB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8BEB3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D741A2"/>
    <w:multiLevelType w:val="hybridMultilevel"/>
    <w:tmpl w:val="FFFFFFFF"/>
    <w:lvl w:ilvl="0" w:tplc="272C2E3C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085CF9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672FD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60260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EE823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806FB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4347A0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1A7F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522D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634DD8"/>
    <w:multiLevelType w:val="hybridMultilevel"/>
    <w:tmpl w:val="226CEEFE"/>
    <w:lvl w:ilvl="0" w:tplc="4434DA42">
      <w:start w:val="1"/>
      <w:numFmt w:val="decimal"/>
      <w:lvlText w:val="%1."/>
      <w:lvlJc w:val="left"/>
      <w:pPr>
        <w:ind w:left="800" w:hanging="400"/>
      </w:pPr>
    </w:lvl>
    <w:lvl w:ilvl="1" w:tplc="D1FA14E6">
      <w:start w:val="1"/>
      <w:numFmt w:val="lowerLetter"/>
      <w:lvlText w:val="%2."/>
      <w:lvlJc w:val="left"/>
      <w:pPr>
        <w:ind w:left="1200" w:hanging="400"/>
      </w:pPr>
    </w:lvl>
    <w:lvl w:ilvl="2" w:tplc="229E935A">
      <w:start w:val="1"/>
      <w:numFmt w:val="lowerRoman"/>
      <w:lvlText w:val="%3."/>
      <w:lvlJc w:val="right"/>
      <w:pPr>
        <w:ind w:left="1600" w:hanging="400"/>
      </w:pPr>
    </w:lvl>
    <w:lvl w:ilvl="3" w:tplc="660A1EA8">
      <w:start w:val="1"/>
      <w:numFmt w:val="decimal"/>
      <w:lvlText w:val="%4."/>
      <w:lvlJc w:val="left"/>
      <w:pPr>
        <w:ind w:left="2000" w:hanging="400"/>
      </w:pPr>
    </w:lvl>
    <w:lvl w:ilvl="4" w:tplc="6BFAC146">
      <w:start w:val="1"/>
      <w:numFmt w:val="lowerLetter"/>
      <w:lvlText w:val="%5."/>
      <w:lvlJc w:val="left"/>
      <w:pPr>
        <w:ind w:left="2400" w:hanging="400"/>
      </w:pPr>
    </w:lvl>
    <w:lvl w:ilvl="5" w:tplc="24CE5A6C">
      <w:start w:val="1"/>
      <w:numFmt w:val="lowerRoman"/>
      <w:lvlText w:val="%6."/>
      <w:lvlJc w:val="right"/>
      <w:pPr>
        <w:ind w:left="2800" w:hanging="400"/>
      </w:pPr>
    </w:lvl>
    <w:lvl w:ilvl="6" w:tplc="428A12E8">
      <w:start w:val="1"/>
      <w:numFmt w:val="decimal"/>
      <w:lvlText w:val="%7."/>
      <w:lvlJc w:val="left"/>
      <w:pPr>
        <w:ind w:left="3200" w:hanging="400"/>
      </w:pPr>
    </w:lvl>
    <w:lvl w:ilvl="7" w:tplc="C1AA0C10">
      <w:start w:val="1"/>
      <w:numFmt w:val="lowerLetter"/>
      <w:lvlText w:val="%8."/>
      <w:lvlJc w:val="left"/>
      <w:pPr>
        <w:ind w:left="3600" w:hanging="400"/>
      </w:pPr>
    </w:lvl>
    <w:lvl w:ilvl="8" w:tplc="13701AD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F61BD"/>
    <w:multiLevelType w:val="hybridMultilevel"/>
    <w:tmpl w:val="A6988DBE"/>
    <w:lvl w:ilvl="0" w:tplc="2D58F06E">
      <w:start w:val="1"/>
      <w:numFmt w:val="decimal"/>
      <w:lvlText w:val="%1."/>
      <w:lvlJc w:val="left"/>
      <w:pPr>
        <w:ind w:left="400" w:hanging="400"/>
      </w:pPr>
    </w:lvl>
    <w:lvl w:ilvl="1" w:tplc="6CD4A2BA">
      <w:start w:val="1"/>
      <w:numFmt w:val="lowerLetter"/>
      <w:lvlText w:val="%2."/>
      <w:lvlJc w:val="left"/>
      <w:pPr>
        <w:ind w:left="800" w:hanging="400"/>
      </w:pPr>
    </w:lvl>
    <w:lvl w:ilvl="2" w:tplc="5E02E3FE">
      <w:start w:val="1"/>
      <w:numFmt w:val="lowerRoman"/>
      <w:lvlText w:val="%3."/>
      <w:lvlJc w:val="right"/>
      <w:pPr>
        <w:ind w:left="1200" w:hanging="400"/>
      </w:pPr>
    </w:lvl>
    <w:lvl w:ilvl="3" w:tplc="17849BFC">
      <w:start w:val="1"/>
      <w:numFmt w:val="decimal"/>
      <w:lvlText w:val="%4."/>
      <w:lvlJc w:val="left"/>
      <w:pPr>
        <w:ind w:left="1600" w:hanging="400"/>
      </w:pPr>
    </w:lvl>
    <w:lvl w:ilvl="4" w:tplc="B7BE9E1A">
      <w:start w:val="1"/>
      <w:numFmt w:val="lowerLetter"/>
      <w:lvlText w:val="%5."/>
      <w:lvlJc w:val="left"/>
      <w:pPr>
        <w:ind w:left="2000" w:hanging="400"/>
      </w:pPr>
    </w:lvl>
    <w:lvl w:ilvl="5" w:tplc="CC60171A">
      <w:start w:val="1"/>
      <w:numFmt w:val="lowerRoman"/>
      <w:lvlText w:val="%6."/>
      <w:lvlJc w:val="right"/>
      <w:pPr>
        <w:ind w:left="2400" w:hanging="400"/>
      </w:pPr>
    </w:lvl>
    <w:lvl w:ilvl="6" w:tplc="85AEFBD4">
      <w:start w:val="1"/>
      <w:numFmt w:val="decimal"/>
      <w:lvlText w:val="%7."/>
      <w:lvlJc w:val="left"/>
      <w:pPr>
        <w:ind w:left="2800" w:hanging="400"/>
      </w:pPr>
    </w:lvl>
    <w:lvl w:ilvl="7" w:tplc="8D2C4178">
      <w:start w:val="1"/>
      <w:numFmt w:val="lowerLetter"/>
      <w:lvlText w:val="%8."/>
      <w:lvlJc w:val="left"/>
      <w:pPr>
        <w:ind w:left="3200" w:hanging="400"/>
      </w:pPr>
    </w:lvl>
    <w:lvl w:ilvl="8" w:tplc="E4289030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6427576"/>
    <w:multiLevelType w:val="hybridMultilevel"/>
    <w:tmpl w:val="FFFFFFFF"/>
    <w:lvl w:ilvl="0" w:tplc="0FB848BC">
      <w:start w:val="1"/>
      <w:numFmt w:val="decimal"/>
      <w:lvlText w:val="%1."/>
      <w:lvlJc w:val="left"/>
      <w:pPr>
        <w:ind w:left="800" w:hanging="400"/>
      </w:pPr>
    </w:lvl>
    <w:lvl w:ilvl="1" w:tplc="ACB4EF84">
      <w:start w:val="1"/>
      <w:numFmt w:val="lowerLetter"/>
      <w:lvlText w:val="%2."/>
      <w:lvlJc w:val="left"/>
      <w:pPr>
        <w:ind w:left="1200" w:hanging="400"/>
      </w:pPr>
    </w:lvl>
    <w:lvl w:ilvl="2" w:tplc="398E4776">
      <w:start w:val="1"/>
      <w:numFmt w:val="lowerRoman"/>
      <w:lvlText w:val="%3."/>
      <w:lvlJc w:val="right"/>
      <w:pPr>
        <w:ind w:left="1600" w:hanging="400"/>
      </w:pPr>
    </w:lvl>
    <w:lvl w:ilvl="3" w:tplc="04E883E8">
      <w:start w:val="1"/>
      <w:numFmt w:val="decimal"/>
      <w:lvlText w:val="%4."/>
      <w:lvlJc w:val="left"/>
      <w:pPr>
        <w:ind w:left="2000" w:hanging="400"/>
      </w:pPr>
    </w:lvl>
    <w:lvl w:ilvl="4" w:tplc="C994B42A">
      <w:start w:val="1"/>
      <w:numFmt w:val="lowerLetter"/>
      <w:lvlText w:val="%5."/>
      <w:lvlJc w:val="left"/>
      <w:pPr>
        <w:ind w:left="2400" w:hanging="400"/>
      </w:pPr>
    </w:lvl>
    <w:lvl w:ilvl="5" w:tplc="490EEF34">
      <w:start w:val="1"/>
      <w:numFmt w:val="lowerRoman"/>
      <w:lvlText w:val="%6."/>
      <w:lvlJc w:val="right"/>
      <w:pPr>
        <w:ind w:left="2800" w:hanging="400"/>
      </w:pPr>
    </w:lvl>
    <w:lvl w:ilvl="6" w:tplc="604A6D6C">
      <w:start w:val="1"/>
      <w:numFmt w:val="decimal"/>
      <w:lvlText w:val="%7."/>
      <w:lvlJc w:val="left"/>
      <w:pPr>
        <w:ind w:left="3200" w:hanging="400"/>
      </w:pPr>
    </w:lvl>
    <w:lvl w:ilvl="7" w:tplc="37146FCE">
      <w:start w:val="1"/>
      <w:numFmt w:val="lowerLetter"/>
      <w:lvlText w:val="%8."/>
      <w:lvlJc w:val="left"/>
      <w:pPr>
        <w:ind w:left="3600" w:hanging="400"/>
      </w:pPr>
    </w:lvl>
    <w:lvl w:ilvl="8" w:tplc="D3DAF01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5F4061"/>
    <w:multiLevelType w:val="hybridMultilevel"/>
    <w:tmpl w:val="FFFFFFFF"/>
    <w:lvl w:ilvl="0" w:tplc="1E6EDEC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6086C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824E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16A2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8C096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B420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FEC4C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DCE40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CF270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8D7E8A"/>
    <w:multiLevelType w:val="hybridMultilevel"/>
    <w:tmpl w:val="FFFFFFFF"/>
    <w:lvl w:ilvl="0" w:tplc="7938E4EA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653043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4AE7E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47A5D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7ABA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E89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FA81A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F3294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8A01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6C030B"/>
    <w:multiLevelType w:val="hybridMultilevel"/>
    <w:tmpl w:val="FFFFFFFF"/>
    <w:lvl w:ilvl="0" w:tplc="E6CA5F36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0994CB9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1221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122C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CC7D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1831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5DEF75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1EAD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5EAF7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2DF6127"/>
    <w:multiLevelType w:val="hybridMultilevel"/>
    <w:tmpl w:val="FFFFFFFF"/>
    <w:lvl w:ilvl="0" w:tplc="C22A4A56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17069FD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3C9ED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B66E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35CA3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1F011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1F647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B3ACE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25EA3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101783"/>
    <w:multiLevelType w:val="multilevel"/>
    <w:tmpl w:val="44BC4BF4"/>
    <w:lvl w:ilvl="0">
      <w:start w:val="99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7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020773"/>
    <w:multiLevelType w:val="hybridMultilevel"/>
    <w:tmpl w:val="0CDA7114"/>
    <w:lvl w:ilvl="0" w:tplc="9B185BE6"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7523D4"/>
    <w:multiLevelType w:val="hybridMultilevel"/>
    <w:tmpl w:val="FB64EFC6"/>
    <w:lvl w:ilvl="0" w:tplc="E47CF3EA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D516E0"/>
    <w:multiLevelType w:val="hybridMultilevel"/>
    <w:tmpl w:val="42148816"/>
    <w:lvl w:ilvl="0" w:tplc="7E9E0F0A">
      <w:start w:val="99"/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DB646F"/>
    <w:multiLevelType w:val="hybridMultilevel"/>
    <w:tmpl w:val="772419DA"/>
    <w:lvl w:ilvl="0" w:tplc="3A80CD72">
      <w:start w:val="1"/>
      <w:numFmt w:val="decimal"/>
      <w:lvlText w:val="%1."/>
      <w:lvlJc w:val="left"/>
      <w:pPr>
        <w:ind w:left="400" w:hanging="400"/>
      </w:pPr>
    </w:lvl>
    <w:lvl w:ilvl="1" w:tplc="354CF0B6">
      <w:start w:val="1"/>
      <w:numFmt w:val="lowerLetter"/>
      <w:lvlText w:val="%2."/>
      <w:lvlJc w:val="left"/>
      <w:pPr>
        <w:ind w:left="800" w:hanging="400"/>
      </w:pPr>
    </w:lvl>
    <w:lvl w:ilvl="2" w:tplc="04685AD2">
      <w:start w:val="1"/>
      <w:numFmt w:val="lowerRoman"/>
      <w:lvlText w:val="%3."/>
      <w:lvlJc w:val="right"/>
      <w:pPr>
        <w:ind w:left="1200" w:hanging="400"/>
      </w:pPr>
    </w:lvl>
    <w:lvl w:ilvl="3" w:tplc="BE22A2DE">
      <w:start w:val="1"/>
      <w:numFmt w:val="decimal"/>
      <w:lvlText w:val="%4."/>
      <w:lvlJc w:val="left"/>
      <w:pPr>
        <w:ind w:left="1600" w:hanging="400"/>
      </w:pPr>
    </w:lvl>
    <w:lvl w:ilvl="4" w:tplc="A8D20588">
      <w:start w:val="1"/>
      <w:numFmt w:val="lowerLetter"/>
      <w:lvlText w:val="%5."/>
      <w:lvlJc w:val="left"/>
      <w:pPr>
        <w:ind w:left="2000" w:hanging="400"/>
      </w:pPr>
    </w:lvl>
    <w:lvl w:ilvl="5" w:tplc="9A229026">
      <w:start w:val="1"/>
      <w:numFmt w:val="lowerRoman"/>
      <w:lvlText w:val="%6."/>
      <w:lvlJc w:val="right"/>
      <w:pPr>
        <w:ind w:left="2400" w:hanging="400"/>
      </w:pPr>
    </w:lvl>
    <w:lvl w:ilvl="6" w:tplc="9B7690C8">
      <w:start w:val="1"/>
      <w:numFmt w:val="decimal"/>
      <w:lvlText w:val="%7."/>
      <w:lvlJc w:val="left"/>
      <w:pPr>
        <w:ind w:left="2800" w:hanging="400"/>
      </w:pPr>
    </w:lvl>
    <w:lvl w:ilvl="7" w:tplc="F5044D76">
      <w:start w:val="1"/>
      <w:numFmt w:val="lowerLetter"/>
      <w:lvlText w:val="%8."/>
      <w:lvlJc w:val="left"/>
      <w:pPr>
        <w:ind w:left="3200" w:hanging="400"/>
      </w:pPr>
    </w:lvl>
    <w:lvl w:ilvl="8" w:tplc="0728F720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1B27721"/>
    <w:multiLevelType w:val="hybridMultilevel"/>
    <w:tmpl w:val="FFFFFFFF"/>
    <w:lvl w:ilvl="0" w:tplc="EF9818DE">
      <w:start w:val="1"/>
      <w:numFmt w:val="decimal"/>
      <w:lvlText w:val="%1."/>
      <w:lvlJc w:val="left"/>
      <w:pPr>
        <w:ind w:left="800" w:hanging="400"/>
      </w:pPr>
    </w:lvl>
    <w:lvl w:ilvl="1" w:tplc="7C94B1D2">
      <w:start w:val="1"/>
      <w:numFmt w:val="lowerLetter"/>
      <w:lvlText w:val="%2."/>
      <w:lvlJc w:val="left"/>
      <w:pPr>
        <w:ind w:left="1200" w:hanging="400"/>
      </w:pPr>
    </w:lvl>
    <w:lvl w:ilvl="2" w:tplc="6C6CE1FA">
      <w:start w:val="1"/>
      <w:numFmt w:val="lowerRoman"/>
      <w:lvlText w:val="%3."/>
      <w:lvlJc w:val="right"/>
      <w:pPr>
        <w:ind w:left="1600" w:hanging="400"/>
      </w:pPr>
    </w:lvl>
    <w:lvl w:ilvl="3" w:tplc="C6A06C42">
      <w:start w:val="1"/>
      <w:numFmt w:val="decimal"/>
      <w:lvlText w:val="%4."/>
      <w:lvlJc w:val="left"/>
      <w:pPr>
        <w:ind w:left="2000" w:hanging="400"/>
      </w:pPr>
    </w:lvl>
    <w:lvl w:ilvl="4" w:tplc="8B92EFC2">
      <w:start w:val="1"/>
      <w:numFmt w:val="lowerLetter"/>
      <w:lvlText w:val="%5."/>
      <w:lvlJc w:val="left"/>
      <w:pPr>
        <w:ind w:left="2400" w:hanging="400"/>
      </w:pPr>
    </w:lvl>
    <w:lvl w:ilvl="5" w:tplc="81C032C6">
      <w:start w:val="1"/>
      <w:numFmt w:val="lowerRoman"/>
      <w:lvlText w:val="%6."/>
      <w:lvlJc w:val="right"/>
      <w:pPr>
        <w:ind w:left="2800" w:hanging="400"/>
      </w:pPr>
    </w:lvl>
    <w:lvl w:ilvl="6" w:tplc="2A96036C">
      <w:start w:val="1"/>
      <w:numFmt w:val="decimal"/>
      <w:lvlText w:val="%7."/>
      <w:lvlJc w:val="left"/>
      <w:pPr>
        <w:ind w:left="3200" w:hanging="400"/>
      </w:pPr>
    </w:lvl>
    <w:lvl w:ilvl="7" w:tplc="C8668F52">
      <w:start w:val="1"/>
      <w:numFmt w:val="lowerLetter"/>
      <w:lvlText w:val="%8."/>
      <w:lvlJc w:val="left"/>
      <w:pPr>
        <w:ind w:left="3600" w:hanging="400"/>
      </w:pPr>
    </w:lvl>
    <w:lvl w:ilvl="8" w:tplc="B46AF23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595071"/>
    <w:multiLevelType w:val="hybridMultilevel"/>
    <w:tmpl w:val="F8661462"/>
    <w:lvl w:ilvl="0" w:tplc="D52EF90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7F366B"/>
    <w:multiLevelType w:val="hybridMultilevel"/>
    <w:tmpl w:val="BB04327E"/>
    <w:lvl w:ilvl="0" w:tplc="90929C9C">
      <w:start w:val="1"/>
      <w:numFmt w:val="decimal"/>
      <w:lvlText w:val="%1."/>
      <w:lvlJc w:val="left"/>
      <w:pPr>
        <w:ind w:left="800" w:hanging="400"/>
      </w:pPr>
    </w:lvl>
    <w:lvl w:ilvl="1" w:tplc="9F88B5BC">
      <w:start w:val="1"/>
      <w:numFmt w:val="lowerLetter"/>
      <w:lvlText w:val="%2."/>
      <w:lvlJc w:val="left"/>
      <w:pPr>
        <w:ind w:left="1200" w:hanging="400"/>
      </w:pPr>
    </w:lvl>
    <w:lvl w:ilvl="2" w:tplc="888600B2">
      <w:start w:val="1"/>
      <w:numFmt w:val="lowerRoman"/>
      <w:lvlText w:val="%3."/>
      <w:lvlJc w:val="right"/>
      <w:pPr>
        <w:ind w:left="1600" w:hanging="400"/>
      </w:pPr>
    </w:lvl>
    <w:lvl w:ilvl="3" w:tplc="2230F7FC">
      <w:start w:val="1"/>
      <w:numFmt w:val="decimal"/>
      <w:lvlText w:val="%4."/>
      <w:lvlJc w:val="left"/>
      <w:pPr>
        <w:ind w:left="2000" w:hanging="400"/>
      </w:pPr>
    </w:lvl>
    <w:lvl w:ilvl="4" w:tplc="3B84AA52">
      <w:start w:val="1"/>
      <w:numFmt w:val="lowerLetter"/>
      <w:lvlText w:val="%5."/>
      <w:lvlJc w:val="left"/>
      <w:pPr>
        <w:ind w:left="2400" w:hanging="400"/>
      </w:pPr>
    </w:lvl>
    <w:lvl w:ilvl="5" w:tplc="ADF646B8">
      <w:start w:val="1"/>
      <w:numFmt w:val="lowerRoman"/>
      <w:lvlText w:val="%6."/>
      <w:lvlJc w:val="right"/>
      <w:pPr>
        <w:ind w:left="2800" w:hanging="400"/>
      </w:pPr>
    </w:lvl>
    <w:lvl w:ilvl="6" w:tplc="7196EB4A">
      <w:start w:val="1"/>
      <w:numFmt w:val="decimal"/>
      <w:lvlText w:val="%7."/>
      <w:lvlJc w:val="left"/>
      <w:pPr>
        <w:ind w:left="3200" w:hanging="400"/>
      </w:pPr>
    </w:lvl>
    <w:lvl w:ilvl="7" w:tplc="3CE6B3AC">
      <w:start w:val="1"/>
      <w:numFmt w:val="lowerLetter"/>
      <w:lvlText w:val="%8."/>
      <w:lvlJc w:val="left"/>
      <w:pPr>
        <w:ind w:left="3600" w:hanging="400"/>
      </w:pPr>
    </w:lvl>
    <w:lvl w:ilvl="8" w:tplc="5F4EA772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D24270"/>
    <w:multiLevelType w:val="hybridMultilevel"/>
    <w:tmpl w:val="FFFFFFFF"/>
    <w:lvl w:ilvl="0" w:tplc="EEB4F044">
      <w:start w:val="1"/>
      <w:numFmt w:val="decimal"/>
      <w:lvlText w:val="%1."/>
      <w:lvlJc w:val="left"/>
      <w:pPr>
        <w:ind w:left="400" w:hanging="400"/>
      </w:pPr>
    </w:lvl>
    <w:lvl w:ilvl="1" w:tplc="0FF820CC">
      <w:start w:val="1"/>
      <w:numFmt w:val="lowerLetter"/>
      <w:lvlText w:val="%2."/>
      <w:lvlJc w:val="left"/>
      <w:pPr>
        <w:ind w:left="800" w:hanging="400"/>
      </w:pPr>
    </w:lvl>
    <w:lvl w:ilvl="2" w:tplc="ADB8DA88">
      <w:start w:val="1"/>
      <w:numFmt w:val="lowerRoman"/>
      <w:lvlText w:val="%3."/>
      <w:lvlJc w:val="right"/>
      <w:pPr>
        <w:ind w:left="1200" w:hanging="400"/>
      </w:pPr>
    </w:lvl>
    <w:lvl w:ilvl="3" w:tplc="5268DADA">
      <w:start w:val="1"/>
      <w:numFmt w:val="decimal"/>
      <w:lvlText w:val="%4."/>
      <w:lvlJc w:val="left"/>
      <w:pPr>
        <w:ind w:left="1600" w:hanging="400"/>
      </w:pPr>
    </w:lvl>
    <w:lvl w:ilvl="4" w:tplc="9EF223E2">
      <w:start w:val="1"/>
      <w:numFmt w:val="lowerLetter"/>
      <w:lvlText w:val="%5."/>
      <w:lvlJc w:val="left"/>
      <w:pPr>
        <w:ind w:left="2000" w:hanging="400"/>
      </w:pPr>
    </w:lvl>
    <w:lvl w:ilvl="5" w:tplc="1B66A194">
      <w:start w:val="1"/>
      <w:numFmt w:val="lowerRoman"/>
      <w:lvlText w:val="%6."/>
      <w:lvlJc w:val="right"/>
      <w:pPr>
        <w:ind w:left="2400" w:hanging="400"/>
      </w:pPr>
    </w:lvl>
    <w:lvl w:ilvl="6" w:tplc="2F10CF92">
      <w:start w:val="1"/>
      <w:numFmt w:val="decimal"/>
      <w:lvlText w:val="%7."/>
      <w:lvlJc w:val="left"/>
      <w:pPr>
        <w:ind w:left="2800" w:hanging="400"/>
      </w:pPr>
    </w:lvl>
    <w:lvl w:ilvl="7" w:tplc="D19E3C44">
      <w:start w:val="1"/>
      <w:numFmt w:val="lowerLetter"/>
      <w:lvlText w:val="%8."/>
      <w:lvlJc w:val="left"/>
      <w:pPr>
        <w:ind w:left="3200" w:hanging="400"/>
      </w:pPr>
    </w:lvl>
    <w:lvl w:ilvl="8" w:tplc="7262A07E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22"/>
  </w:num>
  <w:num w:numId="5">
    <w:abstractNumId w:val="9"/>
  </w:num>
  <w:num w:numId="6">
    <w:abstractNumId w:val="19"/>
  </w:num>
  <w:num w:numId="7">
    <w:abstractNumId w:val="18"/>
  </w:num>
  <w:num w:numId="8">
    <w:abstractNumId w:val="3"/>
  </w:num>
  <w:num w:numId="9">
    <w:abstractNumId w:val="7"/>
  </w:num>
  <w:num w:numId="10">
    <w:abstractNumId w:val="0"/>
  </w:num>
  <w:num w:numId="11">
    <w:abstractNumId w:val="20"/>
  </w:num>
  <w:num w:numId="12">
    <w:abstractNumId w:val="16"/>
  </w:num>
  <w:num w:numId="13">
    <w:abstractNumId w:val="5"/>
  </w:num>
  <w:num w:numId="14">
    <w:abstractNumId w:val="11"/>
  </w:num>
  <w:num w:numId="15">
    <w:abstractNumId w:val="12"/>
  </w:num>
  <w:num w:numId="16">
    <w:abstractNumId w:val="2"/>
  </w:num>
  <w:num w:numId="17">
    <w:abstractNumId w:val="6"/>
  </w:num>
  <w:num w:numId="18">
    <w:abstractNumId w:val="10"/>
  </w:num>
  <w:num w:numId="19">
    <w:abstractNumId w:val="1"/>
  </w:num>
  <w:num w:numId="20">
    <w:abstractNumId w:val="13"/>
  </w:num>
  <w:num w:numId="21">
    <w:abstractNumId w:val="17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69A482"/>
    <w:rsid w:val="00001BC0"/>
    <w:rsid w:val="00001FE7"/>
    <w:rsid w:val="00003771"/>
    <w:rsid w:val="00003E56"/>
    <w:rsid w:val="000049DE"/>
    <w:rsid w:val="00006763"/>
    <w:rsid w:val="000076BC"/>
    <w:rsid w:val="0000776A"/>
    <w:rsid w:val="00007911"/>
    <w:rsid w:val="00007A2F"/>
    <w:rsid w:val="000100FD"/>
    <w:rsid w:val="00011BA0"/>
    <w:rsid w:val="00011BCF"/>
    <w:rsid w:val="00012516"/>
    <w:rsid w:val="0001430B"/>
    <w:rsid w:val="00014763"/>
    <w:rsid w:val="00014CB7"/>
    <w:rsid w:val="00017010"/>
    <w:rsid w:val="00017758"/>
    <w:rsid w:val="0002088D"/>
    <w:rsid w:val="00020CA0"/>
    <w:rsid w:val="00020D64"/>
    <w:rsid w:val="00021078"/>
    <w:rsid w:val="00021610"/>
    <w:rsid w:val="00021879"/>
    <w:rsid w:val="00022CCF"/>
    <w:rsid w:val="00022D77"/>
    <w:rsid w:val="00022FB2"/>
    <w:rsid w:val="00023AC3"/>
    <w:rsid w:val="00024C04"/>
    <w:rsid w:val="00026FB7"/>
    <w:rsid w:val="00030DD8"/>
    <w:rsid w:val="00031087"/>
    <w:rsid w:val="00031E27"/>
    <w:rsid w:val="00032750"/>
    <w:rsid w:val="00032862"/>
    <w:rsid w:val="000331D5"/>
    <w:rsid w:val="0003421A"/>
    <w:rsid w:val="0003578B"/>
    <w:rsid w:val="000359D0"/>
    <w:rsid w:val="00040D6C"/>
    <w:rsid w:val="0004398A"/>
    <w:rsid w:val="00043B23"/>
    <w:rsid w:val="000443A2"/>
    <w:rsid w:val="00044F13"/>
    <w:rsid w:val="00045F99"/>
    <w:rsid w:val="0005029D"/>
    <w:rsid w:val="00050CC3"/>
    <w:rsid w:val="00053399"/>
    <w:rsid w:val="0005485B"/>
    <w:rsid w:val="00054C95"/>
    <w:rsid w:val="00055B1E"/>
    <w:rsid w:val="00057F2F"/>
    <w:rsid w:val="00060A23"/>
    <w:rsid w:val="00060C07"/>
    <w:rsid w:val="00060ED7"/>
    <w:rsid w:val="00061832"/>
    <w:rsid w:val="00061AE3"/>
    <w:rsid w:val="00061E84"/>
    <w:rsid w:val="000623C8"/>
    <w:rsid w:val="00063D54"/>
    <w:rsid w:val="00064D60"/>
    <w:rsid w:val="0006509A"/>
    <w:rsid w:val="00065418"/>
    <w:rsid w:val="000658B2"/>
    <w:rsid w:val="000663DB"/>
    <w:rsid w:val="00066612"/>
    <w:rsid w:val="000701C3"/>
    <w:rsid w:val="00071BD9"/>
    <w:rsid w:val="00072189"/>
    <w:rsid w:val="0007226E"/>
    <w:rsid w:val="00073033"/>
    <w:rsid w:val="000737BD"/>
    <w:rsid w:val="000738D8"/>
    <w:rsid w:val="000739CA"/>
    <w:rsid w:val="0007577F"/>
    <w:rsid w:val="00076470"/>
    <w:rsid w:val="000764EC"/>
    <w:rsid w:val="00076F13"/>
    <w:rsid w:val="000772AD"/>
    <w:rsid w:val="00080D8D"/>
    <w:rsid w:val="000823C9"/>
    <w:rsid w:val="00083423"/>
    <w:rsid w:val="000842DC"/>
    <w:rsid w:val="00091FDD"/>
    <w:rsid w:val="00092BE7"/>
    <w:rsid w:val="00093605"/>
    <w:rsid w:val="000941B2"/>
    <w:rsid w:val="00095109"/>
    <w:rsid w:val="00096FE2"/>
    <w:rsid w:val="000A0A0D"/>
    <w:rsid w:val="000A0FC8"/>
    <w:rsid w:val="000A13BD"/>
    <w:rsid w:val="000A1AC5"/>
    <w:rsid w:val="000A27C2"/>
    <w:rsid w:val="000A40AA"/>
    <w:rsid w:val="000A496E"/>
    <w:rsid w:val="000A4F59"/>
    <w:rsid w:val="000A633D"/>
    <w:rsid w:val="000A64F4"/>
    <w:rsid w:val="000B0805"/>
    <w:rsid w:val="000B1728"/>
    <w:rsid w:val="000B29D1"/>
    <w:rsid w:val="000B37B4"/>
    <w:rsid w:val="000B43A5"/>
    <w:rsid w:val="000B50F9"/>
    <w:rsid w:val="000B5B67"/>
    <w:rsid w:val="000C01D9"/>
    <w:rsid w:val="000C16B0"/>
    <w:rsid w:val="000C214A"/>
    <w:rsid w:val="000C282D"/>
    <w:rsid w:val="000C2E10"/>
    <w:rsid w:val="000C3DB9"/>
    <w:rsid w:val="000C40BB"/>
    <w:rsid w:val="000C454A"/>
    <w:rsid w:val="000C4CB0"/>
    <w:rsid w:val="000C4D83"/>
    <w:rsid w:val="000C54C5"/>
    <w:rsid w:val="000C7436"/>
    <w:rsid w:val="000D02B9"/>
    <w:rsid w:val="000D35A3"/>
    <w:rsid w:val="000D460F"/>
    <w:rsid w:val="000D5DAA"/>
    <w:rsid w:val="000D63A9"/>
    <w:rsid w:val="000D76A9"/>
    <w:rsid w:val="000DF505"/>
    <w:rsid w:val="000E0032"/>
    <w:rsid w:val="000E0258"/>
    <w:rsid w:val="000E04BA"/>
    <w:rsid w:val="000E0FE4"/>
    <w:rsid w:val="000E1913"/>
    <w:rsid w:val="000E2106"/>
    <w:rsid w:val="000E6C41"/>
    <w:rsid w:val="000F0327"/>
    <w:rsid w:val="000F0BE3"/>
    <w:rsid w:val="000F0F35"/>
    <w:rsid w:val="000F1359"/>
    <w:rsid w:val="000F1825"/>
    <w:rsid w:val="000F3240"/>
    <w:rsid w:val="000F32FD"/>
    <w:rsid w:val="000F558F"/>
    <w:rsid w:val="0010040B"/>
    <w:rsid w:val="0010093E"/>
    <w:rsid w:val="00101512"/>
    <w:rsid w:val="001034FE"/>
    <w:rsid w:val="0010372E"/>
    <w:rsid w:val="001040C1"/>
    <w:rsid w:val="001068F2"/>
    <w:rsid w:val="00106E20"/>
    <w:rsid w:val="00106EBE"/>
    <w:rsid w:val="00107D0B"/>
    <w:rsid w:val="001106A8"/>
    <w:rsid w:val="00110703"/>
    <w:rsid w:val="00111195"/>
    <w:rsid w:val="00111579"/>
    <w:rsid w:val="00111648"/>
    <w:rsid w:val="00111AA4"/>
    <w:rsid w:val="0011267C"/>
    <w:rsid w:val="00113AA1"/>
    <w:rsid w:val="00114515"/>
    <w:rsid w:val="00116D80"/>
    <w:rsid w:val="00120EC0"/>
    <w:rsid w:val="00120FD8"/>
    <w:rsid w:val="00121CB1"/>
    <w:rsid w:val="00121F8A"/>
    <w:rsid w:val="00122EC0"/>
    <w:rsid w:val="00122EE3"/>
    <w:rsid w:val="001233EB"/>
    <w:rsid w:val="001258C5"/>
    <w:rsid w:val="00125AFF"/>
    <w:rsid w:val="00130B24"/>
    <w:rsid w:val="00130BEE"/>
    <w:rsid w:val="0013293E"/>
    <w:rsid w:val="001343BB"/>
    <w:rsid w:val="001358B5"/>
    <w:rsid w:val="00137196"/>
    <w:rsid w:val="0014070C"/>
    <w:rsid w:val="00141C29"/>
    <w:rsid w:val="00142F13"/>
    <w:rsid w:val="00143E49"/>
    <w:rsid w:val="001473F0"/>
    <w:rsid w:val="00147D97"/>
    <w:rsid w:val="00147F62"/>
    <w:rsid w:val="0015054C"/>
    <w:rsid w:val="00154533"/>
    <w:rsid w:val="00156250"/>
    <w:rsid w:val="0015675F"/>
    <w:rsid w:val="00156D7F"/>
    <w:rsid w:val="00161D52"/>
    <w:rsid w:val="001623EA"/>
    <w:rsid w:val="0016460A"/>
    <w:rsid w:val="001667E0"/>
    <w:rsid w:val="001677E0"/>
    <w:rsid w:val="00170135"/>
    <w:rsid w:val="001711E2"/>
    <w:rsid w:val="00175A7C"/>
    <w:rsid w:val="0017647B"/>
    <w:rsid w:val="00176B0E"/>
    <w:rsid w:val="00177848"/>
    <w:rsid w:val="001778FD"/>
    <w:rsid w:val="001803D7"/>
    <w:rsid w:val="0018085D"/>
    <w:rsid w:val="00180A76"/>
    <w:rsid w:val="001813A2"/>
    <w:rsid w:val="0018264F"/>
    <w:rsid w:val="00182DFA"/>
    <w:rsid w:val="001841D7"/>
    <w:rsid w:val="00184A3B"/>
    <w:rsid w:val="00186FBD"/>
    <w:rsid w:val="001870F8"/>
    <w:rsid w:val="00187130"/>
    <w:rsid w:val="00190EC6"/>
    <w:rsid w:val="001925A4"/>
    <w:rsid w:val="00192695"/>
    <w:rsid w:val="00192A96"/>
    <w:rsid w:val="001930CF"/>
    <w:rsid w:val="0019369C"/>
    <w:rsid w:val="0019615E"/>
    <w:rsid w:val="001A0B1C"/>
    <w:rsid w:val="001A0C75"/>
    <w:rsid w:val="001A1256"/>
    <w:rsid w:val="001A28F3"/>
    <w:rsid w:val="001A2986"/>
    <w:rsid w:val="001A3612"/>
    <w:rsid w:val="001A3CA5"/>
    <w:rsid w:val="001A5A8C"/>
    <w:rsid w:val="001A6F8F"/>
    <w:rsid w:val="001A78A0"/>
    <w:rsid w:val="001B002E"/>
    <w:rsid w:val="001B03F2"/>
    <w:rsid w:val="001B0EA3"/>
    <w:rsid w:val="001B16B4"/>
    <w:rsid w:val="001B3485"/>
    <w:rsid w:val="001B3D18"/>
    <w:rsid w:val="001B52CC"/>
    <w:rsid w:val="001B57CB"/>
    <w:rsid w:val="001B7736"/>
    <w:rsid w:val="001C122F"/>
    <w:rsid w:val="001C395F"/>
    <w:rsid w:val="001C4588"/>
    <w:rsid w:val="001C4F77"/>
    <w:rsid w:val="001D0A47"/>
    <w:rsid w:val="001D14D5"/>
    <w:rsid w:val="001D4D5A"/>
    <w:rsid w:val="001E0B1D"/>
    <w:rsid w:val="001E1325"/>
    <w:rsid w:val="001E1415"/>
    <w:rsid w:val="001E1701"/>
    <w:rsid w:val="001E27F0"/>
    <w:rsid w:val="001E2D02"/>
    <w:rsid w:val="001E3959"/>
    <w:rsid w:val="001E41DD"/>
    <w:rsid w:val="001E50AA"/>
    <w:rsid w:val="001E540F"/>
    <w:rsid w:val="001E5426"/>
    <w:rsid w:val="001E6E1F"/>
    <w:rsid w:val="001E7D1D"/>
    <w:rsid w:val="001F1092"/>
    <w:rsid w:val="001F10E7"/>
    <w:rsid w:val="001F2B0E"/>
    <w:rsid w:val="001F3BFF"/>
    <w:rsid w:val="001F5795"/>
    <w:rsid w:val="001F6190"/>
    <w:rsid w:val="001F6D38"/>
    <w:rsid w:val="001F734B"/>
    <w:rsid w:val="001F7503"/>
    <w:rsid w:val="001F7594"/>
    <w:rsid w:val="0020133C"/>
    <w:rsid w:val="002014B0"/>
    <w:rsid w:val="00201B5E"/>
    <w:rsid w:val="0020232C"/>
    <w:rsid w:val="00202E07"/>
    <w:rsid w:val="00203782"/>
    <w:rsid w:val="00203BDE"/>
    <w:rsid w:val="0020476A"/>
    <w:rsid w:val="00205B7C"/>
    <w:rsid w:val="00205EB7"/>
    <w:rsid w:val="002062D4"/>
    <w:rsid w:val="002063CC"/>
    <w:rsid w:val="0020694E"/>
    <w:rsid w:val="00212BB0"/>
    <w:rsid w:val="00213390"/>
    <w:rsid w:val="00215069"/>
    <w:rsid w:val="00215AE6"/>
    <w:rsid w:val="00216265"/>
    <w:rsid w:val="00216721"/>
    <w:rsid w:val="00216BF9"/>
    <w:rsid w:val="00220247"/>
    <w:rsid w:val="002202BF"/>
    <w:rsid w:val="00221269"/>
    <w:rsid w:val="0022234D"/>
    <w:rsid w:val="002225F0"/>
    <w:rsid w:val="00223BFF"/>
    <w:rsid w:val="00224425"/>
    <w:rsid w:val="002244BB"/>
    <w:rsid w:val="0022488B"/>
    <w:rsid w:val="00225B7D"/>
    <w:rsid w:val="00230090"/>
    <w:rsid w:val="00232F79"/>
    <w:rsid w:val="00233B2B"/>
    <w:rsid w:val="0023439D"/>
    <w:rsid w:val="002346F6"/>
    <w:rsid w:val="00236F2D"/>
    <w:rsid w:val="00243C9F"/>
    <w:rsid w:val="00247BFE"/>
    <w:rsid w:val="00247C35"/>
    <w:rsid w:val="00250B5F"/>
    <w:rsid w:val="00251951"/>
    <w:rsid w:val="00251AC2"/>
    <w:rsid w:val="002526B6"/>
    <w:rsid w:val="00252D71"/>
    <w:rsid w:val="00254FA3"/>
    <w:rsid w:val="00256849"/>
    <w:rsid w:val="00257438"/>
    <w:rsid w:val="002600FB"/>
    <w:rsid w:val="00260510"/>
    <w:rsid w:val="002605B8"/>
    <w:rsid w:val="002623CE"/>
    <w:rsid w:val="00264F8A"/>
    <w:rsid w:val="00264FF0"/>
    <w:rsid w:val="002662E0"/>
    <w:rsid w:val="00267212"/>
    <w:rsid w:val="00270186"/>
    <w:rsid w:val="00270A3C"/>
    <w:rsid w:val="00270D1D"/>
    <w:rsid w:val="00270E92"/>
    <w:rsid w:val="00273CAD"/>
    <w:rsid w:val="00274030"/>
    <w:rsid w:val="002758B6"/>
    <w:rsid w:val="00275CED"/>
    <w:rsid w:val="002769D7"/>
    <w:rsid w:val="00277C27"/>
    <w:rsid w:val="00277D9E"/>
    <w:rsid w:val="00281D44"/>
    <w:rsid w:val="0028250A"/>
    <w:rsid w:val="002836DE"/>
    <w:rsid w:val="00284853"/>
    <w:rsid w:val="00286FA4"/>
    <w:rsid w:val="0028717A"/>
    <w:rsid w:val="002917C8"/>
    <w:rsid w:val="00292806"/>
    <w:rsid w:val="00292820"/>
    <w:rsid w:val="00293634"/>
    <w:rsid w:val="002968B7"/>
    <w:rsid w:val="00297C08"/>
    <w:rsid w:val="002A1563"/>
    <w:rsid w:val="002A3EED"/>
    <w:rsid w:val="002A4724"/>
    <w:rsid w:val="002A4C4C"/>
    <w:rsid w:val="002A577C"/>
    <w:rsid w:val="002A5FF2"/>
    <w:rsid w:val="002A6208"/>
    <w:rsid w:val="002A641C"/>
    <w:rsid w:val="002A7C01"/>
    <w:rsid w:val="002AE0F9"/>
    <w:rsid w:val="002B0F1F"/>
    <w:rsid w:val="002B1CCC"/>
    <w:rsid w:val="002B1FB2"/>
    <w:rsid w:val="002B4574"/>
    <w:rsid w:val="002B48B4"/>
    <w:rsid w:val="002B575B"/>
    <w:rsid w:val="002B5F54"/>
    <w:rsid w:val="002B688B"/>
    <w:rsid w:val="002C0420"/>
    <w:rsid w:val="002C0A4A"/>
    <w:rsid w:val="002C2669"/>
    <w:rsid w:val="002C3A0D"/>
    <w:rsid w:val="002C40AF"/>
    <w:rsid w:val="002C42B0"/>
    <w:rsid w:val="002C5606"/>
    <w:rsid w:val="002C6487"/>
    <w:rsid w:val="002C67E4"/>
    <w:rsid w:val="002C6CDC"/>
    <w:rsid w:val="002C7BC4"/>
    <w:rsid w:val="002D2DB9"/>
    <w:rsid w:val="002D3F33"/>
    <w:rsid w:val="002D4134"/>
    <w:rsid w:val="002D5132"/>
    <w:rsid w:val="002D5A68"/>
    <w:rsid w:val="002E0B62"/>
    <w:rsid w:val="002E2EDD"/>
    <w:rsid w:val="002E2F62"/>
    <w:rsid w:val="002E7718"/>
    <w:rsid w:val="002E7DA5"/>
    <w:rsid w:val="002F0123"/>
    <w:rsid w:val="002F15BA"/>
    <w:rsid w:val="002F1E84"/>
    <w:rsid w:val="002F35CF"/>
    <w:rsid w:val="002F3F86"/>
    <w:rsid w:val="002F3FBF"/>
    <w:rsid w:val="002F4EF5"/>
    <w:rsid w:val="002F74AE"/>
    <w:rsid w:val="00300CDC"/>
    <w:rsid w:val="00300EF0"/>
    <w:rsid w:val="003019EE"/>
    <w:rsid w:val="00301D1B"/>
    <w:rsid w:val="00302047"/>
    <w:rsid w:val="00302F1F"/>
    <w:rsid w:val="00303128"/>
    <w:rsid w:val="003034F9"/>
    <w:rsid w:val="0030368F"/>
    <w:rsid w:val="00304E07"/>
    <w:rsid w:val="003066A1"/>
    <w:rsid w:val="00310B9F"/>
    <w:rsid w:val="0031130F"/>
    <w:rsid w:val="00312039"/>
    <w:rsid w:val="00312F63"/>
    <w:rsid w:val="00313BED"/>
    <w:rsid w:val="003151E2"/>
    <w:rsid w:val="0031588E"/>
    <w:rsid w:val="003166B6"/>
    <w:rsid w:val="00316C6C"/>
    <w:rsid w:val="00317F71"/>
    <w:rsid w:val="00322759"/>
    <w:rsid w:val="00323280"/>
    <w:rsid w:val="00324D1C"/>
    <w:rsid w:val="00326C04"/>
    <w:rsid w:val="00330DD2"/>
    <w:rsid w:val="00331A9F"/>
    <w:rsid w:val="00332380"/>
    <w:rsid w:val="00332455"/>
    <w:rsid w:val="00335174"/>
    <w:rsid w:val="00336DE5"/>
    <w:rsid w:val="0033704C"/>
    <w:rsid w:val="00340E4D"/>
    <w:rsid w:val="00340EEF"/>
    <w:rsid w:val="00342637"/>
    <w:rsid w:val="00343331"/>
    <w:rsid w:val="0034398B"/>
    <w:rsid w:val="00345F53"/>
    <w:rsid w:val="00345FF9"/>
    <w:rsid w:val="00347DD7"/>
    <w:rsid w:val="003502BB"/>
    <w:rsid w:val="00350D8B"/>
    <w:rsid w:val="003529D7"/>
    <w:rsid w:val="00352CA2"/>
    <w:rsid w:val="00355471"/>
    <w:rsid w:val="0035572E"/>
    <w:rsid w:val="0035618D"/>
    <w:rsid w:val="003561BD"/>
    <w:rsid w:val="003564F9"/>
    <w:rsid w:val="00356599"/>
    <w:rsid w:val="0035700C"/>
    <w:rsid w:val="00357702"/>
    <w:rsid w:val="00357E5A"/>
    <w:rsid w:val="00360278"/>
    <w:rsid w:val="00361050"/>
    <w:rsid w:val="003616A7"/>
    <w:rsid w:val="00361B02"/>
    <w:rsid w:val="0036334A"/>
    <w:rsid w:val="0036625A"/>
    <w:rsid w:val="003662DA"/>
    <w:rsid w:val="00366407"/>
    <w:rsid w:val="003667D3"/>
    <w:rsid w:val="00367177"/>
    <w:rsid w:val="00367986"/>
    <w:rsid w:val="00367F57"/>
    <w:rsid w:val="00371085"/>
    <w:rsid w:val="00373EB6"/>
    <w:rsid w:val="00374E11"/>
    <w:rsid w:val="00375697"/>
    <w:rsid w:val="00375809"/>
    <w:rsid w:val="003761A2"/>
    <w:rsid w:val="0037776E"/>
    <w:rsid w:val="00380C3C"/>
    <w:rsid w:val="00380C93"/>
    <w:rsid w:val="003811D9"/>
    <w:rsid w:val="003818E1"/>
    <w:rsid w:val="00381D8F"/>
    <w:rsid w:val="00382BF3"/>
    <w:rsid w:val="00383192"/>
    <w:rsid w:val="00385C60"/>
    <w:rsid w:val="00385E10"/>
    <w:rsid w:val="003876F9"/>
    <w:rsid w:val="00387C52"/>
    <w:rsid w:val="003904ED"/>
    <w:rsid w:val="003914F3"/>
    <w:rsid w:val="00392D9F"/>
    <w:rsid w:val="0039301E"/>
    <w:rsid w:val="00393CC2"/>
    <w:rsid w:val="00393F64"/>
    <w:rsid w:val="00393FCB"/>
    <w:rsid w:val="00395073"/>
    <w:rsid w:val="0039616F"/>
    <w:rsid w:val="0039687C"/>
    <w:rsid w:val="00396F38"/>
    <w:rsid w:val="003A170E"/>
    <w:rsid w:val="003A1A7F"/>
    <w:rsid w:val="003A1B1D"/>
    <w:rsid w:val="003A21C8"/>
    <w:rsid w:val="003A265A"/>
    <w:rsid w:val="003A677F"/>
    <w:rsid w:val="003B04C8"/>
    <w:rsid w:val="003B0E9C"/>
    <w:rsid w:val="003B1E5C"/>
    <w:rsid w:val="003B4494"/>
    <w:rsid w:val="003B4BCC"/>
    <w:rsid w:val="003B6F36"/>
    <w:rsid w:val="003C0474"/>
    <w:rsid w:val="003C1CD9"/>
    <w:rsid w:val="003C3EA3"/>
    <w:rsid w:val="003C5431"/>
    <w:rsid w:val="003C5EA7"/>
    <w:rsid w:val="003C6DC9"/>
    <w:rsid w:val="003C7E8F"/>
    <w:rsid w:val="003D1C55"/>
    <w:rsid w:val="003D2D23"/>
    <w:rsid w:val="003D2E26"/>
    <w:rsid w:val="003D33C9"/>
    <w:rsid w:val="003D375C"/>
    <w:rsid w:val="003D49C4"/>
    <w:rsid w:val="003D54B4"/>
    <w:rsid w:val="003E0397"/>
    <w:rsid w:val="003E0867"/>
    <w:rsid w:val="003E0F58"/>
    <w:rsid w:val="003E133E"/>
    <w:rsid w:val="003E1467"/>
    <w:rsid w:val="003E2111"/>
    <w:rsid w:val="003E243D"/>
    <w:rsid w:val="003E2B4A"/>
    <w:rsid w:val="003E461B"/>
    <w:rsid w:val="003E4666"/>
    <w:rsid w:val="003E5637"/>
    <w:rsid w:val="003E5B18"/>
    <w:rsid w:val="003E5CD6"/>
    <w:rsid w:val="003E6BEB"/>
    <w:rsid w:val="003F2E6A"/>
    <w:rsid w:val="003F30CA"/>
    <w:rsid w:val="003F3176"/>
    <w:rsid w:val="003F35D3"/>
    <w:rsid w:val="003F4112"/>
    <w:rsid w:val="003F5CA9"/>
    <w:rsid w:val="003F690F"/>
    <w:rsid w:val="003F78B1"/>
    <w:rsid w:val="003F7A76"/>
    <w:rsid w:val="004005E7"/>
    <w:rsid w:val="00400815"/>
    <w:rsid w:val="00402B1D"/>
    <w:rsid w:val="004035C5"/>
    <w:rsid w:val="0040442D"/>
    <w:rsid w:val="0040622D"/>
    <w:rsid w:val="004070AA"/>
    <w:rsid w:val="0040716D"/>
    <w:rsid w:val="0040776A"/>
    <w:rsid w:val="004102D9"/>
    <w:rsid w:val="00410571"/>
    <w:rsid w:val="0041142C"/>
    <w:rsid w:val="00411510"/>
    <w:rsid w:val="00411637"/>
    <w:rsid w:val="00412D22"/>
    <w:rsid w:val="004145B1"/>
    <w:rsid w:val="004149E7"/>
    <w:rsid w:val="00415A9B"/>
    <w:rsid w:val="004202A7"/>
    <w:rsid w:val="00421303"/>
    <w:rsid w:val="00421D69"/>
    <w:rsid w:val="0042201B"/>
    <w:rsid w:val="004226AB"/>
    <w:rsid w:val="004239EC"/>
    <w:rsid w:val="00424D5B"/>
    <w:rsid w:val="004262DE"/>
    <w:rsid w:val="00426646"/>
    <w:rsid w:val="00427680"/>
    <w:rsid w:val="00430A01"/>
    <w:rsid w:val="00432F58"/>
    <w:rsid w:val="00433290"/>
    <w:rsid w:val="004350D3"/>
    <w:rsid w:val="00440E8E"/>
    <w:rsid w:val="00440ED2"/>
    <w:rsid w:val="00442DC6"/>
    <w:rsid w:val="00444123"/>
    <w:rsid w:val="00444E79"/>
    <w:rsid w:val="004507FD"/>
    <w:rsid w:val="00450F79"/>
    <w:rsid w:val="00451992"/>
    <w:rsid w:val="0045263E"/>
    <w:rsid w:val="00452D04"/>
    <w:rsid w:val="00452E6B"/>
    <w:rsid w:val="004530AB"/>
    <w:rsid w:val="00454013"/>
    <w:rsid w:val="00455106"/>
    <w:rsid w:val="0045556E"/>
    <w:rsid w:val="0045567D"/>
    <w:rsid w:val="00456EE4"/>
    <w:rsid w:val="00457CDC"/>
    <w:rsid w:val="00461F7F"/>
    <w:rsid w:val="0046232D"/>
    <w:rsid w:val="00462D2A"/>
    <w:rsid w:val="00463697"/>
    <w:rsid w:val="00463734"/>
    <w:rsid w:val="00463CF7"/>
    <w:rsid w:val="004661A4"/>
    <w:rsid w:val="004673E6"/>
    <w:rsid w:val="00471557"/>
    <w:rsid w:val="0047185D"/>
    <w:rsid w:val="0047270F"/>
    <w:rsid w:val="00473447"/>
    <w:rsid w:val="00473991"/>
    <w:rsid w:val="00482783"/>
    <w:rsid w:val="00484CD8"/>
    <w:rsid w:val="004865D7"/>
    <w:rsid w:val="00487614"/>
    <w:rsid w:val="004907B4"/>
    <w:rsid w:val="00490900"/>
    <w:rsid w:val="004916A6"/>
    <w:rsid w:val="00491F8C"/>
    <w:rsid w:val="0049293E"/>
    <w:rsid w:val="0049295C"/>
    <w:rsid w:val="00493F74"/>
    <w:rsid w:val="004945DA"/>
    <w:rsid w:val="004964B5"/>
    <w:rsid w:val="00497618"/>
    <w:rsid w:val="004A09FE"/>
    <w:rsid w:val="004A11A5"/>
    <w:rsid w:val="004A12C7"/>
    <w:rsid w:val="004A14F3"/>
    <w:rsid w:val="004A49CC"/>
    <w:rsid w:val="004A5C14"/>
    <w:rsid w:val="004A65DA"/>
    <w:rsid w:val="004A703F"/>
    <w:rsid w:val="004A7541"/>
    <w:rsid w:val="004A75AC"/>
    <w:rsid w:val="004B0B6C"/>
    <w:rsid w:val="004B5B59"/>
    <w:rsid w:val="004B6A8A"/>
    <w:rsid w:val="004B719C"/>
    <w:rsid w:val="004B7372"/>
    <w:rsid w:val="004C0D59"/>
    <w:rsid w:val="004C10BC"/>
    <w:rsid w:val="004C26B3"/>
    <w:rsid w:val="004C3D58"/>
    <w:rsid w:val="004C4C0C"/>
    <w:rsid w:val="004C4F80"/>
    <w:rsid w:val="004C68E0"/>
    <w:rsid w:val="004C6C13"/>
    <w:rsid w:val="004C79A8"/>
    <w:rsid w:val="004D0583"/>
    <w:rsid w:val="004D167D"/>
    <w:rsid w:val="004D2C9A"/>
    <w:rsid w:val="004D2E0C"/>
    <w:rsid w:val="004D3000"/>
    <w:rsid w:val="004D3D74"/>
    <w:rsid w:val="004D4164"/>
    <w:rsid w:val="004D4197"/>
    <w:rsid w:val="004D684A"/>
    <w:rsid w:val="004D709D"/>
    <w:rsid w:val="004D7429"/>
    <w:rsid w:val="004E1562"/>
    <w:rsid w:val="004E2473"/>
    <w:rsid w:val="004E44B7"/>
    <w:rsid w:val="004E5AF6"/>
    <w:rsid w:val="004E5B01"/>
    <w:rsid w:val="004E6795"/>
    <w:rsid w:val="004E79A5"/>
    <w:rsid w:val="004F00C8"/>
    <w:rsid w:val="004F0476"/>
    <w:rsid w:val="004F11B2"/>
    <w:rsid w:val="004F1A2E"/>
    <w:rsid w:val="004F2722"/>
    <w:rsid w:val="004F4D7B"/>
    <w:rsid w:val="004F57E8"/>
    <w:rsid w:val="004F5B34"/>
    <w:rsid w:val="004F616D"/>
    <w:rsid w:val="004F666E"/>
    <w:rsid w:val="004F671D"/>
    <w:rsid w:val="004F68D1"/>
    <w:rsid w:val="004F6C56"/>
    <w:rsid w:val="00500887"/>
    <w:rsid w:val="005011B0"/>
    <w:rsid w:val="00501B52"/>
    <w:rsid w:val="00502AD7"/>
    <w:rsid w:val="00502CCA"/>
    <w:rsid w:val="0050317E"/>
    <w:rsid w:val="00503D4D"/>
    <w:rsid w:val="00503F0C"/>
    <w:rsid w:val="00503F52"/>
    <w:rsid w:val="00505E2D"/>
    <w:rsid w:val="0050628D"/>
    <w:rsid w:val="005066A4"/>
    <w:rsid w:val="00507E89"/>
    <w:rsid w:val="005106C2"/>
    <w:rsid w:val="00512017"/>
    <w:rsid w:val="00513947"/>
    <w:rsid w:val="005153E1"/>
    <w:rsid w:val="005154FB"/>
    <w:rsid w:val="005167F0"/>
    <w:rsid w:val="00516A71"/>
    <w:rsid w:val="00516E00"/>
    <w:rsid w:val="00517168"/>
    <w:rsid w:val="005216C1"/>
    <w:rsid w:val="005220EC"/>
    <w:rsid w:val="0052213C"/>
    <w:rsid w:val="0052263B"/>
    <w:rsid w:val="005238CB"/>
    <w:rsid w:val="0052638E"/>
    <w:rsid w:val="00532BB5"/>
    <w:rsid w:val="00532E10"/>
    <w:rsid w:val="005332EE"/>
    <w:rsid w:val="00533354"/>
    <w:rsid w:val="00535D62"/>
    <w:rsid w:val="00536242"/>
    <w:rsid w:val="00537616"/>
    <w:rsid w:val="0053780A"/>
    <w:rsid w:val="00540027"/>
    <w:rsid w:val="005403D5"/>
    <w:rsid w:val="00540472"/>
    <w:rsid w:val="00540575"/>
    <w:rsid w:val="00540643"/>
    <w:rsid w:val="00540F34"/>
    <w:rsid w:val="00541711"/>
    <w:rsid w:val="005421A7"/>
    <w:rsid w:val="00542CB0"/>
    <w:rsid w:val="005434EB"/>
    <w:rsid w:val="0054448A"/>
    <w:rsid w:val="00544845"/>
    <w:rsid w:val="005455CA"/>
    <w:rsid w:val="00545930"/>
    <w:rsid w:val="00546468"/>
    <w:rsid w:val="00547092"/>
    <w:rsid w:val="00547446"/>
    <w:rsid w:val="005521A0"/>
    <w:rsid w:val="005521AF"/>
    <w:rsid w:val="00553879"/>
    <w:rsid w:val="00555190"/>
    <w:rsid w:val="00555C09"/>
    <w:rsid w:val="0055699D"/>
    <w:rsid w:val="00557768"/>
    <w:rsid w:val="0056076C"/>
    <w:rsid w:val="005626F8"/>
    <w:rsid w:val="00562C88"/>
    <w:rsid w:val="00562DD7"/>
    <w:rsid w:val="005633B6"/>
    <w:rsid w:val="00564C2E"/>
    <w:rsid w:val="005650BA"/>
    <w:rsid w:val="00566105"/>
    <w:rsid w:val="005672AE"/>
    <w:rsid w:val="005710E1"/>
    <w:rsid w:val="0057113E"/>
    <w:rsid w:val="00571E36"/>
    <w:rsid w:val="005732A1"/>
    <w:rsid w:val="005733C4"/>
    <w:rsid w:val="00575004"/>
    <w:rsid w:val="0058061B"/>
    <w:rsid w:val="005809F2"/>
    <w:rsid w:val="00581A40"/>
    <w:rsid w:val="0058425D"/>
    <w:rsid w:val="00584284"/>
    <w:rsid w:val="0058458C"/>
    <w:rsid w:val="00586818"/>
    <w:rsid w:val="005877E2"/>
    <w:rsid w:val="005878B0"/>
    <w:rsid w:val="00590066"/>
    <w:rsid w:val="005900AA"/>
    <w:rsid w:val="00590FA4"/>
    <w:rsid w:val="005940AB"/>
    <w:rsid w:val="005943A8"/>
    <w:rsid w:val="005959D1"/>
    <w:rsid w:val="0059685D"/>
    <w:rsid w:val="00596A1F"/>
    <w:rsid w:val="00596E8F"/>
    <w:rsid w:val="005A0D7A"/>
    <w:rsid w:val="005A13B6"/>
    <w:rsid w:val="005A445F"/>
    <w:rsid w:val="005A51BB"/>
    <w:rsid w:val="005A599C"/>
    <w:rsid w:val="005A7372"/>
    <w:rsid w:val="005A7CC3"/>
    <w:rsid w:val="005B0ABE"/>
    <w:rsid w:val="005B0E48"/>
    <w:rsid w:val="005B1826"/>
    <w:rsid w:val="005B4083"/>
    <w:rsid w:val="005C0F80"/>
    <w:rsid w:val="005C34BC"/>
    <w:rsid w:val="005C4A64"/>
    <w:rsid w:val="005C6C82"/>
    <w:rsid w:val="005C7517"/>
    <w:rsid w:val="005D0C69"/>
    <w:rsid w:val="005D152A"/>
    <w:rsid w:val="005D23CF"/>
    <w:rsid w:val="005D24BB"/>
    <w:rsid w:val="005D28AC"/>
    <w:rsid w:val="005D3368"/>
    <w:rsid w:val="005D4510"/>
    <w:rsid w:val="005D5449"/>
    <w:rsid w:val="005D6A89"/>
    <w:rsid w:val="005D7647"/>
    <w:rsid w:val="005D78A9"/>
    <w:rsid w:val="005D7A29"/>
    <w:rsid w:val="005D7BE6"/>
    <w:rsid w:val="005E07BE"/>
    <w:rsid w:val="005E0CCD"/>
    <w:rsid w:val="005E15AB"/>
    <w:rsid w:val="005E25AC"/>
    <w:rsid w:val="005E3144"/>
    <w:rsid w:val="005E4659"/>
    <w:rsid w:val="005E7219"/>
    <w:rsid w:val="005E77EF"/>
    <w:rsid w:val="005F08B2"/>
    <w:rsid w:val="005F1D13"/>
    <w:rsid w:val="005F208D"/>
    <w:rsid w:val="005F24C6"/>
    <w:rsid w:val="005F3194"/>
    <w:rsid w:val="005F3200"/>
    <w:rsid w:val="005F342B"/>
    <w:rsid w:val="005F3CE0"/>
    <w:rsid w:val="005F3EF7"/>
    <w:rsid w:val="005F4364"/>
    <w:rsid w:val="005F647C"/>
    <w:rsid w:val="005F70E9"/>
    <w:rsid w:val="00601D56"/>
    <w:rsid w:val="0060245A"/>
    <w:rsid w:val="00604FA8"/>
    <w:rsid w:val="006056BE"/>
    <w:rsid w:val="00605761"/>
    <w:rsid w:val="006103A3"/>
    <w:rsid w:val="00611A59"/>
    <w:rsid w:val="006145DE"/>
    <w:rsid w:val="00614D9B"/>
    <w:rsid w:val="00616D3D"/>
    <w:rsid w:val="00616E05"/>
    <w:rsid w:val="00616F5F"/>
    <w:rsid w:val="00617AB5"/>
    <w:rsid w:val="00617BB2"/>
    <w:rsid w:val="006204EB"/>
    <w:rsid w:val="006228CC"/>
    <w:rsid w:val="00625C1F"/>
    <w:rsid w:val="00626EAA"/>
    <w:rsid w:val="006274E2"/>
    <w:rsid w:val="006279DB"/>
    <w:rsid w:val="00630158"/>
    <w:rsid w:val="006316CC"/>
    <w:rsid w:val="00631C7F"/>
    <w:rsid w:val="00635523"/>
    <w:rsid w:val="00635631"/>
    <w:rsid w:val="0063578F"/>
    <w:rsid w:val="00635AAD"/>
    <w:rsid w:val="00636E0D"/>
    <w:rsid w:val="00640724"/>
    <w:rsid w:val="006415EA"/>
    <w:rsid w:val="00641F3F"/>
    <w:rsid w:val="00645545"/>
    <w:rsid w:val="00652C7B"/>
    <w:rsid w:val="00654A14"/>
    <w:rsid w:val="0065514E"/>
    <w:rsid w:val="006558CE"/>
    <w:rsid w:val="006559F6"/>
    <w:rsid w:val="00656025"/>
    <w:rsid w:val="00656990"/>
    <w:rsid w:val="0066163A"/>
    <w:rsid w:val="00663D10"/>
    <w:rsid w:val="0066406C"/>
    <w:rsid w:val="00665339"/>
    <w:rsid w:val="00665784"/>
    <w:rsid w:val="00666BE6"/>
    <w:rsid w:val="00666E18"/>
    <w:rsid w:val="006711C7"/>
    <w:rsid w:val="00671AEE"/>
    <w:rsid w:val="00672BF0"/>
    <w:rsid w:val="006731AC"/>
    <w:rsid w:val="00673A75"/>
    <w:rsid w:val="00676AC9"/>
    <w:rsid w:val="00681132"/>
    <w:rsid w:val="00681B79"/>
    <w:rsid w:val="00681DC1"/>
    <w:rsid w:val="00684466"/>
    <w:rsid w:val="00684610"/>
    <w:rsid w:val="00685FF8"/>
    <w:rsid w:val="00690A32"/>
    <w:rsid w:val="006930DF"/>
    <w:rsid w:val="00695D4E"/>
    <w:rsid w:val="006969A9"/>
    <w:rsid w:val="006A03EF"/>
    <w:rsid w:val="006A0AAD"/>
    <w:rsid w:val="006A13FF"/>
    <w:rsid w:val="006A15B6"/>
    <w:rsid w:val="006A1C26"/>
    <w:rsid w:val="006A2313"/>
    <w:rsid w:val="006A2ADA"/>
    <w:rsid w:val="006A2ECD"/>
    <w:rsid w:val="006A3B67"/>
    <w:rsid w:val="006A46EA"/>
    <w:rsid w:val="006A71C3"/>
    <w:rsid w:val="006B0EBD"/>
    <w:rsid w:val="006B3B46"/>
    <w:rsid w:val="006B4BB6"/>
    <w:rsid w:val="006B67CE"/>
    <w:rsid w:val="006B68B6"/>
    <w:rsid w:val="006B7B4F"/>
    <w:rsid w:val="006BB49B"/>
    <w:rsid w:val="006C05EC"/>
    <w:rsid w:val="006C0638"/>
    <w:rsid w:val="006C1CFB"/>
    <w:rsid w:val="006C252D"/>
    <w:rsid w:val="006C47CB"/>
    <w:rsid w:val="006C4820"/>
    <w:rsid w:val="006C4A81"/>
    <w:rsid w:val="006C6403"/>
    <w:rsid w:val="006C72A2"/>
    <w:rsid w:val="006C7E7A"/>
    <w:rsid w:val="006D0620"/>
    <w:rsid w:val="006D2727"/>
    <w:rsid w:val="006D2766"/>
    <w:rsid w:val="006D3411"/>
    <w:rsid w:val="006D4C5E"/>
    <w:rsid w:val="006D5072"/>
    <w:rsid w:val="006D5DCB"/>
    <w:rsid w:val="006D7F7D"/>
    <w:rsid w:val="006E0348"/>
    <w:rsid w:val="006E04E1"/>
    <w:rsid w:val="006E31BD"/>
    <w:rsid w:val="006E328F"/>
    <w:rsid w:val="006E3E70"/>
    <w:rsid w:val="006E48B4"/>
    <w:rsid w:val="006E4ECC"/>
    <w:rsid w:val="006F2473"/>
    <w:rsid w:val="006F2728"/>
    <w:rsid w:val="006F4433"/>
    <w:rsid w:val="006F4AC2"/>
    <w:rsid w:val="006F4CAC"/>
    <w:rsid w:val="006F5BED"/>
    <w:rsid w:val="006F63BE"/>
    <w:rsid w:val="006F7443"/>
    <w:rsid w:val="0070031B"/>
    <w:rsid w:val="007011DD"/>
    <w:rsid w:val="0070159E"/>
    <w:rsid w:val="00703356"/>
    <w:rsid w:val="0070429C"/>
    <w:rsid w:val="00704902"/>
    <w:rsid w:val="0070579B"/>
    <w:rsid w:val="00706718"/>
    <w:rsid w:val="00706B80"/>
    <w:rsid w:val="00706D4B"/>
    <w:rsid w:val="00706DA0"/>
    <w:rsid w:val="00707C0D"/>
    <w:rsid w:val="00710F03"/>
    <w:rsid w:val="00711A91"/>
    <w:rsid w:val="00711D53"/>
    <w:rsid w:val="00711DE9"/>
    <w:rsid w:val="0071291D"/>
    <w:rsid w:val="00712A78"/>
    <w:rsid w:val="00714605"/>
    <w:rsid w:val="00714D0A"/>
    <w:rsid w:val="00715E3D"/>
    <w:rsid w:val="00716882"/>
    <w:rsid w:val="00716D0E"/>
    <w:rsid w:val="007171B6"/>
    <w:rsid w:val="00717553"/>
    <w:rsid w:val="00717D47"/>
    <w:rsid w:val="00721094"/>
    <w:rsid w:val="007219B4"/>
    <w:rsid w:val="00721D54"/>
    <w:rsid w:val="00723AB4"/>
    <w:rsid w:val="00723DD0"/>
    <w:rsid w:val="00724186"/>
    <w:rsid w:val="00724E33"/>
    <w:rsid w:val="007250A7"/>
    <w:rsid w:val="00726E3A"/>
    <w:rsid w:val="007277E8"/>
    <w:rsid w:val="00730046"/>
    <w:rsid w:val="00730C05"/>
    <w:rsid w:val="00731CE1"/>
    <w:rsid w:val="0073337F"/>
    <w:rsid w:val="00733495"/>
    <w:rsid w:val="00734122"/>
    <w:rsid w:val="00735AE5"/>
    <w:rsid w:val="00735EC9"/>
    <w:rsid w:val="007369ED"/>
    <w:rsid w:val="00736B3F"/>
    <w:rsid w:val="00740D71"/>
    <w:rsid w:val="007413CB"/>
    <w:rsid w:val="00742036"/>
    <w:rsid w:val="00742F52"/>
    <w:rsid w:val="00743B1E"/>
    <w:rsid w:val="007450AB"/>
    <w:rsid w:val="00746C29"/>
    <w:rsid w:val="00747483"/>
    <w:rsid w:val="007474AA"/>
    <w:rsid w:val="007523F2"/>
    <w:rsid w:val="007553CF"/>
    <w:rsid w:val="007553D6"/>
    <w:rsid w:val="0075787D"/>
    <w:rsid w:val="007578D4"/>
    <w:rsid w:val="00760C0A"/>
    <w:rsid w:val="007617C4"/>
    <w:rsid w:val="00761B58"/>
    <w:rsid w:val="00761C25"/>
    <w:rsid w:val="00762167"/>
    <w:rsid w:val="007624E6"/>
    <w:rsid w:val="00762AB1"/>
    <w:rsid w:val="00762C96"/>
    <w:rsid w:val="00764A26"/>
    <w:rsid w:val="00765333"/>
    <w:rsid w:val="00767887"/>
    <w:rsid w:val="007733D0"/>
    <w:rsid w:val="00774635"/>
    <w:rsid w:val="00776184"/>
    <w:rsid w:val="00776986"/>
    <w:rsid w:val="00776AE6"/>
    <w:rsid w:val="00780F64"/>
    <w:rsid w:val="00781DA2"/>
    <w:rsid w:val="00782158"/>
    <w:rsid w:val="007827A7"/>
    <w:rsid w:val="00783C2E"/>
    <w:rsid w:val="00785211"/>
    <w:rsid w:val="00785BB1"/>
    <w:rsid w:val="00791AE0"/>
    <w:rsid w:val="00792081"/>
    <w:rsid w:val="0079246A"/>
    <w:rsid w:val="00792634"/>
    <w:rsid w:val="007947ED"/>
    <w:rsid w:val="00797113"/>
    <w:rsid w:val="007A0AE2"/>
    <w:rsid w:val="007A4C6A"/>
    <w:rsid w:val="007A534C"/>
    <w:rsid w:val="007A5B82"/>
    <w:rsid w:val="007A6595"/>
    <w:rsid w:val="007A7FB4"/>
    <w:rsid w:val="007B0B3A"/>
    <w:rsid w:val="007B0B93"/>
    <w:rsid w:val="007B162C"/>
    <w:rsid w:val="007B19E3"/>
    <w:rsid w:val="007B3B1C"/>
    <w:rsid w:val="007B48F0"/>
    <w:rsid w:val="007B6299"/>
    <w:rsid w:val="007B679B"/>
    <w:rsid w:val="007B67E5"/>
    <w:rsid w:val="007B7EC2"/>
    <w:rsid w:val="007C0E70"/>
    <w:rsid w:val="007C25C6"/>
    <w:rsid w:val="007C2F78"/>
    <w:rsid w:val="007C38C2"/>
    <w:rsid w:val="007C4201"/>
    <w:rsid w:val="007C65ED"/>
    <w:rsid w:val="007C69DB"/>
    <w:rsid w:val="007D287F"/>
    <w:rsid w:val="007D390D"/>
    <w:rsid w:val="007D539F"/>
    <w:rsid w:val="007D663D"/>
    <w:rsid w:val="007D7FCE"/>
    <w:rsid w:val="007E085D"/>
    <w:rsid w:val="007E0CD4"/>
    <w:rsid w:val="007E247A"/>
    <w:rsid w:val="007E29CD"/>
    <w:rsid w:val="007E2C31"/>
    <w:rsid w:val="007E3365"/>
    <w:rsid w:val="007E3FAB"/>
    <w:rsid w:val="007E58B3"/>
    <w:rsid w:val="007E73E9"/>
    <w:rsid w:val="007F1C8E"/>
    <w:rsid w:val="007F1E4C"/>
    <w:rsid w:val="007F255F"/>
    <w:rsid w:val="007F2901"/>
    <w:rsid w:val="007F303F"/>
    <w:rsid w:val="007F392D"/>
    <w:rsid w:val="007F3B68"/>
    <w:rsid w:val="007F40D9"/>
    <w:rsid w:val="007F4393"/>
    <w:rsid w:val="007F6FD4"/>
    <w:rsid w:val="00800C3A"/>
    <w:rsid w:val="0080217F"/>
    <w:rsid w:val="00802D4C"/>
    <w:rsid w:val="008041F4"/>
    <w:rsid w:val="0080490A"/>
    <w:rsid w:val="00804B0F"/>
    <w:rsid w:val="008066AE"/>
    <w:rsid w:val="008079CC"/>
    <w:rsid w:val="00811C69"/>
    <w:rsid w:val="00812627"/>
    <w:rsid w:val="008129D4"/>
    <w:rsid w:val="008173C8"/>
    <w:rsid w:val="00817772"/>
    <w:rsid w:val="00817886"/>
    <w:rsid w:val="00820198"/>
    <w:rsid w:val="00820EE1"/>
    <w:rsid w:val="008215D4"/>
    <w:rsid w:val="00822364"/>
    <w:rsid w:val="0082392A"/>
    <w:rsid w:val="00823A56"/>
    <w:rsid w:val="008245F6"/>
    <w:rsid w:val="0083121B"/>
    <w:rsid w:val="00831B08"/>
    <w:rsid w:val="00831CEC"/>
    <w:rsid w:val="00831E47"/>
    <w:rsid w:val="00833150"/>
    <w:rsid w:val="0083354B"/>
    <w:rsid w:val="008341C9"/>
    <w:rsid w:val="00834A9C"/>
    <w:rsid w:val="008362F7"/>
    <w:rsid w:val="00836C31"/>
    <w:rsid w:val="008407FF"/>
    <w:rsid w:val="00840F7E"/>
    <w:rsid w:val="00842C28"/>
    <w:rsid w:val="00842C5B"/>
    <w:rsid w:val="008434D4"/>
    <w:rsid w:val="0084360B"/>
    <w:rsid w:val="00844DC5"/>
    <w:rsid w:val="008450B2"/>
    <w:rsid w:val="00846401"/>
    <w:rsid w:val="00846F1D"/>
    <w:rsid w:val="0085094C"/>
    <w:rsid w:val="008510D7"/>
    <w:rsid w:val="00851FFE"/>
    <w:rsid w:val="00853436"/>
    <w:rsid w:val="00853EB2"/>
    <w:rsid w:val="00855D95"/>
    <w:rsid w:val="008613F8"/>
    <w:rsid w:val="00861A80"/>
    <w:rsid w:val="00862CBE"/>
    <w:rsid w:val="00863FF5"/>
    <w:rsid w:val="00864B23"/>
    <w:rsid w:val="00865E40"/>
    <w:rsid w:val="008667A5"/>
    <w:rsid w:val="0086701F"/>
    <w:rsid w:val="00870F20"/>
    <w:rsid w:val="00871655"/>
    <w:rsid w:val="00871F26"/>
    <w:rsid w:val="00872C37"/>
    <w:rsid w:val="00873F94"/>
    <w:rsid w:val="00874566"/>
    <w:rsid w:val="00875585"/>
    <w:rsid w:val="00876524"/>
    <w:rsid w:val="00880D59"/>
    <w:rsid w:val="008811CF"/>
    <w:rsid w:val="0088153D"/>
    <w:rsid w:val="008846A1"/>
    <w:rsid w:val="00884789"/>
    <w:rsid w:val="00884F22"/>
    <w:rsid w:val="008858F5"/>
    <w:rsid w:val="008878DE"/>
    <w:rsid w:val="008903DF"/>
    <w:rsid w:val="00890B4F"/>
    <w:rsid w:val="00891538"/>
    <w:rsid w:val="00891832"/>
    <w:rsid w:val="00892928"/>
    <w:rsid w:val="0089329C"/>
    <w:rsid w:val="00893504"/>
    <w:rsid w:val="008955A1"/>
    <w:rsid w:val="00897382"/>
    <w:rsid w:val="008A0D7A"/>
    <w:rsid w:val="008A0FF0"/>
    <w:rsid w:val="008A221A"/>
    <w:rsid w:val="008A2889"/>
    <w:rsid w:val="008A30A2"/>
    <w:rsid w:val="008A4CA6"/>
    <w:rsid w:val="008A54E3"/>
    <w:rsid w:val="008A6107"/>
    <w:rsid w:val="008A75FE"/>
    <w:rsid w:val="008A7951"/>
    <w:rsid w:val="008B03F0"/>
    <w:rsid w:val="008B0B90"/>
    <w:rsid w:val="008B15BD"/>
    <w:rsid w:val="008B5C7A"/>
    <w:rsid w:val="008B5DF6"/>
    <w:rsid w:val="008C0544"/>
    <w:rsid w:val="008C0B58"/>
    <w:rsid w:val="008C2C6F"/>
    <w:rsid w:val="008C2D5D"/>
    <w:rsid w:val="008C2F26"/>
    <w:rsid w:val="008C3750"/>
    <w:rsid w:val="008C396A"/>
    <w:rsid w:val="008C40C2"/>
    <w:rsid w:val="008C6924"/>
    <w:rsid w:val="008C73EC"/>
    <w:rsid w:val="008C7C1C"/>
    <w:rsid w:val="008D0174"/>
    <w:rsid w:val="008D0583"/>
    <w:rsid w:val="008D18C7"/>
    <w:rsid w:val="008D2AD7"/>
    <w:rsid w:val="008D4720"/>
    <w:rsid w:val="008D4A63"/>
    <w:rsid w:val="008D4C62"/>
    <w:rsid w:val="008D5688"/>
    <w:rsid w:val="008D5ED8"/>
    <w:rsid w:val="008D6423"/>
    <w:rsid w:val="008D66A2"/>
    <w:rsid w:val="008D6B99"/>
    <w:rsid w:val="008D73C9"/>
    <w:rsid w:val="008D75F4"/>
    <w:rsid w:val="008D7764"/>
    <w:rsid w:val="008E16B6"/>
    <w:rsid w:val="008E1798"/>
    <w:rsid w:val="008E18ED"/>
    <w:rsid w:val="008E2055"/>
    <w:rsid w:val="008E3BA6"/>
    <w:rsid w:val="008E3E2E"/>
    <w:rsid w:val="008E518C"/>
    <w:rsid w:val="008E6992"/>
    <w:rsid w:val="008F0050"/>
    <w:rsid w:val="008F08E8"/>
    <w:rsid w:val="008F26EC"/>
    <w:rsid w:val="008F3C03"/>
    <w:rsid w:val="008F49E3"/>
    <w:rsid w:val="008F4FBE"/>
    <w:rsid w:val="008F6E30"/>
    <w:rsid w:val="008F70ED"/>
    <w:rsid w:val="008F7777"/>
    <w:rsid w:val="00900172"/>
    <w:rsid w:val="00900A97"/>
    <w:rsid w:val="00900C7B"/>
    <w:rsid w:val="00901294"/>
    <w:rsid w:val="0090461E"/>
    <w:rsid w:val="009054A9"/>
    <w:rsid w:val="00905969"/>
    <w:rsid w:val="0090656F"/>
    <w:rsid w:val="009100D6"/>
    <w:rsid w:val="00910EE9"/>
    <w:rsid w:val="00910FBA"/>
    <w:rsid w:val="009115FE"/>
    <w:rsid w:val="0091213D"/>
    <w:rsid w:val="00912533"/>
    <w:rsid w:val="00913AE0"/>
    <w:rsid w:val="00914127"/>
    <w:rsid w:val="00917617"/>
    <w:rsid w:val="00917748"/>
    <w:rsid w:val="0092073D"/>
    <w:rsid w:val="009235D3"/>
    <w:rsid w:val="00924E18"/>
    <w:rsid w:val="009261AF"/>
    <w:rsid w:val="00926FEB"/>
    <w:rsid w:val="0093189A"/>
    <w:rsid w:val="00931906"/>
    <w:rsid w:val="00933EF1"/>
    <w:rsid w:val="00935242"/>
    <w:rsid w:val="00936676"/>
    <w:rsid w:val="00940A78"/>
    <w:rsid w:val="00943255"/>
    <w:rsid w:val="009436CB"/>
    <w:rsid w:val="00944093"/>
    <w:rsid w:val="00944F5C"/>
    <w:rsid w:val="00946224"/>
    <w:rsid w:val="00946EE8"/>
    <w:rsid w:val="009502A5"/>
    <w:rsid w:val="00950407"/>
    <w:rsid w:val="0095257B"/>
    <w:rsid w:val="00954C55"/>
    <w:rsid w:val="009556D7"/>
    <w:rsid w:val="009565E8"/>
    <w:rsid w:val="009575D9"/>
    <w:rsid w:val="00957C18"/>
    <w:rsid w:val="00960AD3"/>
    <w:rsid w:val="009610D2"/>
    <w:rsid w:val="00961DAF"/>
    <w:rsid w:val="00962022"/>
    <w:rsid w:val="00962520"/>
    <w:rsid w:val="00962723"/>
    <w:rsid w:val="0096331B"/>
    <w:rsid w:val="00963B70"/>
    <w:rsid w:val="00963D7F"/>
    <w:rsid w:val="009643B5"/>
    <w:rsid w:val="009650BE"/>
    <w:rsid w:val="00966706"/>
    <w:rsid w:val="009675B3"/>
    <w:rsid w:val="00967E2B"/>
    <w:rsid w:val="00971617"/>
    <w:rsid w:val="00971715"/>
    <w:rsid w:val="00971967"/>
    <w:rsid w:val="00973E2C"/>
    <w:rsid w:val="00974260"/>
    <w:rsid w:val="009756AA"/>
    <w:rsid w:val="00981234"/>
    <w:rsid w:val="00981DDC"/>
    <w:rsid w:val="009829A6"/>
    <w:rsid w:val="00983088"/>
    <w:rsid w:val="009836D2"/>
    <w:rsid w:val="0098414D"/>
    <w:rsid w:val="00984AD1"/>
    <w:rsid w:val="009868B6"/>
    <w:rsid w:val="00986FA4"/>
    <w:rsid w:val="00987A5A"/>
    <w:rsid w:val="00987C8A"/>
    <w:rsid w:val="00991127"/>
    <w:rsid w:val="00991346"/>
    <w:rsid w:val="009933C0"/>
    <w:rsid w:val="00994369"/>
    <w:rsid w:val="009955AE"/>
    <w:rsid w:val="00995675"/>
    <w:rsid w:val="00997D3C"/>
    <w:rsid w:val="009A2063"/>
    <w:rsid w:val="009A2BF4"/>
    <w:rsid w:val="009A42BA"/>
    <w:rsid w:val="009A434C"/>
    <w:rsid w:val="009A5E9B"/>
    <w:rsid w:val="009A6DCB"/>
    <w:rsid w:val="009A7446"/>
    <w:rsid w:val="009A7447"/>
    <w:rsid w:val="009A74DB"/>
    <w:rsid w:val="009A77C5"/>
    <w:rsid w:val="009A7C9A"/>
    <w:rsid w:val="009B0AD9"/>
    <w:rsid w:val="009B1F70"/>
    <w:rsid w:val="009B528F"/>
    <w:rsid w:val="009B6F0F"/>
    <w:rsid w:val="009C0472"/>
    <w:rsid w:val="009C0845"/>
    <w:rsid w:val="009C1D0C"/>
    <w:rsid w:val="009C203D"/>
    <w:rsid w:val="009C2ABE"/>
    <w:rsid w:val="009C3381"/>
    <w:rsid w:val="009C3C53"/>
    <w:rsid w:val="009C5728"/>
    <w:rsid w:val="009C57FF"/>
    <w:rsid w:val="009C7D3E"/>
    <w:rsid w:val="009D12E7"/>
    <w:rsid w:val="009D31C8"/>
    <w:rsid w:val="009D39CA"/>
    <w:rsid w:val="009D3FAC"/>
    <w:rsid w:val="009D46CF"/>
    <w:rsid w:val="009D5414"/>
    <w:rsid w:val="009D79FC"/>
    <w:rsid w:val="009E13DF"/>
    <w:rsid w:val="009E1611"/>
    <w:rsid w:val="009E4A07"/>
    <w:rsid w:val="009E6B57"/>
    <w:rsid w:val="009E6B87"/>
    <w:rsid w:val="009F0361"/>
    <w:rsid w:val="009F065F"/>
    <w:rsid w:val="009F2643"/>
    <w:rsid w:val="009F2D36"/>
    <w:rsid w:val="009F2D5B"/>
    <w:rsid w:val="009F3DE2"/>
    <w:rsid w:val="009F4503"/>
    <w:rsid w:val="009F5693"/>
    <w:rsid w:val="009F6E24"/>
    <w:rsid w:val="009F766F"/>
    <w:rsid w:val="00A0031A"/>
    <w:rsid w:val="00A0104E"/>
    <w:rsid w:val="00A03509"/>
    <w:rsid w:val="00A04379"/>
    <w:rsid w:val="00A05D0C"/>
    <w:rsid w:val="00A06507"/>
    <w:rsid w:val="00A06810"/>
    <w:rsid w:val="00A0759C"/>
    <w:rsid w:val="00A07ABB"/>
    <w:rsid w:val="00A1018F"/>
    <w:rsid w:val="00A14882"/>
    <w:rsid w:val="00A15D46"/>
    <w:rsid w:val="00A16BEA"/>
    <w:rsid w:val="00A1760F"/>
    <w:rsid w:val="00A1769F"/>
    <w:rsid w:val="00A177FC"/>
    <w:rsid w:val="00A1782F"/>
    <w:rsid w:val="00A21760"/>
    <w:rsid w:val="00A21B74"/>
    <w:rsid w:val="00A21C47"/>
    <w:rsid w:val="00A22A07"/>
    <w:rsid w:val="00A22DC3"/>
    <w:rsid w:val="00A2374F"/>
    <w:rsid w:val="00A24ED1"/>
    <w:rsid w:val="00A25C30"/>
    <w:rsid w:val="00A27B4B"/>
    <w:rsid w:val="00A27E80"/>
    <w:rsid w:val="00A301CA"/>
    <w:rsid w:val="00A30AEF"/>
    <w:rsid w:val="00A31AA0"/>
    <w:rsid w:val="00A3447B"/>
    <w:rsid w:val="00A34BF5"/>
    <w:rsid w:val="00A350B9"/>
    <w:rsid w:val="00A3656C"/>
    <w:rsid w:val="00A36DB3"/>
    <w:rsid w:val="00A36DBC"/>
    <w:rsid w:val="00A371B0"/>
    <w:rsid w:val="00A373B8"/>
    <w:rsid w:val="00A4061F"/>
    <w:rsid w:val="00A4076A"/>
    <w:rsid w:val="00A42139"/>
    <w:rsid w:val="00A42925"/>
    <w:rsid w:val="00A43571"/>
    <w:rsid w:val="00A4402B"/>
    <w:rsid w:val="00A44DC6"/>
    <w:rsid w:val="00A46C29"/>
    <w:rsid w:val="00A47E86"/>
    <w:rsid w:val="00A500AA"/>
    <w:rsid w:val="00A52BB0"/>
    <w:rsid w:val="00A532BC"/>
    <w:rsid w:val="00A53D71"/>
    <w:rsid w:val="00A57B04"/>
    <w:rsid w:val="00A57C4C"/>
    <w:rsid w:val="00A62205"/>
    <w:rsid w:val="00A62C70"/>
    <w:rsid w:val="00A63CE1"/>
    <w:rsid w:val="00A642EA"/>
    <w:rsid w:val="00A64BD2"/>
    <w:rsid w:val="00A672EC"/>
    <w:rsid w:val="00A679A1"/>
    <w:rsid w:val="00A70D1B"/>
    <w:rsid w:val="00A7140B"/>
    <w:rsid w:val="00A71686"/>
    <w:rsid w:val="00A7272E"/>
    <w:rsid w:val="00A7283F"/>
    <w:rsid w:val="00A735E9"/>
    <w:rsid w:val="00A74CDE"/>
    <w:rsid w:val="00A76523"/>
    <w:rsid w:val="00A80139"/>
    <w:rsid w:val="00A8025B"/>
    <w:rsid w:val="00A8058C"/>
    <w:rsid w:val="00A807DC"/>
    <w:rsid w:val="00A81330"/>
    <w:rsid w:val="00A820F9"/>
    <w:rsid w:val="00A8589B"/>
    <w:rsid w:val="00A901B0"/>
    <w:rsid w:val="00A9070B"/>
    <w:rsid w:val="00A9080F"/>
    <w:rsid w:val="00A90862"/>
    <w:rsid w:val="00A91ACC"/>
    <w:rsid w:val="00A92038"/>
    <w:rsid w:val="00A929AA"/>
    <w:rsid w:val="00A9304A"/>
    <w:rsid w:val="00A9399D"/>
    <w:rsid w:val="00A93B04"/>
    <w:rsid w:val="00A93DB5"/>
    <w:rsid w:val="00A93FC1"/>
    <w:rsid w:val="00A9560F"/>
    <w:rsid w:val="00A96293"/>
    <w:rsid w:val="00A97C3C"/>
    <w:rsid w:val="00A97DF9"/>
    <w:rsid w:val="00A97E66"/>
    <w:rsid w:val="00AA14B6"/>
    <w:rsid w:val="00AA3721"/>
    <w:rsid w:val="00AA7AB3"/>
    <w:rsid w:val="00AB0872"/>
    <w:rsid w:val="00AB12B0"/>
    <w:rsid w:val="00AB3D55"/>
    <w:rsid w:val="00AB52DE"/>
    <w:rsid w:val="00AB540A"/>
    <w:rsid w:val="00AB5EA7"/>
    <w:rsid w:val="00AB7DFA"/>
    <w:rsid w:val="00AC0328"/>
    <w:rsid w:val="00AC0508"/>
    <w:rsid w:val="00AC07FE"/>
    <w:rsid w:val="00AC12B3"/>
    <w:rsid w:val="00AC289F"/>
    <w:rsid w:val="00AC3406"/>
    <w:rsid w:val="00AC47F7"/>
    <w:rsid w:val="00AC57FF"/>
    <w:rsid w:val="00AC5D3D"/>
    <w:rsid w:val="00AC642D"/>
    <w:rsid w:val="00AC6569"/>
    <w:rsid w:val="00AC6709"/>
    <w:rsid w:val="00AC7486"/>
    <w:rsid w:val="00AD071D"/>
    <w:rsid w:val="00AD0C21"/>
    <w:rsid w:val="00AD170D"/>
    <w:rsid w:val="00AD19BD"/>
    <w:rsid w:val="00AD3459"/>
    <w:rsid w:val="00AD45C6"/>
    <w:rsid w:val="00AD6C79"/>
    <w:rsid w:val="00AD78D6"/>
    <w:rsid w:val="00AE1A7C"/>
    <w:rsid w:val="00AE21D7"/>
    <w:rsid w:val="00AE23A6"/>
    <w:rsid w:val="00AE2894"/>
    <w:rsid w:val="00AE31B4"/>
    <w:rsid w:val="00AE4830"/>
    <w:rsid w:val="00AE555A"/>
    <w:rsid w:val="00AE614A"/>
    <w:rsid w:val="00AE6BD0"/>
    <w:rsid w:val="00AF1D3F"/>
    <w:rsid w:val="00AF5292"/>
    <w:rsid w:val="00AF52CF"/>
    <w:rsid w:val="00AF71C1"/>
    <w:rsid w:val="00AF78AF"/>
    <w:rsid w:val="00B0262B"/>
    <w:rsid w:val="00B04507"/>
    <w:rsid w:val="00B04D57"/>
    <w:rsid w:val="00B04DC3"/>
    <w:rsid w:val="00B04E46"/>
    <w:rsid w:val="00B05A24"/>
    <w:rsid w:val="00B064E1"/>
    <w:rsid w:val="00B06BDF"/>
    <w:rsid w:val="00B073D1"/>
    <w:rsid w:val="00B11710"/>
    <w:rsid w:val="00B11A4C"/>
    <w:rsid w:val="00B13B64"/>
    <w:rsid w:val="00B14DEF"/>
    <w:rsid w:val="00B16CE5"/>
    <w:rsid w:val="00B17172"/>
    <w:rsid w:val="00B20C46"/>
    <w:rsid w:val="00B22F81"/>
    <w:rsid w:val="00B23889"/>
    <w:rsid w:val="00B258B9"/>
    <w:rsid w:val="00B31240"/>
    <w:rsid w:val="00B3168C"/>
    <w:rsid w:val="00B318CA"/>
    <w:rsid w:val="00B31B59"/>
    <w:rsid w:val="00B332B2"/>
    <w:rsid w:val="00B33DD7"/>
    <w:rsid w:val="00B3484B"/>
    <w:rsid w:val="00B34E7D"/>
    <w:rsid w:val="00B36F8A"/>
    <w:rsid w:val="00B37CE9"/>
    <w:rsid w:val="00B40178"/>
    <w:rsid w:val="00B407D9"/>
    <w:rsid w:val="00B4177A"/>
    <w:rsid w:val="00B42AF5"/>
    <w:rsid w:val="00B43DAE"/>
    <w:rsid w:val="00B44B81"/>
    <w:rsid w:val="00B46823"/>
    <w:rsid w:val="00B50F2C"/>
    <w:rsid w:val="00B51817"/>
    <w:rsid w:val="00B535F6"/>
    <w:rsid w:val="00B54472"/>
    <w:rsid w:val="00B56A99"/>
    <w:rsid w:val="00B56FDE"/>
    <w:rsid w:val="00B57D50"/>
    <w:rsid w:val="00B61EE8"/>
    <w:rsid w:val="00B6232A"/>
    <w:rsid w:val="00B6697C"/>
    <w:rsid w:val="00B67835"/>
    <w:rsid w:val="00B707E4"/>
    <w:rsid w:val="00B7255F"/>
    <w:rsid w:val="00B72697"/>
    <w:rsid w:val="00B72CD9"/>
    <w:rsid w:val="00B73379"/>
    <w:rsid w:val="00B7391A"/>
    <w:rsid w:val="00B75F45"/>
    <w:rsid w:val="00B7685F"/>
    <w:rsid w:val="00B77242"/>
    <w:rsid w:val="00B7725B"/>
    <w:rsid w:val="00B77D8A"/>
    <w:rsid w:val="00B802AF"/>
    <w:rsid w:val="00B81784"/>
    <w:rsid w:val="00B83083"/>
    <w:rsid w:val="00B83DB0"/>
    <w:rsid w:val="00B84D5A"/>
    <w:rsid w:val="00B85469"/>
    <w:rsid w:val="00B86024"/>
    <w:rsid w:val="00B8755C"/>
    <w:rsid w:val="00B877C8"/>
    <w:rsid w:val="00B931C3"/>
    <w:rsid w:val="00B951F5"/>
    <w:rsid w:val="00B95341"/>
    <w:rsid w:val="00B9576E"/>
    <w:rsid w:val="00B95B32"/>
    <w:rsid w:val="00B961A3"/>
    <w:rsid w:val="00B96220"/>
    <w:rsid w:val="00B97C8F"/>
    <w:rsid w:val="00BA20F6"/>
    <w:rsid w:val="00BA2846"/>
    <w:rsid w:val="00BA28B5"/>
    <w:rsid w:val="00BA3C84"/>
    <w:rsid w:val="00BA50E1"/>
    <w:rsid w:val="00BA5D6A"/>
    <w:rsid w:val="00BA5E6E"/>
    <w:rsid w:val="00BA735C"/>
    <w:rsid w:val="00BB0F98"/>
    <w:rsid w:val="00BB1DA3"/>
    <w:rsid w:val="00BB2488"/>
    <w:rsid w:val="00BB2CA0"/>
    <w:rsid w:val="00BB3045"/>
    <w:rsid w:val="00BB3190"/>
    <w:rsid w:val="00BB5ABA"/>
    <w:rsid w:val="00BB5B8D"/>
    <w:rsid w:val="00BB5BC4"/>
    <w:rsid w:val="00BB5E64"/>
    <w:rsid w:val="00BBC9DB"/>
    <w:rsid w:val="00BC0094"/>
    <w:rsid w:val="00BC1A67"/>
    <w:rsid w:val="00BC1EB4"/>
    <w:rsid w:val="00BC23C4"/>
    <w:rsid w:val="00BC35A1"/>
    <w:rsid w:val="00BC4F88"/>
    <w:rsid w:val="00BC5F07"/>
    <w:rsid w:val="00BC67C2"/>
    <w:rsid w:val="00BC6AB7"/>
    <w:rsid w:val="00BC704A"/>
    <w:rsid w:val="00BD44E9"/>
    <w:rsid w:val="00BD4C31"/>
    <w:rsid w:val="00BD55F8"/>
    <w:rsid w:val="00BD6EAD"/>
    <w:rsid w:val="00BD7778"/>
    <w:rsid w:val="00BE0FEC"/>
    <w:rsid w:val="00BE1042"/>
    <w:rsid w:val="00BE206E"/>
    <w:rsid w:val="00BE355A"/>
    <w:rsid w:val="00BE3C5D"/>
    <w:rsid w:val="00BE3CD2"/>
    <w:rsid w:val="00BE50FB"/>
    <w:rsid w:val="00BE6446"/>
    <w:rsid w:val="00BE678D"/>
    <w:rsid w:val="00BE6FA9"/>
    <w:rsid w:val="00BF0927"/>
    <w:rsid w:val="00BF0936"/>
    <w:rsid w:val="00BF119A"/>
    <w:rsid w:val="00BF1A94"/>
    <w:rsid w:val="00BF1F43"/>
    <w:rsid w:val="00BF2488"/>
    <w:rsid w:val="00BF2FE3"/>
    <w:rsid w:val="00BF3833"/>
    <w:rsid w:val="00BF4307"/>
    <w:rsid w:val="00BF4F57"/>
    <w:rsid w:val="00BF60EF"/>
    <w:rsid w:val="00BF632E"/>
    <w:rsid w:val="00BF7031"/>
    <w:rsid w:val="00BF7540"/>
    <w:rsid w:val="00BF7AEF"/>
    <w:rsid w:val="00BF7C6B"/>
    <w:rsid w:val="00C0032F"/>
    <w:rsid w:val="00C01DB2"/>
    <w:rsid w:val="00C0213F"/>
    <w:rsid w:val="00C03AB6"/>
    <w:rsid w:val="00C057FD"/>
    <w:rsid w:val="00C0669B"/>
    <w:rsid w:val="00C06835"/>
    <w:rsid w:val="00C104CA"/>
    <w:rsid w:val="00C12397"/>
    <w:rsid w:val="00C15240"/>
    <w:rsid w:val="00C1656C"/>
    <w:rsid w:val="00C16CA3"/>
    <w:rsid w:val="00C1732F"/>
    <w:rsid w:val="00C17594"/>
    <w:rsid w:val="00C175EE"/>
    <w:rsid w:val="00C17634"/>
    <w:rsid w:val="00C21C59"/>
    <w:rsid w:val="00C21F0E"/>
    <w:rsid w:val="00C222EA"/>
    <w:rsid w:val="00C22D0D"/>
    <w:rsid w:val="00C2306C"/>
    <w:rsid w:val="00C23A43"/>
    <w:rsid w:val="00C2525F"/>
    <w:rsid w:val="00C25662"/>
    <w:rsid w:val="00C2627C"/>
    <w:rsid w:val="00C26991"/>
    <w:rsid w:val="00C2734F"/>
    <w:rsid w:val="00C30E93"/>
    <w:rsid w:val="00C311D8"/>
    <w:rsid w:val="00C31846"/>
    <w:rsid w:val="00C3310F"/>
    <w:rsid w:val="00C350AD"/>
    <w:rsid w:val="00C4030F"/>
    <w:rsid w:val="00C41AF0"/>
    <w:rsid w:val="00C41E94"/>
    <w:rsid w:val="00C41E99"/>
    <w:rsid w:val="00C4239A"/>
    <w:rsid w:val="00C43540"/>
    <w:rsid w:val="00C43E9D"/>
    <w:rsid w:val="00C50245"/>
    <w:rsid w:val="00C539B9"/>
    <w:rsid w:val="00C544C4"/>
    <w:rsid w:val="00C553B5"/>
    <w:rsid w:val="00C55944"/>
    <w:rsid w:val="00C5796B"/>
    <w:rsid w:val="00C60482"/>
    <w:rsid w:val="00C60F36"/>
    <w:rsid w:val="00C60F53"/>
    <w:rsid w:val="00C62F45"/>
    <w:rsid w:val="00C64F71"/>
    <w:rsid w:val="00C66400"/>
    <w:rsid w:val="00C67596"/>
    <w:rsid w:val="00C6766B"/>
    <w:rsid w:val="00C709A8"/>
    <w:rsid w:val="00C7124F"/>
    <w:rsid w:val="00C73C5B"/>
    <w:rsid w:val="00C75A17"/>
    <w:rsid w:val="00C77EC5"/>
    <w:rsid w:val="00C8056A"/>
    <w:rsid w:val="00C819ED"/>
    <w:rsid w:val="00C82B3C"/>
    <w:rsid w:val="00C845AA"/>
    <w:rsid w:val="00C857D5"/>
    <w:rsid w:val="00C868A3"/>
    <w:rsid w:val="00C87418"/>
    <w:rsid w:val="00C9008B"/>
    <w:rsid w:val="00C90D7C"/>
    <w:rsid w:val="00C910AC"/>
    <w:rsid w:val="00C92D09"/>
    <w:rsid w:val="00C93111"/>
    <w:rsid w:val="00C93417"/>
    <w:rsid w:val="00C9356A"/>
    <w:rsid w:val="00C93D9E"/>
    <w:rsid w:val="00C946F3"/>
    <w:rsid w:val="00C94C62"/>
    <w:rsid w:val="00C950C6"/>
    <w:rsid w:val="00C955E2"/>
    <w:rsid w:val="00C95FC4"/>
    <w:rsid w:val="00C962B6"/>
    <w:rsid w:val="00C97A15"/>
    <w:rsid w:val="00CA0F61"/>
    <w:rsid w:val="00CA2A59"/>
    <w:rsid w:val="00CA2B6C"/>
    <w:rsid w:val="00CA5076"/>
    <w:rsid w:val="00CA5ADD"/>
    <w:rsid w:val="00CA629D"/>
    <w:rsid w:val="00CA6B72"/>
    <w:rsid w:val="00CA6FB1"/>
    <w:rsid w:val="00CB0151"/>
    <w:rsid w:val="00CB0B5C"/>
    <w:rsid w:val="00CB2459"/>
    <w:rsid w:val="00CB3455"/>
    <w:rsid w:val="00CB4285"/>
    <w:rsid w:val="00CB4BA6"/>
    <w:rsid w:val="00CB4E81"/>
    <w:rsid w:val="00CB56C2"/>
    <w:rsid w:val="00CB6C10"/>
    <w:rsid w:val="00CB7380"/>
    <w:rsid w:val="00CB7A95"/>
    <w:rsid w:val="00CC3FCE"/>
    <w:rsid w:val="00CC4C25"/>
    <w:rsid w:val="00CC69FB"/>
    <w:rsid w:val="00CC7AD7"/>
    <w:rsid w:val="00CD039E"/>
    <w:rsid w:val="00CD2397"/>
    <w:rsid w:val="00CD3A77"/>
    <w:rsid w:val="00CD460D"/>
    <w:rsid w:val="00CD4740"/>
    <w:rsid w:val="00CD4F91"/>
    <w:rsid w:val="00CD78BB"/>
    <w:rsid w:val="00CE0229"/>
    <w:rsid w:val="00CE0DC1"/>
    <w:rsid w:val="00CE0E03"/>
    <w:rsid w:val="00CE0F82"/>
    <w:rsid w:val="00CE14B4"/>
    <w:rsid w:val="00CE1D5D"/>
    <w:rsid w:val="00CE227D"/>
    <w:rsid w:val="00CE346F"/>
    <w:rsid w:val="00CE4D0A"/>
    <w:rsid w:val="00CE570F"/>
    <w:rsid w:val="00CF0CDF"/>
    <w:rsid w:val="00CF3A7A"/>
    <w:rsid w:val="00CF3AEF"/>
    <w:rsid w:val="00CF443B"/>
    <w:rsid w:val="00CF63DE"/>
    <w:rsid w:val="00CF6D4F"/>
    <w:rsid w:val="00CF7F6A"/>
    <w:rsid w:val="00CF9BE8"/>
    <w:rsid w:val="00D03084"/>
    <w:rsid w:val="00D03131"/>
    <w:rsid w:val="00D03279"/>
    <w:rsid w:val="00D05044"/>
    <w:rsid w:val="00D056CE"/>
    <w:rsid w:val="00D05A62"/>
    <w:rsid w:val="00D063E7"/>
    <w:rsid w:val="00D06C35"/>
    <w:rsid w:val="00D06FD9"/>
    <w:rsid w:val="00D07225"/>
    <w:rsid w:val="00D07A00"/>
    <w:rsid w:val="00D07EF5"/>
    <w:rsid w:val="00D13854"/>
    <w:rsid w:val="00D13FCF"/>
    <w:rsid w:val="00D16501"/>
    <w:rsid w:val="00D16F8B"/>
    <w:rsid w:val="00D20A2F"/>
    <w:rsid w:val="00D20CF7"/>
    <w:rsid w:val="00D20E0F"/>
    <w:rsid w:val="00D224A8"/>
    <w:rsid w:val="00D232A4"/>
    <w:rsid w:val="00D23BB8"/>
    <w:rsid w:val="00D2450B"/>
    <w:rsid w:val="00D2520B"/>
    <w:rsid w:val="00D25FE9"/>
    <w:rsid w:val="00D26B5D"/>
    <w:rsid w:val="00D26E36"/>
    <w:rsid w:val="00D2D86C"/>
    <w:rsid w:val="00D2EE67"/>
    <w:rsid w:val="00D30842"/>
    <w:rsid w:val="00D3159C"/>
    <w:rsid w:val="00D34EA3"/>
    <w:rsid w:val="00D35CF6"/>
    <w:rsid w:val="00D366A7"/>
    <w:rsid w:val="00D36771"/>
    <w:rsid w:val="00D37EF3"/>
    <w:rsid w:val="00D41669"/>
    <w:rsid w:val="00D41FF5"/>
    <w:rsid w:val="00D42507"/>
    <w:rsid w:val="00D43418"/>
    <w:rsid w:val="00D46DBD"/>
    <w:rsid w:val="00D47E10"/>
    <w:rsid w:val="00D50B8F"/>
    <w:rsid w:val="00D510AA"/>
    <w:rsid w:val="00D51526"/>
    <w:rsid w:val="00D5263F"/>
    <w:rsid w:val="00D55411"/>
    <w:rsid w:val="00D55752"/>
    <w:rsid w:val="00D5665C"/>
    <w:rsid w:val="00D60225"/>
    <w:rsid w:val="00D6282C"/>
    <w:rsid w:val="00D644C6"/>
    <w:rsid w:val="00D64719"/>
    <w:rsid w:val="00D650EE"/>
    <w:rsid w:val="00D66E57"/>
    <w:rsid w:val="00D67024"/>
    <w:rsid w:val="00D71663"/>
    <w:rsid w:val="00D72311"/>
    <w:rsid w:val="00D73D7A"/>
    <w:rsid w:val="00D742CF"/>
    <w:rsid w:val="00D74767"/>
    <w:rsid w:val="00D74F56"/>
    <w:rsid w:val="00D766D7"/>
    <w:rsid w:val="00D76838"/>
    <w:rsid w:val="00D76A0B"/>
    <w:rsid w:val="00D76A59"/>
    <w:rsid w:val="00D76DAD"/>
    <w:rsid w:val="00D77261"/>
    <w:rsid w:val="00D806D6"/>
    <w:rsid w:val="00D834D2"/>
    <w:rsid w:val="00D83C36"/>
    <w:rsid w:val="00D85EAA"/>
    <w:rsid w:val="00D91B73"/>
    <w:rsid w:val="00D92096"/>
    <w:rsid w:val="00D9371E"/>
    <w:rsid w:val="00D9442B"/>
    <w:rsid w:val="00D94774"/>
    <w:rsid w:val="00D950D7"/>
    <w:rsid w:val="00D96B79"/>
    <w:rsid w:val="00D9707A"/>
    <w:rsid w:val="00D97EB3"/>
    <w:rsid w:val="00DA1664"/>
    <w:rsid w:val="00DA1E9F"/>
    <w:rsid w:val="00DA2B63"/>
    <w:rsid w:val="00DA4B32"/>
    <w:rsid w:val="00DA5DDE"/>
    <w:rsid w:val="00DA684D"/>
    <w:rsid w:val="00DA6870"/>
    <w:rsid w:val="00DA7240"/>
    <w:rsid w:val="00DB3191"/>
    <w:rsid w:val="00DB4C3F"/>
    <w:rsid w:val="00DB65FD"/>
    <w:rsid w:val="00DB6A2A"/>
    <w:rsid w:val="00DB7572"/>
    <w:rsid w:val="00DC3C79"/>
    <w:rsid w:val="00DC7616"/>
    <w:rsid w:val="00DD2A94"/>
    <w:rsid w:val="00DD325D"/>
    <w:rsid w:val="00DD3D47"/>
    <w:rsid w:val="00DD3F34"/>
    <w:rsid w:val="00DD4093"/>
    <w:rsid w:val="00DD41CE"/>
    <w:rsid w:val="00DD480B"/>
    <w:rsid w:val="00DD4843"/>
    <w:rsid w:val="00DD6597"/>
    <w:rsid w:val="00DD68DE"/>
    <w:rsid w:val="00DD6E7E"/>
    <w:rsid w:val="00DD757E"/>
    <w:rsid w:val="00DE0E09"/>
    <w:rsid w:val="00DE1DEC"/>
    <w:rsid w:val="00DE2E24"/>
    <w:rsid w:val="00DE5ADB"/>
    <w:rsid w:val="00DE7B16"/>
    <w:rsid w:val="00DF0EA3"/>
    <w:rsid w:val="00DF0FBB"/>
    <w:rsid w:val="00DF1C8B"/>
    <w:rsid w:val="00DF1CAA"/>
    <w:rsid w:val="00DF22E2"/>
    <w:rsid w:val="00DF3182"/>
    <w:rsid w:val="00DF349D"/>
    <w:rsid w:val="00DF39E2"/>
    <w:rsid w:val="00DF4926"/>
    <w:rsid w:val="00DF4C39"/>
    <w:rsid w:val="00DF57F0"/>
    <w:rsid w:val="00DF6453"/>
    <w:rsid w:val="00DF6B24"/>
    <w:rsid w:val="00DF7585"/>
    <w:rsid w:val="00DF780B"/>
    <w:rsid w:val="00DF7D63"/>
    <w:rsid w:val="00E0205F"/>
    <w:rsid w:val="00E02A3E"/>
    <w:rsid w:val="00E02C51"/>
    <w:rsid w:val="00E03374"/>
    <w:rsid w:val="00E05A15"/>
    <w:rsid w:val="00E0671B"/>
    <w:rsid w:val="00E06A91"/>
    <w:rsid w:val="00E07D7D"/>
    <w:rsid w:val="00E14235"/>
    <w:rsid w:val="00E16194"/>
    <w:rsid w:val="00E20C40"/>
    <w:rsid w:val="00E25BB9"/>
    <w:rsid w:val="00E307B9"/>
    <w:rsid w:val="00E31EA9"/>
    <w:rsid w:val="00E3249B"/>
    <w:rsid w:val="00E324BF"/>
    <w:rsid w:val="00E3591F"/>
    <w:rsid w:val="00E35B9D"/>
    <w:rsid w:val="00E35FA4"/>
    <w:rsid w:val="00E3642B"/>
    <w:rsid w:val="00E36FF3"/>
    <w:rsid w:val="00E371BF"/>
    <w:rsid w:val="00E41370"/>
    <w:rsid w:val="00E42629"/>
    <w:rsid w:val="00E42CD0"/>
    <w:rsid w:val="00E430D5"/>
    <w:rsid w:val="00E43537"/>
    <w:rsid w:val="00E453F1"/>
    <w:rsid w:val="00E4597A"/>
    <w:rsid w:val="00E460FA"/>
    <w:rsid w:val="00E46457"/>
    <w:rsid w:val="00E465EF"/>
    <w:rsid w:val="00E50838"/>
    <w:rsid w:val="00E509A5"/>
    <w:rsid w:val="00E5120F"/>
    <w:rsid w:val="00E5231A"/>
    <w:rsid w:val="00E554DD"/>
    <w:rsid w:val="00E56E04"/>
    <w:rsid w:val="00E60704"/>
    <w:rsid w:val="00E6143F"/>
    <w:rsid w:val="00E61D6F"/>
    <w:rsid w:val="00E63B32"/>
    <w:rsid w:val="00E650B9"/>
    <w:rsid w:val="00E65204"/>
    <w:rsid w:val="00E65DF0"/>
    <w:rsid w:val="00E65F20"/>
    <w:rsid w:val="00E70F9B"/>
    <w:rsid w:val="00E72F19"/>
    <w:rsid w:val="00E73526"/>
    <w:rsid w:val="00E73925"/>
    <w:rsid w:val="00E74323"/>
    <w:rsid w:val="00E756C6"/>
    <w:rsid w:val="00E778C5"/>
    <w:rsid w:val="00E81999"/>
    <w:rsid w:val="00E82238"/>
    <w:rsid w:val="00E83858"/>
    <w:rsid w:val="00E83C0D"/>
    <w:rsid w:val="00E86396"/>
    <w:rsid w:val="00E87BA8"/>
    <w:rsid w:val="00E87C3D"/>
    <w:rsid w:val="00E87EBA"/>
    <w:rsid w:val="00E9064C"/>
    <w:rsid w:val="00E91189"/>
    <w:rsid w:val="00E9384D"/>
    <w:rsid w:val="00E95511"/>
    <w:rsid w:val="00E960AF"/>
    <w:rsid w:val="00E96757"/>
    <w:rsid w:val="00E96D87"/>
    <w:rsid w:val="00E9759E"/>
    <w:rsid w:val="00EA2948"/>
    <w:rsid w:val="00EA2FB4"/>
    <w:rsid w:val="00EA5D9A"/>
    <w:rsid w:val="00EA67B5"/>
    <w:rsid w:val="00EB020F"/>
    <w:rsid w:val="00EB36DA"/>
    <w:rsid w:val="00EB51EA"/>
    <w:rsid w:val="00EB7F91"/>
    <w:rsid w:val="00EC2226"/>
    <w:rsid w:val="00EC2A93"/>
    <w:rsid w:val="00EC3A4C"/>
    <w:rsid w:val="00EC3D91"/>
    <w:rsid w:val="00EC4399"/>
    <w:rsid w:val="00EC461B"/>
    <w:rsid w:val="00ED1284"/>
    <w:rsid w:val="00ED4EFA"/>
    <w:rsid w:val="00ED5122"/>
    <w:rsid w:val="00ED6B85"/>
    <w:rsid w:val="00ED7E3F"/>
    <w:rsid w:val="00EE2E70"/>
    <w:rsid w:val="00EE3043"/>
    <w:rsid w:val="00EE32B9"/>
    <w:rsid w:val="00EE3623"/>
    <w:rsid w:val="00EE37BA"/>
    <w:rsid w:val="00EE380A"/>
    <w:rsid w:val="00EE53C3"/>
    <w:rsid w:val="00EE5419"/>
    <w:rsid w:val="00EE54F9"/>
    <w:rsid w:val="00EE58CD"/>
    <w:rsid w:val="00EE5CF2"/>
    <w:rsid w:val="00EE659F"/>
    <w:rsid w:val="00EF1BF5"/>
    <w:rsid w:val="00EF1E49"/>
    <w:rsid w:val="00EF3DE1"/>
    <w:rsid w:val="00EF6F5A"/>
    <w:rsid w:val="00EF7A65"/>
    <w:rsid w:val="00EF7B1D"/>
    <w:rsid w:val="00F0013C"/>
    <w:rsid w:val="00F00673"/>
    <w:rsid w:val="00F02037"/>
    <w:rsid w:val="00F024E9"/>
    <w:rsid w:val="00F035DC"/>
    <w:rsid w:val="00F0479D"/>
    <w:rsid w:val="00F13357"/>
    <w:rsid w:val="00F135F5"/>
    <w:rsid w:val="00F144E0"/>
    <w:rsid w:val="00F14C9E"/>
    <w:rsid w:val="00F151C5"/>
    <w:rsid w:val="00F15881"/>
    <w:rsid w:val="00F15B62"/>
    <w:rsid w:val="00F15E3E"/>
    <w:rsid w:val="00F17D39"/>
    <w:rsid w:val="00F2037B"/>
    <w:rsid w:val="00F20621"/>
    <w:rsid w:val="00F20921"/>
    <w:rsid w:val="00F210F9"/>
    <w:rsid w:val="00F22479"/>
    <w:rsid w:val="00F23514"/>
    <w:rsid w:val="00F23ED9"/>
    <w:rsid w:val="00F24A21"/>
    <w:rsid w:val="00F25E21"/>
    <w:rsid w:val="00F2606C"/>
    <w:rsid w:val="00F2709C"/>
    <w:rsid w:val="00F27244"/>
    <w:rsid w:val="00F27F7B"/>
    <w:rsid w:val="00F31B87"/>
    <w:rsid w:val="00F31BBB"/>
    <w:rsid w:val="00F31F29"/>
    <w:rsid w:val="00F32E92"/>
    <w:rsid w:val="00F35F68"/>
    <w:rsid w:val="00F36D8B"/>
    <w:rsid w:val="00F4208C"/>
    <w:rsid w:val="00F427F2"/>
    <w:rsid w:val="00F42CEB"/>
    <w:rsid w:val="00F46679"/>
    <w:rsid w:val="00F507D4"/>
    <w:rsid w:val="00F5265B"/>
    <w:rsid w:val="00F532B4"/>
    <w:rsid w:val="00F53C23"/>
    <w:rsid w:val="00F53E90"/>
    <w:rsid w:val="00F544F1"/>
    <w:rsid w:val="00F55D5F"/>
    <w:rsid w:val="00F60BD8"/>
    <w:rsid w:val="00F634A7"/>
    <w:rsid w:val="00F63C01"/>
    <w:rsid w:val="00F65DFF"/>
    <w:rsid w:val="00F666A2"/>
    <w:rsid w:val="00F679D8"/>
    <w:rsid w:val="00F704DC"/>
    <w:rsid w:val="00F71EA2"/>
    <w:rsid w:val="00F7276B"/>
    <w:rsid w:val="00F72862"/>
    <w:rsid w:val="00F730C0"/>
    <w:rsid w:val="00F749B7"/>
    <w:rsid w:val="00F74CCB"/>
    <w:rsid w:val="00F7516C"/>
    <w:rsid w:val="00F77B82"/>
    <w:rsid w:val="00F77C4F"/>
    <w:rsid w:val="00F80AC7"/>
    <w:rsid w:val="00F80D77"/>
    <w:rsid w:val="00F82A5C"/>
    <w:rsid w:val="00F83905"/>
    <w:rsid w:val="00F84B92"/>
    <w:rsid w:val="00F873F8"/>
    <w:rsid w:val="00F875A9"/>
    <w:rsid w:val="00F87B8D"/>
    <w:rsid w:val="00F87EE1"/>
    <w:rsid w:val="00F9000B"/>
    <w:rsid w:val="00F90400"/>
    <w:rsid w:val="00F90616"/>
    <w:rsid w:val="00F90A73"/>
    <w:rsid w:val="00F916A9"/>
    <w:rsid w:val="00F923CE"/>
    <w:rsid w:val="00F93800"/>
    <w:rsid w:val="00F947ED"/>
    <w:rsid w:val="00F94E10"/>
    <w:rsid w:val="00F96267"/>
    <w:rsid w:val="00F9651A"/>
    <w:rsid w:val="00FA0D69"/>
    <w:rsid w:val="00FA0E40"/>
    <w:rsid w:val="00FA1C5E"/>
    <w:rsid w:val="00FA22A4"/>
    <w:rsid w:val="00FA301C"/>
    <w:rsid w:val="00FA5B9E"/>
    <w:rsid w:val="00FA694F"/>
    <w:rsid w:val="00FA7A07"/>
    <w:rsid w:val="00FB01B3"/>
    <w:rsid w:val="00FB2D5D"/>
    <w:rsid w:val="00FB333B"/>
    <w:rsid w:val="00FB3B00"/>
    <w:rsid w:val="00FB4119"/>
    <w:rsid w:val="00FB430E"/>
    <w:rsid w:val="00FB4671"/>
    <w:rsid w:val="00FB486E"/>
    <w:rsid w:val="00FB634C"/>
    <w:rsid w:val="00FB669C"/>
    <w:rsid w:val="00FB7359"/>
    <w:rsid w:val="00FB7A71"/>
    <w:rsid w:val="00FC025E"/>
    <w:rsid w:val="00FC052F"/>
    <w:rsid w:val="00FC0A9E"/>
    <w:rsid w:val="00FC0BFD"/>
    <w:rsid w:val="00FC0C9A"/>
    <w:rsid w:val="00FC38C5"/>
    <w:rsid w:val="00FC4FE9"/>
    <w:rsid w:val="00FC61A1"/>
    <w:rsid w:val="00FC6B3D"/>
    <w:rsid w:val="00FD0079"/>
    <w:rsid w:val="00FD0086"/>
    <w:rsid w:val="00FD00E4"/>
    <w:rsid w:val="00FD060B"/>
    <w:rsid w:val="00FD167E"/>
    <w:rsid w:val="00FD17C5"/>
    <w:rsid w:val="00FD36EB"/>
    <w:rsid w:val="00FD38A0"/>
    <w:rsid w:val="00FD3D6E"/>
    <w:rsid w:val="00FD4B9C"/>
    <w:rsid w:val="00FD51DC"/>
    <w:rsid w:val="00FD5622"/>
    <w:rsid w:val="00FD6427"/>
    <w:rsid w:val="00FD6603"/>
    <w:rsid w:val="00FD6863"/>
    <w:rsid w:val="00FD6A53"/>
    <w:rsid w:val="00FD719A"/>
    <w:rsid w:val="00FE0DC2"/>
    <w:rsid w:val="00FE10E1"/>
    <w:rsid w:val="00FE13E7"/>
    <w:rsid w:val="00FE257C"/>
    <w:rsid w:val="00FE2FA7"/>
    <w:rsid w:val="00FE4B88"/>
    <w:rsid w:val="00FE57B5"/>
    <w:rsid w:val="00FE64AF"/>
    <w:rsid w:val="00FE70B2"/>
    <w:rsid w:val="00FF0339"/>
    <w:rsid w:val="00FF0EFC"/>
    <w:rsid w:val="00FF1B47"/>
    <w:rsid w:val="00FF224D"/>
    <w:rsid w:val="00FF486D"/>
    <w:rsid w:val="00FF55C0"/>
    <w:rsid w:val="00FF5B7E"/>
    <w:rsid w:val="00FF5BD6"/>
    <w:rsid w:val="00FF6B62"/>
    <w:rsid w:val="012B1236"/>
    <w:rsid w:val="0147AFF7"/>
    <w:rsid w:val="0147D04D"/>
    <w:rsid w:val="014FDAE6"/>
    <w:rsid w:val="015DB126"/>
    <w:rsid w:val="0162D092"/>
    <w:rsid w:val="0168B171"/>
    <w:rsid w:val="0177586F"/>
    <w:rsid w:val="0183F012"/>
    <w:rsid w:val="018B7477"/>
    <w:rsid w:val="01985C15"/>
    <w:rsid w:val="019FF27B"/>
    <w:rsid w:val="01BB10C1"/>
    <w:rsid w:val="01BB8B26"/>
    <w:rsid w:val="01C0EA50"/>
    <w:rsid w:val="01D86034"/>
    <w:rsid w:val="01DDC4B7"/>
    <w:rsid w:val="020AB6C2"/>
    <w:rsid w:val="020C7B95"/>
    <w:rsid w:val="021AD867"/>
    <w:rsid w:val="0224C6D5"/>
    <w:rsid w:val="0235F251"/>
    <w:rsid w:val="025D7176"/>
    <w:rsid w:val="0268165D"/>
    <w:rsid w:val="02783FE5"/>
    <w:rsid w:val="02885664"/>
    <w:rsid w:val="0292AA1F"/>
    <w:rsid w:val="02ABA8D4"/>
    <w:rsid w:val="02AEC91C"/>
    <w:rsid w:val="02D28D6E"/>
    <w:rsid w:val="02F11247"/>
    <w:rsid w:val="02F2043B"/>
    <w:rsid w:val="030E9849"/>
    <w:rsid w:val="031BA97B"/>
    <w:rsid w:val="031CF354"/>
    <w:rsid w:val="0327AB98"/>
    <w:rsid w:val="03479058"/>
    <w:rsid w:val="0354FDA7"/>
    <w:rsid w:val="035A4FE4"/>
    <w:rsid w:val="03634BF2"/>
    <w:rsid w:val="03BB3863"/>
    <w:rsid w:val="03D1C963"/>
    <w:rsid w:val="03DFFA1F"/>
    <w:rsid w:val="04146C17"/>
    <w:rsid w:val="04260D83"/>
    <w:rsid w:val="042AC43C"/>
    <w:rsid w:val="0460350A"/>
    <w:rsid w:val="04611416"/>
    <w:rsid w:val="0468429E"/>
    <w:rsid w:val="04719037"/>
    <w:rsid w:val="04834CC8"/>
    <w:rsid w:val="048C6466"/>
    <w:rsid w:val="049309C6"/>
    <w:rsid w:val="04A7DB0A"/>
    <w:rsid w:val="04A89090"/>
    <w:rsid w:val="04B14764"/>
    <w:rsid w:val="04B6A6F5"/>
    <w:rsid w:val="04C20A1E"/>
    <w:rsid w:val="04F25707"/>
    <w:rsid w:val="05006085"/>
    <w:rsid w:val="05014044"/>
    <w:rsid w:val="052AC3B9"/>
    <w:rsid w:val="05337A8D"/>
    <w:rsid w:val="053E3E62"/>
    <w:rsid w:val="05437BDC"/>
    <w:rsid w:val="05584D20"/>
    <w:rsid w:val="058D42C0"/>
    <w:rsid w:val="05A121FF"/>
    <w:rsid w:val="05A9FDC6"/>
    <w:rsid w:val="05B53D7C"/>
    <w:rsid w:val="05BF5979"/>
    <w:rsid w:val="05E1613B"/>
    <w:rsid w:val="05E936FD"/>
    <w:rsid w:val="05ED5A4A"/>
    <w:rsid w:val="0601E101"/>
    <w:rsid w:val="062970E7"/>
    <w:rsid w:val="0662B352"/>
    <w:rsid w:val="0664F324"/>
    <w:rsid w:val="066AF485"/>
    <w:rsid w:val="066B6A26"/>
    <w:rsid w:val="066C1661"/>
    <w:rsid w:val="067F54B1"/>
    <w:rsid w:val="068A9B93"/>
    <w:rsid w:val="06AEDF8F"/>
    <w:rsid w:val="06B48462"/>
    <w:rsid w:val="06BC7B85"/>
    <w:rsid w:val="06D0974B"/>
    <w:rsid w:val="06F495B4"/>
    <w:rsid w:val="06FF2A52"/>
    <w:rsid w:val="0716FC81"/>
    <w:rsid w:val="07265AC5"/>
    <w:rsid w:val="0732445A"/>
    <w:rsid w:val="07374DA0"/>
    <w:rsid w:val="07463340"/>
    <w:rsid w:val="07588346"/>
    <w:rsid w:val="076189FE"/>
    <w:rsid w:val="07652166"/>
    <w:rsid w:val="0786CCCB"/>
    <w:rsid w:val="0787ABD7"/>
    <w:rsid w:val="0794A8FA"/>
    <w:rsid w:val="07993692"/>
    <w:rsid w:val="07A1A727"/>
    <w:rsid w:val="07A23F92"/>
    <w:rsid w:val="07A9DD8B"/>
    <w:rsid w:val="07AAA43A"/>
    <w:rsid w:val="07B8EAB4"/>
    <w:rsid w:val="07C33265"/>
    <w:rsid w:val="07C71CC5"/>
    <w:rsid w:val="07CE692E"/>
    <w:rsid w:val="07E7548F"/>
    <w:rsid w:val="07FA2D95"/>
    <w:rsid w:val="080E8F9A"/>
    <w:rsid w:val="0812E423"/>
    <w:rsid w:val="08176DAC"/>
    <w:rsid w:val="08326709"/>
    <w:rsid w:val="08358E37"/>
    <w:rsid w:val="0843D4B1"/>
    <w:rsid w:val="085BC44D"/>
    <w:rsid w:val="086A34A6"/>
    <w:rsid w:val="08B8E74C"/>
    <w:rsid w:val="08D72F27"/>
    <w:rsid w:val="08D7620C"/>
    <w:rsid w:val="08D92874"/>
    <w:rsid w:val="08DF6CA5"/>
    <w:rsid w:val="08F0DA4D"/>
    <w:rsid w:val="09009DC7"/>
    <w:rsid w:val="090754E6"/>
    <w:rsid w:val="090FD9D7"/>
    <w:rsid w:val="091893C5"/>
    <w:rsid w:val="091C6F26"/>
    <w:rsid w:val="093FF56B"/>
    <w:rsid w:val="094F5D45"/>
    <w:rsid w:val="095F8300"/>
    <w:rsid w:val="09606F49"/>
    <w:rsid w:val="098CEC04"/>
    <w:rsid w:val="09AC95A2"/>
    <w:rsid w:val="09ADE4E8"/>
    <w:rsid w:val="09AE0C26"/>
    <w:rsid w:val="09C57371"/>
    <w:rsid w:val="09CFC02A"/>
    <w:rsid w:val="09D7A7CF"/>
    <w:rsid w:val="0A3ECC0B"/>
    <w:rsid w:val="0A4CF242"/>
    <w:rsid w:val="0A539C59"/>
    <w:rsid w:val="0A5733C1"/>
    <w:rsid w:val="0A8E9071"/>
    <w:rsid w:val="0A9246D4"/>
    <w:rsid w:val="0AAAFD0F"/>
    <w:rsid w:val="0AC7850D"/>
    <w:rsid w:val="0ADE599B"/>
    <w:rsid w:val="0ADF3C36"/>
    <w:rsid w:val="0AEC1845"/>
    <w:rsid w:val="0AF67E2E"/>
    <w:rsid w:val="0AFA7A3D"/>
    <w:rsid w:val="0B19CC14"/>
    <w:rsid w:val="0B35446A"/>
    <w:rsid w:val="0B39237F"/>
    <w:rsid w:val="0B50DAB5"/>
    <w:rsid w:val="0B585FCB"/>
    <w:rsid w:val="0B77B6CD"/>
    <w:rsid w:val="0B88A2B8"/>
    <w:rsid w:val="0BBC4132"/>
    <w:rsid w:val="0BC3B2EB"/>
    <w:rsid w:val="0BD17F00"/>
    <w:rsid w:val="0BD8E9D1"/>
    <w:rsid w:val="0BDA35D4"/>
    <w:rsid w:val="0BDEC95B"/>
    <w:rsid w:val="0BE7A76D"/>
    <w:rsid w:val="0C1D05E6"/>
    <w:rsid w:val="0C478443"/>
    <w:rsid w:val="0C52DB89"/>
    <w:rsid w:val="0C72BC58"/>
    <w:rsid w:val="0C7E0BC2"/>
    <w:rsid w:val="0C826561"/>
    <w:rsid w:val="0C863F51"/>
    <w:rsid w:val="0CAC4AD2"/>
    <w:rsid w:val="0CD5E552"/>
    <w:rsid w:val="0CEBE681"/>
    <w:rsid w:val="0CF49C5E"/>
    <w:rsid w:val="0CF49D55"/>
    <w:rsid w:val="0CFFBBA6"/>
    <w:rsid w:val="0D032A68"/>
    <w:rsid w:val="0D2CBA23"/>
    <w:rsid w:val="0D3500BD"/>
    <w:rsid w:val="0D434737"/>
    <w:rsid w:val="0D44F100"/>
    <w:rsid w:val="0D4E6588"/>
    <w:rsid w:val="0D5BAE4E"/>
    <w:rsid w:val="0DA53A59"/>
    <w:rsid w:val="0DCA7E9F"/>
    <w:rsid w:val="0DDA9ECB"/>
    <w:rsid w:val="0DED5381"/>
    <w:rsid w:val="0DEF50B4"/>
    <w:rsid w:val="0E0218ED"/>
    <w:rsid w:val="0E0AE67D"/>
    <w:rsid w:val="0E10852D"/>
    <w:rsid w:val="0E3A98B4"/>
    <w:rsid w:val="0E592ED3"/>
    <w:rsid w:val="0E603D73"/>
    <w:rsid w:val="0E634E5B"/>
    <w:rsid w:val="0E6F219B"/>
    <w:rsid w:val="0E7A7993"/>
    <w:rsid w:val="0E882FE5"/>
    <w:rsid w:val="0EAAB18D"/>
    <w:rsid w:val="0EB6D93E"/>
    <w:rsid w:val="0EBD75D0"/>
    <w:rsid w:val="0EC35DF0"/>
    <w:rsid w:val="0ECC482F"/>
    <w:rsid w:val="0ECCD16D"/>
    <w:rsid w:val="0ECE6766"/>
    <w:rsid w:val="0EDC69D4"/>
    <w:rsid w:val="0EF96DEA"/>
    <w:rsid w:val="0F0AF7DC"/>
    <w:rsid w:val="0F26BD98"/>
    <w:rsid w:val="0F293012"/>
    <w:rsid w:val="0F41A137"/>
    <w:rsid w:val="0F6A7D7D"/>
    <w:rsid w:val="0F94E97E"/>
    <w:rsid w:val="0FA69650"/>
    <w:rsid w:val="0FC2D841"/>
    <w:rsid w:val="0FC61AC2"/>
    <w:rsid w:val="0FD7D47B"/>
    <w:rsid w:val="0FE4FFB9"/>
    <w:rsid w:val="0FE92BF8"/>
    <w:rsid w:val="100CEE9C"/>
    <w:rsid w:val="1023BBD6"/>
    <w:rsid w:val="10271318"/>
    <w:rsid w:val="10287F71"/>
    <w:rsid w:val="103F7BC4"/>
    <w:rsid w:val="1042AAFE"/>
    <w:rsid w:val="1052FE51"/>
    <w:rsid w:val="1088B709"/>
    <w:rsid w:val="1089AC7A"/>
    <w:rsid w:val="1090AB7A"/>
    <w:rsid w:val="109113CE"/>
    <w:rsid w:val="10AED5E7"/>
    <w:rsid w:val="10B1FD15"/>
    <w:rsid w:val="10E21197"/>
    <w:rsid w:val="10E4A291"/>
    <w:rsid w:val="111EE786"/>
    <w:rsid w:val="112574D6"/>
    <w:rsid w:val="117203F0"/>
    <w:rsid w:val="1172F82C"/>
    <w:rsid w:val="11770522"/>
    <w:rsid w:val="11A4C6CE"/>
    <w:rsid w:val="11D92F00"/>
    <w:rsid w:val="11DEA93C"/>
    <w:rsid w:val="11E18806"/>
    <w:rsid w:val="11E28990"/>
    <w:rsid w:val="11EF8960"/>
    <w:rsid w:val="11F1F06A"/>
    <w:rsid w:val="1204FACE"/>
    <w:rsid w:val="1235DF9C"/>
    <w:rsid w:val="12606BE2"/>
    <w:rsid w:val="1278F122"/>
    <w:rsid w:val="128A1829"/>
    <w:rsid w:val="128BD6AE"/>
    <w:rsid w:val="128FAD5F"/>
    <w:rsid w:val="12A09F08"/>
    <w:rsid w:val="12AB8B83"/>
    <w:rsid w:val="12BB39F3"/>
    <w:rsid w:val="12CEE9B8"/>
    <w:rsid w:val="12D16515"/>
    <w:rsid w:val="12D84051"/>
    <w:rsid w:val="12F96C17"/>
    <w:rsid w:val="13102860"/>
    <w:rsid w:val="13860094"/>
    <w:rsid w:val="138E7E7B"/>
    <w:rsid w:val="1394A5D9"/>
    <w:rsid w:val="13A40F70"/>
    <w:rsid w:val="13AA8A00"/>
    <w:rsid w:val="13BC7917"/>
    <w:rsid w:val="13C09C64"/>
    <w:rsid w:val="13C1D88C"/>
    <w:rsid w:val="13DE69B8"/>
    <w:rsid w:val="13F2E96F"/>
    <w:rsid w:val="13F32EE1"/>
    <w:rsid w:val="141E7569"/>
    <w:rsid w:val="14350E10"/>
    <w:rsid w:val="144CF1BF"/>
    <w:rsid w:val="14529C31"/>
    <w:rsid w:val="1453B692"/>
    <w:rsid w:val="1467E534"/>
    <w:rsid w:val="14780576"/>
    <w:rsid w:val="1478A33E"/>
    <w:rsid w:val="14816658"/>
    <w:rsid w:val="1486F0E9"/>
    <w:rsid w:val="14C346E6"/>
    <w:rsid w:val="14CBFDBA"/>
    <w:rsid w:val="152FACAC"/>
    <w:rsid w:val="1530C255"/>
    <w:rsid w:val="1532E89D"/>
    <w:rsid w:val="157DE654"/>
    <w:rsid w:val="15877CA1"/>
    <w:rsid w:val="158A99F3"/>
    <w:rsid w:val="158E7738"/>
    <w:rsid w:val="1591EA98"/>
    <w:rsid w:val="15974B1F"/>
    <w:rsid w:val="15B98C3E"/>
    <w:rsid w:val="15C14CCA"/>
    <w:rsid w:val="15C5B4FA"/>
    <w:rsid w:val="15DC655B"/>
    <w:rsid w:val="15FBF630"/>
    <w:rsid w:val="1619C1CE"/>
    <w:rsid w:val="162AEBF0"/>
    <w:rsid w:val="163C78F3"/>
    <w:rsid w:val="168ED750"/>
    <w:rsid w:val="16971514"/>
    <w:rsid w:val="16A46845"/>
    <w:rsid w:val="16BBFC33"/>
    <w:rsid w:val="16C2ACCD"/>
    <w:rsid w:val="16E109A4"/>
    <w:rsid w:val="17141656"/>
    <w:rsid w:val="171DFA58"/>
    <w:rsid w:val="173C9C9D"/>
    <w:rsid w:val="17587EA3"/>
    <w:rsid w:val="175C3A6C"/>
    <w:rsid w:val="17634BC3"/>
    <w:rsid w:val="1766230D"/>
    <w:rsid w:val="176B4E7E"/>
    <w:rsid w:val="17712203"/>
    <w:rsid w:val="1775B58A"/>
    <w:rsid w:val="1777E79B"/>
    <w:rsid w:val="17E482CD"/>
    <w:rsid w:val="17E560DE"/>
    <w:rsid w:val="1811DAFE"/>
    <w:rsid w:val="181897F9"/>
    <w:rsid w:val="18262439"/>
    <w:rsid w:val="182B01C0"/>
    <w:rsid w:val="1836D56E"/>
    <w:rsid w:val="183DA68A"/>
    <w:rsid w:val="184AFEAC"/>
    <w:rsid w:val="1857408C"/>
    <w:rsid w:val="185A67BA"/>
    <w:rsid w:val="186CA589"/>
    <w:rsid w:val="1876AED7"/>
    <w:rsid w:val="1879D59D"/>
    <w:rsid w:val="187FD51C"/>
    <w:rsid w:val="1882D2B0"/>
    <w:rsid w:val="18C99F0A"/>
    <w:rsid w:val="18DEEBBE"/>
    <w:rsid w:val="18EE088B"/>
    <w:rsid w:val="18F02D65"/>
    <w:rsid w:val="18F0A3A2"/>
    <w:rsid w:val="18FD92B8"/>
    <w:rsid w:val="190777E3"/>
    <w:rsid w:val="191FFF39"/>
    <w:rsid w:val="19227B76"/>
    <w:rsid w:val="19466560"/>
    <w:rsid w:val="19554257"/>
    <w:rsid w:val="1963FD00"/>
    <w:rsid w:val="1981C8B7"/>
    <w:rsid w:val="19967AA0"/>
    <w:rsid w:val="19B6B6B5"/>
    <w:rsid w:val="19C051EF"/>
    <w:rsid w:val="19CA5942"/>
    <w:rsid w:val="19D0533E"/>
    <w:rsid w:val="19D84A61"/>
    <w:rsid w:val="19DB718F"/>
    <w:rsid w:val="1A089754"/>
    <w:rsid w:val="1A0C9C5C"/>
    <w:rsid w:val="1A10A42B"/>
    <w:rsid w:val="1A3DA1AD"/>
    <w:rsid w:val="1A89C724"/>
    <w:rsid w:val="1A8DE9BE"/>
    <w:rsid w:val="1A8EC579"/>
    <w:rsid w:val="1A939677"/>
    <w:rsid w:val="1A96BDA5"/>
    <w:rsid w:val="1A9A6B3E"/>
    <w:rsid w:val="1AB24E7A"/>
    <w:rsid w:val="1ABFABAA"/>
    <w:rsid w:val="1AC42ED3"/>
    <w:rsid w:val="1AD2FDC0"/>
    <w:rsid w:val="1AEF8AB4"/>
    <w:rsid w:val="1AFA8DA0"/>
    <w:rsid w:val="1AFD0693"/>
    <w:rsid w:val="1B080A13"/>
    <w:rsid w:val="1B1FC427"/>
    <w:rsid w:val="1B2B4293"/>
    <w:rsid w:val="1B2D84A2"/>
    <w:rsid w:val="1B37A8D1"/>
    <w:rsid w:val="1B4C7A15"/>
    <w:rsid w:val="1B5530E9"/>
    <w:rsid w:val="1B6C0B27"/>
    <w:rsid w:val="1B73E8EC"/>
    <w:rsid w:val="1B8652B3"/>
    <w:rsid w:val="1BA9D1FD"/>
    <w:rsid w:val="1BF51FF6"/>
    <w:rsid w:val="1BFAACF0"/>
    <w:rsid w:val="1C078948"/>
    <w:rsid w:val="1C0835F8"/>
    <w:rsid w:val="1C145068"/>
    <w:rsid w:val="1C14E7E0"/>
    <w:rsid w:val="1C1A0AFB"/>
    <w:rsid w:val="1C1C14C2"/>
    <w:rsid w:val="1C325C30"/>
    <w:rsid w:val="1C3AC320"/>
    <w:rsid w:val="1C43F9C8"/>
    <w:rsid w:val="1C59973B"/>
    <w:rsid w:val="1C5F3BA4"/>
    <w:rsid w:val="1C96A485"/>
    <w:rsid w:val="1C9B3A5A"/>
    <w:rsid w:val="1CBE424C"/>
    <w:rsid w:val="1CC71A29"/>
    <w:rsid w:val="1CE9BFEB"/>
    <w:rsid w:val="1CF5EEE0"/>
    <w:rsid w:val="1D5E5325"/>
    <w:rsid w:val="1D6B337F"/>
    <w:rsid w:val="1D790BAD"/>
    <w:rsid w:val="1D842AF9"/>
    <w:rsid w:val="1D897D36"/>
    <w:rsid w:val="1DA1E705"/>
    <w:rsid w:val="1DB03988"/>
    <w:rsid w:val="1DB1BFF3"/>
    <w:rsid w:val="1DB1D483"/>
    <w:rsid w:val="1DC2A89E"/>
    <w:rsid w:val="1DC38001"/>
    <w:rsid w:val="1DC88A70"/>
    <w:rsid w:val="1DED7B11"/>
    <w:rsid w:val="1DF59B1B"/>
    <w:rsid w:val="1DFA000F"/>
    <w:rsid w:val="1E0C526F"/>
    <w:rsid w:val="1E189063"/>
    <w:rsid w:val="1E212B96"/>
    <w:rsid w:val="1E3029DE"/>
    <w:rsid w:val="1E46F45B"/>
    <w:rsid w:val="1E573313"/>
    <w:rsid w:val="1E5B77CC"/>
    <w:rsid w:val="1E65FB47"/>
    <w:rsid w:val="1E86C20B"/>
    <w:rsid w:val="1E8CEFA0"/>
    <w:rsid w:val="1E91C9D9"/>
    <w:rsid w:val="1E9DC831"/>
    <w:rsid w:val="1EA01053"/>
    <w:rsid w:val="1EA248A6"/>
    <w:rsid w:val="1EDD0F24"/>
    <w:rsid w:val="1F15A657"/>
    <w:rsid w:val="1F1C321C"/>
    <w:rsid w:val="1F46FB34"/>
    <w:rsid w:val="1F49D261"/>
    <w:rsid w:val="1F52EB99"/>
    <w:rsid w:val="1F6A6199"/>
    <w:rsid w:val="1F75C755"/>
    <w:rsid w:val="1F8342BC"/>
    <w:rsid w:val="1F8D3B54"/>
    <w:rsid w:val="1F8EC950"/>
    <w:rsid w:val="1F9EE6FF"/>
    <w:rsid w:val="1FA16A0E"/>
    <w:rsid w:val="1FCF9444"/>
    <w:rsid w:val="1FF22468"/>
    <w:rsid w:val="1FF5D7FC"/>
    <w:rsid w:val="20093679"/>
    <w:rsid w:val="205BF156"/>
    <w:rsid w:val="20661117"/>
    <w:rsid w:val="20693A2D"/>
    <w:rsid w:val="206C4D51"/>
    <w:rsid w:val="208AA8FE"/>
    <w:rsid w:val="20929F5A"/>
    <w:rsid w:val="20950A9B"/>
    <w:rsid w:val="20967330"/>
    <w:rsid w:val="20A34D51"/>
    <w:rsid w:val="20A5E89A"/>
    <w:rsid w:val="20B7132B"/>
    <w:rsid w:val="20D13384"/>
    <w:rsid w:val="20D54EDA"/>
    <w:rsid w:val="21044E7F"/>
    <w:rsid w:val="211233CD"/>
    <w:rsid w:val="211C5D1C"/>
    <w:rsid w:val="212030B1"/>
    <w:rsid w:val="212A1401"/>
    <w:rsid w:val="214DEB70"/>
    <w:rsid w:val="215909C1"/>
    <w:rsid w:val="215B5526"/>
    <w:rsid w:val="218B2721"/>
    <w:rsid w:val="21A7B3A3"/>
    <w:rsid w:val="21AD3181"/>
    <w:rsid w:val="21AE9897"/>
    <w:rsid w:val="21B022EA"/>
    <w:rsid w:val="21BDB4D2"/>
    <w:rsid w:val="21CD16C6"/>
    <w:rsid w:val="21E3F3BE"/>
    <w:rsid w:val="21F04DE4"/>
    <w:rsid w:val="2207CB2D"/>
    <w:rsid w:val="221219FB"/>
    <w:rsid w:val="2247A27D"/>
    <w:rsid w:val="2255F83D"/>
    <w:rsid w:val="2281B7BC"/>
    <w:rsid w:val="22968900"/>
    <w:rsid w:val="229723F6"/>
    <w:rsid w:val="22B2C610"/>
    <w:rsid w:val="22B3D4AA"/>
    <w:rsid w:val="22C63E71"/>
    <w:rsid w:val="22CF4771"/>
    <w:rsid w:val="231BE357"/>
    <w:rsid w:val="23296D88"/>
    <w:rsid w:val="23407199"/>
    <w:rsid w:val="235019D4"/>
    <w:rsid w:val="235DB096"/>
    <w:rsid w:val="23749975"/>
    <w:rsid w:val="237BE866"/>
    <w:rsid w:val="237FE475"/>
    <w:rsid w:val="2383704A"/>
    <w:rsid w:val="2385CE2A"/>
    <w:rsid w:val="2388DF12"/>
    <w:rsid w:val="23972AC2"/>
    <w:rsid w:val="23972D98"/>
    <w:rsid w:val="239CC9FD"/>
    <w:rsid w:val="239EBBBA"/>
    <w:rsid w:val="23AB1A9C"/>
    <w:rsid w:val="23AF23AC"/>
    <w:rsid w:val="23CA7B19"/>
    <w:rsid w:val="23CB3C3B"/>
    <w:rsid w:val="23DE79E8"/>
    <w:rsid w:val="23E5D9BC"/>
    <w:rsid w:val="23F153E9"/>
    <w:rsid w:val="23F32F14"/>
    <w:rsid w:val="2425046E"/>
    <w:rsid w:val="24342591"/>
    <w:rsid w:val="2444B890"/>
    <w:rsid w:val="2450173F"/>
    <w:rsid w:val="2452B9BE"/>
    <w:rsid w:val="2458014F"/>
    <w:rsid w:val="2463DE3D"/>
    <w:rsid w:val="2477FC8B"/>
    <w:rsid w:val="247E96AD"/>
    <w:rsid w:val="24A53749"/>
    <w:rsid w:val="24ABA3E0"/>
    <w:rsid w:val="24DD7B66"/>
    <w:rsid w:val="24F1EFE2"/>
    <w:rsid w:val="2505A9C2"/>
    <w:rsid w:val="252994BB"/>
    <w:rsid w:val="252ED328"/>
    <w:rsid w:val="252F2C2E"/>
    <w:rsid w:val="253AB12A"/>
    <w:rsid w:val="25438907"/>
    <w:rsid w:val="25487F87"/>
    <w:rsid w:val="25725DBE"/>
    <w:rsid w:val="257CC87F"/>
    <w:rsid w:val="258BA30F"/>
    <w:rsid w:val="2592811F"/>
    <w:rsid w:val="25A5E705"/>
    <w:rsid w:val="25AA7A8C"/>
    <w:rsid w:val="25B754AD"/>
    <w:rsid w:val="25E48F98"/>
    <w:rsid w:val="25FF2353"/>
    <w:rsid w:val="26251C93"/>
    <w:rsid w:val="2637895B"/>
    <w:rsid w:val="2640D1C5"/>
    <w:rsid w:val="2652ECA1"/>
    <w:rsid w:val="2662B437"/>
    <w:rsid w:val="266D8122"/>
    <w:rsid w:val="26721E0E"/>
    <w:rsid w:val="268D47AC"/>
    <w:rsid w:val="2698DC2D"/>
    <w:rsid w:val="2699FF46"/>
    <w:rsid w:val="26A78DF3"/>
    <w:rsid w:val="26B73176"/>
    <w:rsid w:val="26CDE4AC"/>
    <w:rsid w:val="26D3B46C"/>
    <w:rsid w:val="26D50C5C"/>
    <w:rsid w:val="26E0F797"/>
    <w:rsid w:val="2703DCCC"/>
    <w:rsid w:val="27115FE5"/>
    <w:rsid w:val="2722566B"/>
    <w:rsid w:val="2746ECD0"/>
    <w:rsid w:val="274A27FB"/>
    <w:rsid w:val="274F39A0"/>
    <w:rsid w:val="27577349"/>
    <w:rsid w:val="2765996D"/>
    <w:rsid w:val="2767242E"/>
    <w:rsid w:val="27716401"/>
    <w:rsid w:val="277DC01F"/>
    <w:rsid w:val="27D71E9F"/>
    <w:rsid w:val="27DC1994"/>
    <w:rsid w:val="27EAB5E0"/>
    <w:rsid w:val="27F516F1"/>
    <w:rsid w:val="28240CB1"/>
    <w:rsid w:val="283A874A"/>
    <w:rsid w:val="285AD1D5"/>
    <w:rsid w:val="28604CCC"/>
    <w:rsid w:val="287CD9C0"/>
    <w:rsid w:val="2880DEFF"/>
    <w:rsid w:val="2894D232"/>
    <w:rsid w:val="28A92F99"/>
    <w:rsid w:val="28B29A3A"/>
    <w:rsid w:val="28BA0D38"/>
    <w:rsid w:val="28BBB9B7"/>
    <w:rsid w:val="28DB7276"/>
    <w:rsid w:val="28E3EF09"/>
    <w:rsid w:val="28EEB023"/>
    <w:rsid w:val="29002770"/>
    <w:rsid w:val="290137F8"/>
    <w:rsid w:val="29023417"/>
    <w:rsid w:val="290A3D51"/>
    <w:rsid w:val="290A41AB"/>
    <w:rsid w:val="291034C8"/>
    <w:rsid w:val="29121A39"/>
    <w:rsid w:val="291365D4"/>
    <w:rsid w:val="291BDF88"/>
    <w:rsid w:val="291FBC2F"/>
    <w:rsid w:val="292019EE"/>
    <w:rsid w:val="292F50F4"/>
    <w:rsid w:val="29355DAD"/>
    <w:rsid w:val="294BA07F"/>
    <w:rsid w:val="29540527"/>
    <w:rsid w:val="29C0A75B"/>
    <w:rsid w:val="29C514D8"/>
    <w:rsid w:val="29C5228E"/>
    <w:rsid w:val="29C5C6C7"/>
    <w:rsid w:val="29CA7B57"/>
    <w:rsid w:val="29D47C80"/>
    <w:rsid w:val="29E6E647"/>
    <w:rsid w:val="29FDE395"/>
    <w:rsid w:val="2A3196DB"/>
    <w:rsid w:val="2A3A23B0"/>
    <w:rsid w:val="2A482F76"/>
    <w:rsid w:val="2A4DF8D5"/>
    <w:rsid w:val="2A5264EB"/>
    <w:rsid w:val="2A640EC7"/>
    <w:rsid w:val="2A691970"/>
    <w:rsid w:val="2A6DACF7"/>
    <w:rsid w:val="2A78E791"/>
    <w:rsid w:val="2A8007D9"/>
    <w:rsid w:val="2A833DEC"/>
    <w:rsid w:val="2A856025"/>
    <w:rsid w:val="2A8DBDDD"/>
    <w:rsid w:val="2A92C4F8"/>
    <w:rsid w:val="2A956671"/>
    <w:rsid w:val="2A985F05"/>
    <w:rsid w:val="2A997B89"/>
    <w:rsid w:val="2AA18831"/>
    <w:rsid w:val="2AB3A005"/>
    <w:rsid w:val="2ABB5ABA"/>
    <w:rsid w:val="2AD47207"/>
    <w:rsid w:val="2AFE269A"/>
    <w:rsid w:val="2B0B00BB"/>
    <w:rsid w:val="2B4B80A8"/>
    <w:rsid w:val="2B5860C8"/>
    <w:rsid w:val="2B5A3F5B"/>
    <w:rsid w:val="2B67CCA3"/>
    <w:rsid w:val="2B6AAAC0"/>
    <w:rsid w:val="2B6EE9F5"/>
    <w:rsid w:val="2B721349"/>
    <w:rsid w:val="2B7815E9"/>
    <w:rsid w:val="2B7D57BE"/>
    <w:rsid w:val="2B87A43E"/>
    <w:rsid w:val="2B8D33E4"/>
    <w:rsid w:val="2B9742A8"/>
    <w:rsid w:val="2BA5C3CE"/>
    <w:rsid w:val="2BAA5675"/>
    <w:rsid w:val="2BAE7AA2"/>
    <w:rsid w:val="2BB72993"/>
    <w:rsid w:val="2BDCCCAE"/>
    <w:rsid w:val="2BF02325"/>
    <w:rsid w:val="2BF803A1"/>
    <w:rsid w:val="2BFBBAE8"/>
    <w:rsid w:val="2C012093"/>
    <w:rsid w:val="2C2B7ECF"/>
    <w:rsid w:val="2C93B2CA"/>
    <w:rsid w:val="2CB7D138"/>
    <w:rsid w:val="2CD8F8A2"/>
    <w:rsid w:val="2CEFF5F0"/>
    <w:rsid w:val="2CF5878A"/>
    <w:rsid w:val="2D138813"/>
    <w:rsid w:val="2D2C360B"/>
    <w:rsid w:val="2D478DBE"/>
    <w:rsid w:val="2D4C0988"/>
    <w:rsid w:val="2D5B2BCB"/>
    <w:rsid w:val="2D5C22B0"/>
    <w:rsid w:val="2D621EF4"/>
    <w:rsid w:val="2D6A3B68"/>
    <w:rsid w:val="2D7ADFED"/>
    <w:rsid w:val="2D85031A"/>
    <w:rsid w:val="2D8956A8"/>
    <w:rsid w:val="2D950469"/>
    <w:rsid w:val="2DB559B9"/>
    <w:rsid w:val="2DEECC9C"/>
    <w:rsid w:val="2DF8EFC9"/>
    <w:rsid w:val="2DF9783E"/>
    <w:rsid w:val="2E124137"/>
    <w:rsid w:val="2E1679F8"/>
    <w:rsid w:val="2E2CA94B"/>
    <w:rsid w:val="2E3A1E4C"/>
    <w:rsid w:val="2E4418B4"/>
    <w:rsid w:val="2E52B7FC"/>
    <w:rsid w:val="2E5C1B0B"/>
    <w:rsid w:val="2E6848F1"/>
    <w:rsid w:val="2E6E30E7"/>
    <w:rsid w:val="2E7280E1"/>
    <w:rsid w:val="2E76E345"/>
    <w:rsid w:val="2EAD3FE0"/>
    <w:rsid w:val="2EE3319F"/>
    <w:rsid w:val="2EF332EE"/>
    <w:rsid w:val="2F0510D0"/>
    <w:rsid w:val="2F099200"/>
    <w:rsid w:val="2F30DF62"/>
    <w:rsid w:val="2F39BD74"/>
    <w:rsid w:val="2F3A4C16"/>
    <w:rsid w:val="2F405B52"/>
    <w:rsid w:val="2F435DEC"/>
    <w:rsid w:val="2F54341C"/>
    <w:rsid w:val="2F54B6D1"/>
    <w:rsid w:val="2F5A01DE"/>
    <w:rsid w:val="2F5F0041"/>
    <w:rsid w:val="2F648FFB"/>
    <w:rsid w:val="2F88AF57"/>
    <w:rsid w:val="2F8BB972"/>
    <w:rsid w:val="2FB6BCC8"/>
    <w:rsid w:val="2FFB1E2D"/>
    <w:rsid w:val="2FFC2CC7"/>
    <w:rsid w:val="300D9A6F"/>
    <w:rsid w:val="30107226"/>
    <w:rsid w:val="301D7715"/>
    <w:rsid w:val="3032C9CE"/>
    <w:rsid w:val="30538D7D"/>
    <w:rsid w:val="30641772"/>
    <w:rsid w:val="30771575"/>
    <w:rsid w:val="308716C4"/>
    <w:rsid w:val="3088831D"/>
    <w:rsid w:val="30955D3E"/>
    <w:rsid w:val="30BD1D46"/>
    <w:rsid w:val="30D8985D"/>
    <w:rsid w:val="30E24B50"/>
    <w:rsid w:val="30E3F3AA"/>
    <w:rsid w:val="30F6B59E"/>
    <w:rsid w:val="3106D1F5"/>
    <w:rsid w:val="310ED993"/>
    <w:rsid w:val="311F013A"/>
    <w:rsid w:val="3138D725"/>
    <w:rsid w:val="31861670"/>
    <w:rsid w:val="31941337"/>
    <w:rsid w:val="3199E2EB"/>
    <w:rsid w:val="31D6BBE3"/>
    <w:rsid w:val="31E5C578"/>
    <w:rsid w:val="320D7498"/>
    <w:rsid w:val="322D80AB"/>
    <w:rsid w:val="3250EB5E"/>
    <w:rsid w:val="325B112C"/>
    <w:rsid w:val="32625906"/>
    <w:rsid w:val="32903594"/>
    <w:rsid w:val="3292F8CE"/>
    <w:rsid w:val="32B6928E"/>
    <w:rsid w:val="32BF4962"/>
    <w:rsid w:val="32CF8842"/>
    <w:rsid w:val="32CFF759"/>
    <w:rsid w:val="32D1AD77"/>
    <w:rsid w:val="32F76630"/>
    <w:rsid w:val="33199E4E"/>
    <w:rsid w:val="33300EE3"/>
    <w:rsid w:val="3338DA7A"/>
    <w:rsid w:val="336927D0"/>
    <w:rsid w:val="3371DEA4"/>
    <w:rsid w:val="338595F1"/>
    <w:rsid w:val="338ED5FC"/>
    <w:rsid w:val="33BED5A4"/>
    <w:rsid w:val="33D2656D"/>
    <w:rsid w:val="33D9C5A6"/>
    <w:rsid w:val="33E8488E"/>
    <w:rsid w:val="342FCF33"/>
    <w:rsid w:val="343BE006"/>
    <w:rsid w:val="3470B550"/>
    <w:rsid w:val="347E7915"/>
    <w:rsid w:val="34CCFC6C"/>
    <w:rsid w:val="34D983AE"/>
    <w:rsid w:val="34F22A70"/>
    <w:rsid w:val="3501E5C6"/>
    <w:rsid w:val="3511BEE4"/>
    <w:rsid w:val="352C0166"/>
    <w:rsid w:val="35344800"/>
    <w:rsid w:val="353C02B5"/>
    <w:rsid w:val="35487EFD"/>
    <w:rsid w:val="35495C02"/>
    <w:rsid w:val="354A36B4"/>
    <w:rsid w:val="35583D39"/>
    <w:rsid w:val="355AD1B9"/>
    <w:rsid w:val="355C0903"/>
    <w:rsid w:val="35751BA2"/>
    <w:rsid w:val="35853D47"/>
    <w:rsid w:val="35A8A4E9"/>
    <w:rsid w:val="35B05F9E"/>
    <w:rsid w:val="35DFC598"/>
    <w:rsid w:val="35E60C11"/>
    <w:rsid w:val="36000B40"/>
    <w:rsid w:val="3615C182"/>
    <w:rsid w:val="361E660A"/>
    <w:rsid w:val="3649B753"/>
    <w:rsid w:val="3655AA85"/>
    <w:rsid w:val="3668E082"/>
    <w:rsid w:val="367C8B6D"/>
    <w:rsid w:val="369DCE91"/>
    <w:rsid w:val="36B1BFCB"/>
    <w:rsid w:val="36CBC33E"/>
    <w:rsid w:val="36E2159E"/>
    <w:rsid w:val="36E62428"/>
    <w:rsid w:val="36EE2B84"/>
    <w:rsid w:val="36FBB51D"/>
    <w:rsid w:val="3708FF78"/>
    <w:rsid w:val="379F07C6"/>
    <w:rsid w:val="37A003E5"/>
    <w:rsid w:val="37B62C52"/>
    <w:rsid w:val="37B77161"/>
    <w:rsid w:val="37DDC51C"/>
    <w:rsid w:val="37DE3609"/>
    <w:rsid w:val="37E3658D"/>
    <w:rsid w:val="37FE10B6"/>
    <w:rsid w:val="38022BB0"/>
    <w:rsid w:val="3810AC53"/>
    <w:rsid w:val="3811FF88"/>
    <w:rsid w:val="3819EF68"/>
    <w:rsid w:val="38207766"/>
    <w:rsid w:val="382BA5B0"/>
    <w:rsid w:val="3834EADA"/>
    <w:rsid w:val="383BCFA5"/>
    <w:rsid w:val="384831A9"/>
    <w:rsid w:val="385D3130"/>
    <w:rsid w:val="385D5DF7"/>
    <w:rsid w:val="386B3ECF"/>
    <w:rsid w:val="38789BA5"/>
    <w:rsid w:val="388A094D"/>
    <w:rsid w:val="388B75A6"/>
    <w:rsid w:val="388F9873"/>
    <w:rsid w:val="3891B187"/>
    <w:rsid w:val="3897DE0B"/>
    <w:rsid w:val="38BA6B66"/>
    <w:rsid w:val="38DB3FB1"/>
    <w:rsid w:val="38F9F305"/>
    <w:rsid w:val="38FC5AC8"/>
    <w:rsid w:val="3917CB01"/>
    <w:rsid w:val="393775E8"/>
    <w:rsid w:val="39455563"/>
    <w:rsid w:val="395EBA2E"/>
    <w:rsid w:val="396486D0"/>
    <w:rsid w:val="39716B89"/>
    <w:rsid w:val="397F0034"/>
    <w:rsid w:val="397FB014"/>
    <w:rsid w:val="398BA6E3"/>
    <w:rsid w:val="39A40256"/>
    <w:rsid w:val="39A7F189"/>
    <w:rsid w:val="39C80D89"/>
    <w:rsid w:val="39E5F955"/>
    <w:rsid w:val="39EDC778"/>
    <w:rsid w:val="39FB11D3"/>
    <w:rsid w:val="3A0B6EF3"/>
    <w:rsid w:val="3A0C2F97"/>
    <w:rsid w:val="3A0C3C0E"/>
    <w:rsid w:val="3A179DCC"/>
    <w:rsid w:val="3A447E3B"/>
    <w:rsid w:val="3A53BFC5"/>
    <w:rsid w:val="3A67F121"/>
    <w:rsid w:val="3A8BA039"/>
    <w:rsid w:val="3A946DEB"/>
    <w:rsid w:val="3A9F609B"/>
    <w:rsid w:val="3AA83EAD"/>
    <w:rsid w:val="3ABB39B7"/>
    <w:rsid w:val="3ABB81BD"/>
    <w:rsid w:val="3AD6BB8C"/>
    <w:rsid w:val="3AE16D58"/>
    <w:rsid w:val="3AE89B2D"/>
    <w:rsid w:val="3AF54EC3"/>
    <w:rsid w:val="3B1AC94E"/>
    <w:rsid w:val="3B1F8713"/>
    <w:rsid w:val="3B41FDC6"/>
    <w:rsid w:val="3B56F836"/>
    <w:rsid w:val="3B580075"/>
    <w:rsid w:val="3B5BF0AE"/>
    <w:rsid w:val="3B75BBFB"/>
    <w:rsid w:val="3B88E34E"/>
    <w:rsid w:val="3BA95693"/>
    <w:rsid w:val="3BAC7DC1"/>
    <w:rsid w:val="3BAF2BDF"/>
    <w:rsid w:val="3BB96C6E"/>
    <w:rsid w:val="3BC62629"/>
    <w:rsid w:val="3BCBB9C6"/>
    <w:rsid w:val="3BE32BEF"/>
    <w:rsid w:val="3BE596AE"/>
    <w:rsid w:val="3BF597FD"/>
    <w:rsid w:val="3BF70456"/>
    <w:rsid w:val="3C02CFDD"/>
    <w:rsid w:val="3C03C369"/>
    <w:rsid w:val="3C4D8B20"/>
    <w:rsid w:val="3C66C0E9"/>
    <w:rsid w:val="3C67C9D7"/>
    <w:rsid w:val="3C7D5ACC"/>
    <w:rsid w:val="3C842E25"/>
    <w:rsid w:val="3C944807"/>
    <w:rsid w:val="3C987B67"/>
    <w:rsid w:val="3C9F8C29"/>
    <w:rsid w:val="3CA10829"/>
    <w:rsid w:val="3CA17BC7"/>
    <w:rsid w:val="3CA7585E"/>
    <w:rsid w:val="3CA9F7C4"/>
    <w:rsid w:val="3CABC4A7"/>
    <w:rsid w:val="3CB598A3"/>
    <w:rsid w:val="3CC8C917"/>
    <w:rsid w:val="3CF13500"/>
    <w:rsid w:val="3CFCBAA1"/>
    <w:rsid w:val="3D17F6A1"/>
    <w:rsid w:val="3D40765A"/>
    <w:rsid w:val="3D7714D8"/>
    <w:rsid w:val="3D897BD3"/>
    <w:rsid w:val="3D92C010"/>
    <w:rsid w:val="3D9BE59A"/>
    <w:rsid w:val="3DA67806"/>
    <w:rsid w:val="3DE8C6E6"/>
    <w:rsid w:val="3DEA47AE"/>
    <w:rsid w:val="3E1F343D"/>
    <w:rsid w:val="3E589D0E"/>
    <w:rsid w:val="3E89BED8"/>
    <w:rsid w:val="3E8F4E7E"/>
    <w:rsid w:val="3E91C38E"/>
    <w:rsid w:val="3E9BA20D"/>
    <w:rsid w:val="3EACAD02"/>
    <w:rsid w:val="3ECBD532"/>
    <w:rsid w:val="3ED5F85F"/>
    <w:rsid w:val="3EDF63BE"/>
    <w:rsid w:val="3EEB6DFA"/>
    <w:rsid w:val="3EF1CD85"/>
    <w:rsid w:val="3EF4D91E"/>
    <w:rsid w:val="3F0649C7"/>
    <w:rsid w:val="3F10E89A"/>
    <w:rsid w:val="3F67955F"/>
    <w:rsid w:val="3F76F491"/>
    <w:rsid w:val="3F7823FB"/>
    <w:rsid w:val="3F7ADDAB"/>
    <w:rsid w:val="3F9F2B6A"/>
    <w:rsid w:val="3F9F6D0D"/>
    <w:rsid w:val="3FA1FA4F"/>
    <w:rsid w:val="3FA2838A"/>
    <w:rsid w:val="3FAB85F3"/>
    <w:rsid w:val="3FCCC91E"/>
    <w:rsid w:val="3FF55D58"/>
    <w:rsid w:val="40105853"/>
    <w:rsid w:val="401E8D05"/>
    <w:rsid w:val="404EEEFC"/>
    <w:rsid w:val="405EDEB6"/>
    <w:rsid w:val="40A06642"/>
    <w:rsid w:val="40A190AE"/>
    <w:rsid w:val="40B033EA"/>
    <w:rsid w:val="40C614C3"/>
    <w:rsid w:val="4107E484"/>
    <w:rsid w:val="41109B58"/>
    <w:rsid w:val="4114BEA5"/>
    <w:rsid w:val="4115DA50"/>
    <w:rsid w:val="411CB5C8"/>
    <w:rsid w:val="412319E2"/>
    <w:rsid w:val="4127E9D7"/>
    <w:rsid w:val="413F9118"/>
    <w:rsid w:val="41560186"/>
    <w:rsid w:val="4161901E"/>
    <w:rsid w:val="4165D004"/>
    <w:rsid w:val="417FF480"/>
    <w:rsid w:val="41B3C24A"/>
    <w:rsid w:val="41C0C822"/>
    <w:rsid w:val="41D16A48"/>
    <w:rsid w:val="41D7C567"/>
    <w:rsid w:val="4216D2A4"/>
    <w:rsid w:val="421F905C"/>
    <w:rsid w:val="427249DD"/>
    <w:rsid w:val="42768492"/>
    <w:rsid w:val="427CA01D"/>
    <w:rsid w:val="42877597"/>
    <w:rsid w:val="42A2F9E0"/>
    <w:rsid w:val="42A7AF55"/>
    <w:rsid w:val="42C5F8FA"/>
    <w:rsid w:val="42C951C1"/>
    <w:rsid w:val="42D39449"/>
    <w:rsid w:val="42EA4CB3"/>
    <w:rsid w:val="42EB831E"/>
    <w:rsid w:val="42F3159A"/>
    <w:rsid w:val="432110E9"/>
    <w:rsid w:val="43330B02"/>
    <w:rsid w:val="435391CB"/>
    <w:rsid w:val="43768BAE"/>
    <w:rsid w:val="43920F70"/>
    <w:rsid w:val="43B38611"/>
    <w:rsid w:val="43E0C50A"/>
    <w:rsid w:val="43EC4DD0"/>
    <w:rsid w:val="43EE0D37"/>
    <w:rsid w:val="43F56358"/>
    <w:rsid w:val="43F64264"/>
    <w:rsid w:val="43F88A86"/>
    <w:rsid w:val="44166219"/>
    <w:rsid w:val="4428EC9F"/>
    <w:rsid w:val="443D69F8"/>
    <w:rsid w:val="443E6B19"/>
    <w:rsid w:val="4450143C"/>
    <w:rsid w:val="44654DC3"/>
    <w:rsid w:val="4482B336"/>
    <w:rsid w:val="4487E0E6"/>
    <w:rsid w:val="44A4BC3C"/>
    <w:rsid w:val="44A7DB87"/>
    <w:rsid w:val="44BC8D70"/>
    <w:rsid w:val="450400A7"/>
    <w:rsid w:val="4506B8D2"/>
    <w:rsid w:val="45155A7F"/>
    <w:rsid w:val="451EA611"/>
    <w:rsid w:val="4520B1D6"/>
    <w:rsid w:val="452C56D2"/>
    <w:rsid w:val="4535E875"/>
    <w:rsid w:val="454DB34E"/>
    <w:rsid w:val="4569930C"/>
    <w:rsid w:val="4572C445"/>
    <w:rsid w:val="457800C4"/>
    <w:rsid w:val="4591FE02"/>
    <w:rsid w:val="45B4E604"/>
    <w:rsid w:val="45D4E84A"/>
    <w:rsid w:val="45E3D1C7"/>
    <w:rsid w:val="45FBB509"/>
    <w:rsid w:val="460FFD7D"/>
    <w:rsid w:val="4623E303"/>
    <w:rsid w:val="4631B943"/>
    <w:rsid w:val="463A2C79"/>
    <w:rsid w:val="463DB79B"/>
    <w:rsid w:val="465BE4C6"/>
    <w:rsid w:val="46721CAB"/>
    <w:rsid w:val="4675315E"/>
    <w:rsid w:val="467E4DD4"/>
    <w:rsid w:val="46978062"/>
    <w:rsid w:val="46A16F37"/>
    <w:rsid w:val="46A3A046"/>
    <w:rsid w:val="46A3D5ED"/>
    <w:rsid w:val="46A459EF"/>
    <w:rsid w:val="46A51A0D"/>
    <w:rsid w:val="46AD1C56"/>
    <w:rsid w:val="46B3CF59"/>
    <w:rsid w:val="46B64927"/>
    <w:rsid w:val="46C188F3"/>
    <w:rsid w:val="46CF0D07"/>
    <w:rsid w:val="46DED49D"/>
    <w:rsid w:val="46F8E35B"/>
    <w:rsid w:val="47030688"/>
    <w:rsid w:val="47233414"/>
    <w:rsid w:val="472B9F37"/>
    <w:rsid w:val="4737CFFF"/>
    <w:rsid w:val="473A4A47"/>
    <w:rsid w:val="474C20C4"/>
    <w:rsid w:val="474F47F2"/>
    <w:rsid w:val="47641A0B"/>
    <w:rsid w:val="476FD8FE"/>
    <w:rsid w:val="479213D2"/>
    <w:rsid w:val="47A96CF1"/>
    <w:rsid w:val="47BB6963"/>
    <w:rsid w:val="47BBD85E"/>
    <w:rsid w:val="47C64954"/>
    <w:rsid w:val="47D9BB74"/>
    <w:rsid w:val="47E4752A"/>
    <w:rsid w:val="47EA3500"/>
    <w:rsid w:val="481B657F"/>
    <w:rsid w:val="48281C20"/>
    <w:rsid w:val="482D5BE2"/>
    <w:rsid w:val="4839B664"/>
    <w:rsid w:val="4845E240"/>
    <w:rsid w:val="4847FA47"/>
    <w:rsid w:val="4863A046"/>
    <w:rsid w:val="486D3365"/>
    <w:rsid w:val="4885BB85"/>
    <w:rsid w:val="48A46478"/>
    <w:rsid w:val="48ABE47A"/>
    <w:rsid w:val="49120F0D"/>
    <w:rsid w:val="4918CA18"/>
    <w:rsid w:val="4925926E"/>
    <w:rsid w:val="492A087A"/>
    <w:rsid w:val="494E1BAB"/>
    <w:rsid w:val="49523579"/>
    <w:rsid w:val="4954092B"/>
    <w:rsid w:val="497EAF53"/>
    <w:rsid w:val="49854E2E"/>
    <w:rsid w:val="49972C68"/>
    <w:rsid w:val="49A184A6"/>
    <w:rsid w:val="49BE37DB"/>
    <w:rsid w:val="49D4C9DA"/>
    <w:rsid w:val="4A186598"/>
    <w:rsid w:val="4A2883C7"/>
    <w:rsid w:val="4A8272D5"/>
    <w:rsid w:val="4AACB07E"/>
    <w:rsid w:val="4AB1B5F0"/>
    <w:rsid w:val="4AD78EE5"/>
    <w:rsid w:val="4AF08AD4"/>
    <w:rsid w:val="4B012063"/>
    <w:rsid w:val="4B2D087C"/>
    <w:rsid w:val="4B5DF937"/>
    <w:rsid w:val="4B6D6BE4"/>
    <w:rsid w:val="4B78C82C"/>
    <w:rsid w:val="4B84F25B"/>
    <w:rsid w:val="4B887911"/>
    <w:rsid w:val="4B903128"/>
    <w:rsid w:val="4B94DABB"/>
    <w:rsid w:val="4B9B7129"/>
    <w:rsid w:val="4B9CB50F"/>
    <w:rsid w:val="4BA69A8F"/>
    <w:rsid w:val="4BA9C1BD"/>
    <w:rsid w:val="4BD8741E"/>
    <w:rsid w:val="4BDF4233"/>
    <w:rsid w:val="4BE480BC"/>
    <w:rsid w:val="4BF3AFDF"/>
    <w:rsid w:val="4BFA63DD"/>
    <w:rsid w:val="4C180A03"/>
    <w:rsid w:val="4C25FF9E"/>
    <w:rsid w:val="4C3495FC"/>
    <w:rsid w:val="4C502CFC"/>
    <w:rsid w:val="4C59570F"/>
    <w:rsid w:val="4C59698A"/>
    <w:rsid w:val="4C5A5937"/>
    <w:rsid w:val="4C5EE4BE"/>
    <w:rsid w:val="4C61243F"/>
    <w:rsid w:val="4C7C6DDA"/>
    <w:rsid w:val="4C94AD86"/>
    <w:rsid w:val="4CA9DB96"/>
    <w:rsid w:val="4CB2594E"/>
    <w:rsid w:val="4CD18DDF"/>
    <w:rsid w:val="4CF2EB1E"/>
    <w:rsid w:val="4CF521E0"/>
    <w:rsid w:val="4CFFE361"/>
    <w:rsid w:val="4D0A9623"/>
    <w:rsid w:val="4D0AB2C9"/>
    <w:rsid w:val="4D0C20BA"/>
    <w:rsid w:val="4D4E0444"/>
    <w:rsid w:val="4D4FA6A7"/>
    <w:rsid w:val="4D540A6E"/>
    <w:rsid w:val="4D54CD6D"/>
    <w:rsid w:val="4D7052D2"/>
    <w:rsid w:val="4D7886A3"/>
    <w:rsid w:val="4D86F386"/>
    <w:rsid w:val="4DB70C2A"/>
    <w:rsid w:val="4DBB2F77"/>
    <w:rsid w:val="4DBCFB63"/>
    <w:rsid w:val="4DC66D9F"/>
    <w:rsid w:val="4DD9D070"/>
    <w:rsid w:val="4DDA06D5"/>
    <w:rsid w:val="4DDAE399"/>
    <w:rsid w:val="4DEB9190"/>
    <w:rsid w:val="4E03A1AB"/>
    <w:rsid w:val="4E085E0B"/>
    <w:rsid w:val="4E0D70C1"/>
    <w:rsid w:val="4E1723B4"/>
    <w:rsid w:val="4E24B441"/>
    <w:rsid w:val="4E3FE189"/>
    <w:rsid w:val="4E5A2A64"/>
    <w:rsid w:val="4E5B207C"/>
    <w:rsid w:val="4E5B7525"/>
    <w:rsid w:val="4E74336B"/>
    <w:rsid w:val="4E778D6A"/>
    <w:rsid w:val="4E8CE551"/>
    <w:rsid w:val="4E963F65"/>
    <w:rsid w:val="4E9C0F93"/>
    <w:rsid w:val="4EBB6D8F"/>
    <w:rsid w:val="4ECEA1FD"/>
    <w:rsid w:val="4ED7F173"/>
    <w:rsid w:val="4ED9BA45"/>
    <w:rsid w:val="4EDBA437"/>
    <w:rsid w:val="4EF1A286"/>
    <w:rsid w:val="4F2188EB"/>
    <w:rsid w:val="4F2733EC"/>
    <w:rsid w:val="4F2FE428"/>
    <w:rsid w:val="4F3F3307"/>
    <w:rsid w:val="4F42392C"/>
    <w:rsid w:val="4F687818"/>
    <w:rsid w:val="4F6E5DA6"/>
    <w:rsid w:val="4F7315B2"/>
    <w:rsid w:val="4F8B87FB"/>
    <w:rsid w:val="4FC05E7E"/>
    <w:rsid w:val="4FC1F162"/>
    <w:rsid w:val="4FC2C6F6"/>
    <w:rsid w:val="4FC9DF9B"/>
    <w:rsid w:val="500E82B0"/>
    <w:rsid w:val="501FDDDD"/>
    <w:rsid w:val="50385904"/>
    <w:rsid w:val="5050FEAC"/>
    <w:rsid w:val="505C3073"/>
    <w:rsid w:val="508C4EEE"/>
    <w:rsid w:val="50B56CC1"/>
    <w:rsid w:val="50BA8C21"/>
    <w:rsid w:val="50C7D688"/>
    <w:rsid w:val="50D91086"/>
    <w:rsid w:val="50E3E0C7"/>
    <w:rsid w:val="51101C2E"/>
    <w:rsid w:val="511E1D7B"/>
    <w:rsid w:val="51296A3F"/>
    <w:rsid w:val="514109BA"/>
    <w:rsid w:val="51434F30"/>
    <w:rsid w:val="51A26686"/>
    <w:rsid w:val="51BF782F"/>
    <w:rsid w:val="51C8A572"/>
    <w:rsid w:val="51DAC2E0"/>
    <w:rsid w:val="51FC2EB9"/>
    <w:rsid w:val="5207D3B5"/>
    <w:rsid w:val="5218FE2B"/>
    <w:rsid w:val="522C6927"/>
    <w:rsid w:val="522FF58B"/>
    <w:rsid w:val="52386ED4"/>
    <w:rsid w:val="5249DC7C"/>
    <w:rsid w:val="5275C0CC"/>
    <w:rsid w:val="52A23951"/>
    <w:rsid w:val="52A55DE5"/>
    <w:rsid w:val="52CF7C8A"/>
    <w:rsid w:val="52D0A32C"/>
    <w:rsid w:val="52D8E391"/>
    <w:rsid w:val="52DA595D"/>
    <w:rsid w:val="5305E41D"/>
    <w:rsid w:val="530905A0"/>
    <w:rsid w:val="530B6473"/>
    <w:rsid w:val="53141B47"/>
    <w:rsid w:val="5316963A"/>
    <w:rsid w:val="532FFB05"/>
    <w:rsid w:val="539E2CFE"/>
    <w:rsid w:val="53A5A384"/>
    <w:rsid w:val="53B59D49"/>
    <w:rsid w:val="542B76FE"/>
    <w:rsid w:val="54346157"/>
    <w:rsid w:val="544C1274"/>
    <w:rsid w:val="544D6BA6"/>
    <w:rsid w:val="54502E2D"/>
    <w:rsid w:val="546416C8"/>
    <w:rsid w:val="5474C4BF"/>
    <w:rsid w:val="5496B17E"/>
    <w:rsid w:val="54A0BCBA"/>
    <w:rsid w:val="54B125E3"/>
    <w:rsid w:val="54C00134"/>
    <w:rsid w:val="54D0B8FC"/>
    <w:rsid w:val="5518E24D"/>
    <w:rsid w:val="55241DA3"/>
    <w:rsid w:val="552D94EF"/>
    <w:rsid w:val="55461204"/>
    <w:rsid w:val="55552185"/>
    <w:rsid w:val="557DE5D6"/>
    <w:rsid w:val="558C0512"/>
    <w:rsid w:val="559BF3E6"/>
    <w:rsid w:val="559C8B5E"/>
    <w:rsid w:val="55A7DB8D"/>
    <w:rsid w:val="55B4C427"/>
    <w:rsid w:val="55CD8301"/>
    <w:rsid w:val="55D7C1EB"/>
    <w:rsid w:val="55DBF70D"/>
    <w:rsid w:val="55E32F9A"/>
    <w:rsid w:val="563587F5"/>
    <w:rsid w:val="5643D828"/>
    <w:rsid w:val="56580857"/>
    <w:rsid w:val="565AE4D1"/>
    <w:rsid w:val="565F0D2C"/>
    <w:rsid w:val="56BCE631"/>
    <w:rsid w:val="56CFD2AD"/>
    <w:rsid w:val="56DB6C90"/>
    <w:rsid w:val="56E11E7B"/>
    <w:rsid w:val="56E74728"/>
    <w:rsid w:val="570897EE"/>
    <w:rsid w:val="575BB8C9"/>
    <w:rsid w:val="57647761"/>
    <w:rsid w:val="578F4210"/>
    <w:rsid w:val="57ACE461"/>
    <w:rsid w:val="57C2CB57"/>
    <w:rsid w:val="57CFA578"/>
    <w:rsid w:val="57E4E6F6"/>
    <w:rsid w:val="57F0D566"/>
    <w:rsid w:val="5805931B"/>
    <w:rsid w:val="580D51EC"/>
    <w:rsid w:val="5816E6D1"/>
    <w:rsid w:val="58644618"/>
    <w:rsid w:val="58656A28"/>
    <w:rsid w:val="5878CAC3"/>
    <w:rsid w:val="5881862F"/>
    <w:rsid w:val="58B6F428"/>
    <w:rsid w:val="58C4E8E5"/>
    <w:rsid w:val="58D89F51"/>
    <w:rsid w:val="58FABAF0"/>
    <w:rsid w:val="59029B24"/>
    <w:rsid w:val="59222FBD"/>
    <w:rsid w:val="592B32C7"/>
    <w:rsid w:val="59399654"/>
    <w:rsid w:val="593A9273"/>
    <w:rsid w:val="5943D52C"/>
    <w:rsid w:val="594964D2"/>
    <w:rsid w:val="5956D66B"/>
    <w:rsid w:val="59576600"/>
    <w:rsid w:val="5963894E"/>
    <w:rsid w:val="597A4445"/>
    <w:rsid w:val="597FA716"/>
    <w:rsid w:val="5986ADC9"/>
    <w:rsid w:val="59987EEE"/>
    <w:rsid w:val="59A3D382"/>
    <w:rsid w:val="59A3DB2F"/>
    <w:rsid w:val="59ECD5E3"/>
    <w:rsid w:val="5A03DE02"/>
    <w:rsid w:val="5A1ED564"/>
    <w:rsid w:val="5A24DECD"/>
    <w:rsid w:val="5A260080"/>
    <w:rsid w:val="5A278C38"/>
    <w:rsid w:val="5A2D30A1"/>
    <w:rsid w:val="5A2F835B"/>
    <w:rsid w:val="5A4DCB24"/>
    <w:rsid w:val="5A60B946"/>
    <w:rsid w:val="5A789D97"/>
    <w:rsid w:val="5A97CBF3"/>
    <w:rsid w:val="5A9ACFE1"/>
    <w:rsid w:val="5AA769B2"/>
    <w:rsid w:val="5AB3402C"/>
    <w:rsid w:val="5AB5C904"/>
    <w:rsid w:val="5AD395B5"/>
    <w:rsid w:val="5B01E08F"/>
    <w:rsid w:val="5B30729B"/>
    <w:rsid w:val="5B33D86F"/>
    <w:rsid w:val="5B466837"/>
    <w:rsid w:val="5B46FFAF"/>
    <w:rsid w:val="5B49F818"/>
    <w:rsid w:val="5B4C6629"/>
    <w:rsid w:val="5B4D3948"/>
    <w:rsid w:val="5B50F829"/>
    <w:rsid w:val="5B567931"/>
    <w:rsid w:val="5B6708D4"/>
    <w:rsid w:val="5B6831EF"/>
    <w:rsid w:val="5B6F2DA9"/>
    <w:rsid w:val="5B8DE5AC"/>
    <w:rsid w:val="5B95E52C"/>
    <w:rsid w:val="5B9BBBEC"/>
    <w:rsid w:val="5BA6DA3D"/>
    <w:rsid w:val="5BA779BD"/>
    <w:rsid w:val="5BAE4D31"/>
    <w:rsid w:val="5BB30C19"/>
    <w:rsid w:val="5BB9650D"/>
    <w:rsid w:val="5BC68E5F"/>
    <w:rsid w:val="5BC6C0D4"/>
    <w:rsid w:val="5BDA91E6"/>
    <w:rsid w:val="5BF6803E"/>
    <w:rsid w:val="5C221262"/>
    <w:rsid w:val="5C331675"/>
    <w:rsid w:val="5C381563"/>
    <w:rsid w:val="5C3B772D"/>
    <w:rsid w:val="5C56038E"/>
    <w:rsid w:val="5C63E223"/>
    <w:rsid w:val="5C69F67D"/>
    <w:rsid w:val="5C6F0074"/>
    <w:rsid w:val="5C7107B0"/>
    <w:rsid w:val="5C752D59"/>
    <w:rsid w:val="5C857B0D"/>
    <w:rsid w:val="5C976B6A"/>
    <w:rsid w:val="5CAC1F9B"/>
    <w:rsid w:val="5CB98709"/>
    <w:rsid w:val="5CC46DC7"/>
    <w:rsid w:val="5CC9ADBC"/>
    <w:rsid w:val="5CCC7F1D"/>
    <w:rsid w:val="5CCFB4FB"/>
    <w:rsid w:val="5CE93EBD"/>
    <w:rsid w:val="5CEC1431"/>
    <w:rsid w:val="5CED75D4"/>
    <w:rsid w:val="5CFBCF41"/>
    <w:rsid w:val="5D0F68EB"/>
    <w:rsid w:val="5D10E7BF"/>
    <w:rsid w:val="5D2F97DF"/>
    <w:rsid w:val="5D34D5E1"/>
    <w:rsid w:val="5D3A4DD9"/>
    <w:rsid w:val="5D3E917C"/>
    <w:rsid w:val="5D4D27DA"/>
    <w:rsid w:val="5D83C4E1"/>
    <w:rsid w:val="5D91716C"/>
    <w:rsid w:val="5D9B283F"/>
    <w:rsid w:val="5DA0155F"/>
    <w:rsid w:val="5DC5A810"/>
    <w:rsid w:val="5DC7506A"/>
    <w:rsid w:val="5DF9DD92"/>
    <w:rsid w:val="5DFE9A3A"/>
    <w:rsid w:val="5E0DB3B2"/>
    <w:rsid w:val="5E47BE26"/>
    <w:rsid w:val="5E5D59B3"/>
    <w:rsid w:val="5E5E88A3"/>
    <w:rsid w:val="5E5F51F1"/>
    <w:rsid w:val="5E69A482"/>
    <w:rsid w:val="5E6CBF55"/>
    <w:rsid w:val="5E7FF807"/>
    <w:rsid w:val="5E80B965"/>
    <w:rsid w:val="5E9AFA94"/>
    <w:rsid w:val="5EE5FED4"/>
    <w:rsid w:val="5EE7C64B"/>
    <w:rsid w:val="5F13A8DF"/>
    <w:rsid w:val="5F36405C"/>
    <w:rsid w:val="5F441A4C"/>
    <w:rsid w:val="5F491A5D"/>
    <w:rsid w:val="5F6BEE7D"/>
    <w:rsid w:val="5F711519"/>
    <w:rsid w:val="5F7A5994"/>
    <w:rsid w:val="5F7DE757"/>
    <w:rsid w:val="5F8BF028"/>
    <w:rsid w:val="5F9F9E4F"/>
    <w:rsid w:val="5FA931E7"/>
    <w:rsid w:val="5FB24327"/>
    <w:rsid w:val="5FB9DFDE"/>
    <w:rsid w:val="5FED72E0"/>
    <w:rsid w:val="5FF0722E"/>
    <w:rsid w:val="5FF911FF"/>
    <w:rsid w:val="6002FA1A"/>
    <w:rsid w:val="60099A8E"/>
    <w:rsid w:val="600D8586"/>
    <w:rsid w:val="60192287"/>
    <w:rsid w:val="601D6EE1"/>
    <w:rsid w:val="60222B87"/>
    <w:rsid w:val="6041D57E"/>
    <w:rsid w:val="60424DF5"/>
    <w:rsid w:val="608BCDB7"/>
    <w:rsid w:val="60BAB92A"/>
    <w:rsid w:val="60DB91DA"/>
    <w:rsid w:val="60DDC5EC"/>
    <w:rsid w:val="60DFA2AC"/>
    <w:rsid w:val="60FDAD79"/>
    <w:rsid w:val="611A1C5F"/>
    <w:rsid w:val="613136C0"/>
    <w:rsid w:val="615E7BD6"/>
    <w:rsid w:val="61732A44"/>
    <w:rsid w:val="6186C4B7"/>
    <w:rsid w:val="618FA8B6"/>
    <w:rsid w:val="61AAB315"/>
    <w:rsid w:val="61D3D4DE"/>
    <w:rsid w:val="61E16485"/>
    <w:rsid w:val="61F0A623"/>
    <w:rsid w:val="620F9E57"/>
    <w:rsid w:val="6214EDCC"/>
    <w:rsid w:val="621B5C19"/>
    <w:rsid w:val="623275E4"/>
    <w:rsid w:val="62597481"/>
    <w:rsid w:val="62654008"/>
    <w:rsid w:val="627631B6"/>
    <w:rsid w:val="62A52873"/>
    <w:rsid w:val="62F03B7F"/>
    <w:rsid w:val="6309A14B"/>
    <w:rsid w:val="630F30F1"/>
    <w:rsid w:val="631F861A"/>
    <w:rsid w:val="632B24FA"/>
    <w:rsid w:val="632B4586"/>
    <w:rsid w:val="6342807F"/>
    <w:rsid w:val="6359B786"/>
    <w:rsid w:val="6361195E"/>
    <w:rsid w:val="6361EBA5"/>
    <w:rsid w:val="6362F357"/>
    <w:rsid w:val="63731C51"/>
    <w:rsid w:val="637792C3"/>
    <w:rsid w:val="63980F62"/>
    <w:rsid w:val="63CF245E"/>
    <w:rsid w:val="63CF773C"/>
    <w:rsid w:val="63E95C48"/>
    <w:rsid w:val="63EFBFD4"/>
    <w:rsid w:val="63F4FB65"/>
    <w:rsid w:val="63F8DFC5"/>
    <w:rsid w:val="640F73F6"/>
    <w:rsid w:val="64182ACA"/>
    <w:rsid w:val="643D825A"/>
    <w:rsid w:val="643F47B3"/>
    <w:rsid w:val="6458C496"/>
    <w:rsid w:val="646C1F06"/>
    <w:rsid w:val="647C6D57"/>
    <w:rsid w:val="6491BBE2"/>
    <w:rsid w:val="64CAC00C"/>
    <w:rsid w:val="64D569AE"/>
    <w:rsid w:val="64DC2DB4"/>
    <w:rsid w:val="64E59B5B"/>
    <w:rsid w:val="64F08E24"/>
    <w:rsid w:val="650B2374"/>
    <w:rsid w:val="6512DE29"/>
    <w:rsid w:val="651C911C"/>
    <w:rsid w:val="65379F3C"/>
    <w:rsid w:val="654356B3"/>
    <w:rsid w:val="655C17C0"/>
    <w:rsid w:val="6568830F"/>
    <w:rsid w:val="657FEF2F"/>
    <w:rsid w:val="6583CAE8"/>
    <w:rsid w:val="65A6F442"/>
    <w:rsid w:val="65B99FED"/>
    <w:rsid w:val="65B9E4E0"/>
    <w:rsid w:val="65C996B8"/>
    <w:rsid w:val="65CD9068"/>
    <w:rsid w:val="65D83884"/>
    <w:rsid w:val="65F51566"/>
    <w:rsid w:val="6607B1FE"/>
    <w:rsid w:val="6610A63B"/>
    <w:rsid w:val="663878BE"/>
    <w:rsid w:val="664BC9E1"/>
    <w:rsid w:val="665ED8C4"/>
    <w:rsid w:val="666B76CD"/>
    <w:rsid w:val="6679BD4D"/>
    <w:rsid w:val="66B8552A"/>
    <w:rsid w:val="66F0D85A"/>
    <w:rsid w:val="67259BF9"/>
    <w:rsid w:val="6728A449"/>
    <w:rsid w:val="672B921A"/>
    <w:rsid w:val="675835B5"/>
    <w:rsid w:val="6758E707"/>
    <w:rsid w:val="67630A34"/>
    <w:rsid w:val="67631EF7"/>
    <w:rsid w:val="67A298BB"/>
    <w:rsid w:val="67A8AD5E"/>
    <w:rsid w:val="67AF0652"/>
    <w:rsid w:val="67B3AF7A"/>
    <w:rsid w:val="67CE400F"/>
    <w:rsid w:val="67DC687B"/>
    <w:rsid w:val="67F03E9B"/>
    <w:rsid w:val="67F1E016"/>
    <w:rsid w:val="67F2177E"/>
    <w:rsid w:val="67F6D243"/>
    <w:rsid w:val="680AE693"/>
    <w:rsid w:val="68298248"/>
    <w:rsid w:val="685BB07F"/>
    <w:rsid w:val="6862CA84"/>
    <w:rsid w:val="68677086"/>
    <w:rsid w:val="687E7F39"/>
    <w:rsid w:val="688B945A"/>
    <w:rsid w:val="689E35BE"/>
    <w:rsid w:val="689EE9C6"/>
    <w:rsid w:val="68A1AF9C"/>
    <w:rsid w:val="68A8E8D9"/>
    <w:rsid w:val="68ABF73B"/>
    <w:rsid w:val="68C55C06"/>
    <w:rsid w:val="68D9E43A"/>
    <w:rsid w:val="68DC22F2"/>
    <w:rsid w:val="68E41409"/>
    <w:rsid w:val="68E67274"/>
    <w:rsid w:val="69091DD0"/>
    <w:rsid w:val="696430E6"/>
    <w:rsid w:val="69696E60"/>
    <w:rsid w:val="699F103B"/>
    <w:rsid w:val="69AE5B7E"/>
    <w:rsid w:val="69B33544"/>
    <w:rsid w:val="69C4B7AF"/>
    <w:rsid w:val="69E7CE7A"/>
    <w:rsid w:val="69F1312F"/>
    <w:rsid w:val="69FD3831"/>
    <w:rsid w:val="6A1C03A2"/>
    <w:rsid w:val="6A1E4FBA"/>
    <w:rsid w:val="6A25CEB5"/>
    <w:rsid w:val="6A3F4DC4"/>
    <w:rsid w:val="6A616F87"/>
    <w:rsid w:val="6A653D39"/>
    <w:rsid w:val="6A67A5B1"/>
    <w:rsid w:val="6A70DE37"/>
    <w:rsid w:val="6A92328F"/>
    <w:rsid w:val="6AA66AEA"/>
    <w:rsid w:val="6AB5AD83"/>
    <w:rsid w:val="6ADF9652"/>
    <w:rsid w:val="6AEA18BC"/>
    <w:rsid w:val="6B001492"/>
    <w:rsid w:val="6B0194DE"/>
    <w:rsid w:val="6B0B5B65"/>
    <w:rsid w:val="6B1B38DB"/>
    <w:rsid w:val="6B34EC4F"/>
    <w:rsid w:val="6B5B2B3B"/>
    <w:rsid w:val="6B71285E"/>
    <w:rsid w:val="6B77F3AA"/>
    <w:rsid w:val="6B7C5BA1"/>
    <w:rsid w:val="6B89FF5B"/>
    <w:rsid w:val="6B98EA2A"/>
    <w:rsid w:val="6B9F4FCA"/>
    <w:rsid w:val="6BA29D1D"/>
    <w:rsid w:val="6BA91667"/>
    <w:rsid w:val="6BC8C98E"/>
    <w:rsid w:val="6BD106F8"/>
    <w:rsid w:val="6BDEDBA3"/>
    <w:rsid w:val="6BE90B43"/>
    <w:rsid w:val="6BF96CC4"/>
    <w:rsid w:val="6C0D591D"/>
    <w:rsid w:val="6C150156"/>
    <w:rsid w:val="6C24EE43"/>
    <w:rsid w:val="6C4A1313"/>
    <w:rsid w:val="6C533A21"/>
    <w:rsid w:val="6C680B65"/>
    <w:rsid w:val="6C7E7AEC"/>
    <w:rsid w:val="6C8BE2D4"/>
    <w:rsid w:val="6C9D3E01"/>
    <w:rsid w:val="6CD4FD10"/>
    <w:rsid w:val="6CE08B9B"/>
    <w:rsid w:val="6CE3438A"/>
    <w:rsid w:val="6CED8EF1"/>
    <w:rsid w:val="6D38E870"/>
    <w:rsid w:val="6D4FE5BE"/>
    <w:rsid w:val="6D73C385"/>
    <w:rsid w:val="6D79D88B"/>
    <w:rsid w:val="6DA1679D"/>
    <w:rsid w:val="6DC21766"/>
    <w:rsid w:val="6DCBE952"/>
    <w:rsid w:val="6DD1A8AD"/>
    <w:rsid w:val="6DE06D57"/>
    <w:rsid w:val="6DE4F1ED"/>
    <w:rsid w:val="6E1A9A1D"/>
    <w:rsid w:val="6E3BC704"/>
    <w:rsid w:val="6E4C4177"/>
    <w:rsid w:val="6E53C95B"/>
    <w:rsid w:val="6E57733E"/>
    <w:rsid w:val="6E5AEDBC"/>
    <w:rsid w:val="6E8A8616"/>
    <w:rsid w:val="6EB24D4E"/>
    <w:rsid w:val="6EBBE353"/>
    <w:rsid w:val="6EC36A43"/>
    <w:rsid w:val="6EE3C994"/>
    <w:rsid w:val="6EE677B2"/>
    <w:rsid w:val="6EF54BFF"/>
    <w:rsid w:val="6EFF596E"/>
    <w:rsid w:val="6F338EF0"/>
    <w:rsid w:val="6F3C256E"/>
    <w:rsid w:val="6F534312"/>
    <w:rsid w:val="6F53AFD2"/>
    <w:rsid w:val="6F7A8FDF"/>
    <w:rsid w:val="6F7CBCD5"/>
    <w:rsid w:val="6F86AC03"/>
    <w:rsid w:val="6F953A11"/>
    <w:rsid w:val="6FA23CD8"/>
    <w:rsid w:val="6FA4F82F"/>
    <w:rsid w:val="6FC70F6B"/>
    <w:rsid w:val="6FEEBFA7"/>
    <w:rsid w:val="6FF1C4CB"/>
    <w:rsid w:val="7022BFB7"/>
    <w:rsid w:val="70603FE2"/>
    <w:rsid w:val="7064D369"/>
    <w:rsid w:val="706D1DB3"/>
    <w:rsid w:val="70924471"/>
    <w:rsid w:val="70A20FA3"/>
    <w:rsid w:val="70B58388"/>
    <w:rsid w:val="70B7D61E"/>
    <w:rsid w:val="70C2A69E"/>
    <w:rsid w:val="70C84E8F"/>
    <w:rsid w:val="70CFA042"/>
    <w:rsid w:val="70DE4FBE"/>
    <w:rsid w:val="70E13A3A"/>
    <w:rsid w:val="70E7D620"/>
    <w:rsid w:val="70ED9F4A"/>
    <w:rsid w:val="70F5BC4B"/>
    <w:rsid w:val="70F603DF"/>
    <w:rsid w:val="70F6D6BA"/>
    <w:rsid w:val="70FE5BEE"/>
    <w:rsid w:val="710D457E"/>
    <w:rsid w:val="711C3833"/>
    <w:rsid w:val="712730F4"/>
    <w:rsid w:val="71995AD5"/>
    <w:rsid w:val="71A579D6"/>
    <w:rsid w:val="71B94EFB"/>
    <w:rsid w:val="71BABFDD"/>
    <w:rsid w:val="71D34A09"/>
    <w:rsid w:val="71E8D54B"/>
    <w:rsid w:val="71FE45EA"/>
    <w:rsid w:val="7236DD1D"/>
    <w:rsid w:val="723C196F"/>
    <w:rsid w:val="725AB391"/>
    <w:rsid w:val="72725AD2"/>
    <w:rsid w:val="72A25E1E"/>
    <w:rsid w:val="72AF0DED"/>
    <w:rsid w:val="72B4025A"/>
    <w:rsid w:val="72D61A21"/>
    <w:rsid w:val="72DF0393"/>
    <w:rsid w:val="72E484C9"/>
    <w:rsid w:val="72F0F855"/>
    <w:rsid w:val="72F474F5"/>
    <w:rsid w:val="730F73E2"/>
    <w:rsid w:val="733130C5"/>
    <w:rsid w:val="73340A74"/>
    <w:rsid w:val="73430FA4"/>
    <w:rsid w:val="7352F22F"/>
    <w:rsid w:val="736D4E15"/>
    <w:rsid w:val="737BBEC3"/>
    <w:rsid w:val="739421FE"/>
    <w:rsid w:val="73A3B439"/>
    <w:rsid w:val="73AD82BF"/>
    <w:rsid w:val="73D4A5BC"/>
    <w:rsid w:val="73DEAE59"/>
    <w:rsid w:val="74239F82"/>
    <w:rsid w:val="744EE047"/>
    <w:rsid w:val="748260BD"/>
    <w:rsid w:val="748AB210"/>
    <w:rsid w:val="748C0DAE"/>
    <w:rsid w:val="74907DB7"/>
    <w:rsid w:val="74CBF484"/>
    <w:rsid w:val="74FA52CC"/>
    <w:rsid w:val="754357AA"/>
    <w:rsid w:val="755E11AA"/>
    <w:rsid w:val="75686724"/>
    <w:rsid w:val="756C189E"/>
    <w:rsid w:val="757AD303"/>
    <w:rsid w:val="758FA447"/>
    <w:rsid w:val="75C39DC8"/>
    <w:rsid w:val="75F44F58"/>
    <w:rsid w:val="75F4B445"/>
    <w:rsid w:val="76014ACC"/>
    <w:rsid w:val="760B5B2E"/>
    <w:rsid w:val="7615420C"/>
    <w:rsid w:val="76197FAA"/>
    <w:rsid w:val="7619BA96"/>
    <w:rsid w:val="763CD7F1"/>
    <w:rsid w:val="76446498"/>
    <w:rsid w:val="766A7EBA"/>
    <w:rsid w:val="7683C69C"/>
    <w:rsid w:val="76E86477"/>
    <w:rsid w:val="76EFA6F6"/>
    <w:rsid w:val="76F7B98B"/>
    <w:rsid w:val="770CAD07"/>
    <w:rsid w:val="771936CA"/>
    <w:rsid w:val="771CC709"/>
    <w:rsid w:val="773A401F"/>
    <w:rsid w:val="773E2835"/>
    <w:rsid w:val="77472686"/>
    <w:rsid w:val="77510A9C"/>
    <w:rsid w:val="7784E752"/>
    <w:rsid w:val="778B3613"/>
    <w:rsid w:val="779885F5"/>
    <w:rsid w:val="779D74AC"/>
    <w:rsid w:val="77AAC829"/>
    <w:rsid w:val="77B453EC"/>
    <w:rsid w:val="77B828EE"/>
    <w:rsid w:val="77E592C9"/>
    <w:rsid w:val="77FB0E2A"/>
    <w:rsid w:val="78069536"/>
    <w:rsid w:val="7822CF03"/>
    <w:rsid w:val="7840F621"/>
    <w:rsid w:val="78492E45"/>
    <w:rsid w:val="78613671"/>
    <w:rsid w:val="78754069"/>
    <w:rsid w:val="78765613"/>
    <w:rsid w:val="787C9736"/>
    <w:rsid w:val="78862D16"/>
    <w:rsid w:val="78AA9931"/>
    <w:rsid w:val="78C13C60"/>
    <w:rsid w:val="78CB4118"/>
    <w:rsid w:val="78D943F4"/>
    <w:rsid w:val="78F6C0C1"/>
    <w:rsid w:val="78F6EE1C"/>
    <w:rsid w:val="78FD25FB"/>
    <w:rsid w:val="79078133"/>
    <w:rsid w:val="79263936"/>
    <w:rsid w:val="792CC7E2"/>
    <w:rsid w:val="7944BD6D"/>
    <w:rsid w:val="79604E42"/>
    <w:rsid w:val="79637570"/>
    <w:rsid w:val="797A75ED"/>
    <w:rsid w:val="79B767BE"/>
    <w:rsid w:val="79C76AFB"/>
    <w:rsid w:val="79F1A4A5"/>
    <w:rsid w:val="7A160AB2"/>
    <w:rsid w:val="7A319A8C"/>
    <w:rsid w:val="7A46277F"/>
    <w:rsid w:val="7A6606DE"/>
    <w:rsid w:val="7A7AB4C8"/>
    <w:rsid w:val="7A89BAFD"/>
    <w:rsid w:val="7A9F75DB"/>
    <w:rsid w:val="7AC5BEA1"/>
    <w:rsid w:val="7AE70718"/>
    <w:rsid w:val="7AF3AEB3"/>
    <w:rsid w:val="7B042DC9"/>
    <w:rsid w:val="7B15F22C"/>
    <w:rsid w:val="7B1F4C1F"/>
    <w:rsid w:val="7B21BB7F"/>
    <w:rsid w:val="7B3FB3D1"/>
    <w:rsid w:val="7B4C020D"/>
    <w:rsid w:val="7B4DFA4B"/>
    <w:rsid w:val="7B51CC44"/>
    <w:rsid w:val="7B5A1B4C"/>
    <w:rsid w:val="7B5F67F3"/>
    <w:rsid w:val="7B8603C2"/>
    <w:rsid w:val="7BF308C4"/>
    <w:rsid w:val="7C0AD6C4"/>
    <w:rsid w:val="7C2A843F"/>
    <w:rsid w:val="7C2FD874"/>
    <w:rsid w:val="7C3E2B44"/>
    <w:rsid w:val="7C44C65E"/>
    <w:rsid w:val="7C567A43"/>
    <w:rsid w:val="7CB0E736"/>
    <w:rsid w:val="7CC98011"/>
    <w:rsid w:val="7CD71101"/>
    <w:rsid w:val="7CD7BAF4"/>
    <w:rsid w:val="7CD97A97"/>
    <w:rsid w:val="7CEA94F5"/>
    <w:rsid w:val="7CF76F16"/>
    <w:rsid w:val="7CF8DAC2"/>
    <w:rsid w:val="7D4F8192"/>
    <w:rsid w:val="7D62A4F1"/>
    <w:rsid w:val="7D6B88C6"/>
    <w:rsid w:val="7D70EB6B"/>
    <w:rsid w:val="7D8C9008"/>
    <w:rsid w:val="7D972A57"/>
    <w:rsid w:val="7D9D7C63"/>
    <w:rsid w:val="7DA8816C"/>
    <w:rsid w:val="7DC2772F"/>
    <w:rsid w:val="7DC5D223"/>
    <w:rsid w:val="7DCAB39E"/>
    <w:rsid w:val="7DDA9980"/>
    <w:rsid w:val="7DDF4874"/>
    <w:rsid w:val="7DF741E1"/>
    <w:rsid w:val="7DF79135"/>
    <w:rsid w:val="7E2F5EAF"/>
    <w:rsid w:val="7E490844"/>
    <w:rsid w:val="7E559D9B"/>
    <w:rsid w:val="7E7328C1"/>
    <w:rsid w:val="7E7C4CC1"/>
    <w:rsid w:val="7E826627"/>
    <w:rsid w:val="7EA77784"/>
    <w:rsid w:val="7EBFF3B3"/>
    <w:rsid w:val="7ED002A1"/>
    <w:rsid w:val="7EDDB296"/>
    <w:rsid w:val="7EE59489"/>
    <w:rsid w:val="7EEDD1F3"/>
    <w:rsid w:val="7F14BF5E"/>
    <w:rsid w:val="7F25EEC1"/>
    <w:rsid w:val="7F4239D4"/>
    <w:rsid w:val="7F4472F8"/>
    <w:rsid w:val="7F760401"/>
    <w:rsid w:val="7F80E85D"/>
    <w:rsid w:val="7FB9B985"/>
    <w:rsid w:val="7FCDEA67"/>
    <w:rsid w:val="7FD0DD1E"/>
    <w:rsid w:val="7FE4A89E"/>
    <w:rsid w:val="7FF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8220F"/>
  <w15:chartTrackingRefBased/>
  <w15:docId w15:val="{526FF44C-337C-49E5-9BDB-E2CD837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9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33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33D0"/>
  </w:style>
  <w:style w:type="paragraph" w:styleId="a5">
    <w:name w:val="footer"/>
    <w:basedOn w:val="a"/>
    <w:link w:val="Char0"/>
    <w:uiPriority w:val="99"/>
    <w:unhideWhenUsed/>
    <w:rsid w:val="007733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33D0"/>
  </w:style>
  <w:style w:type="paragraph" w:customStyle="1" w:styleId="a6">
    <w:name w:val="바탕글"/>
    <w:basedOn w:val="a"/>
    <w:rsid w:val="001623E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5633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AC289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AC289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AC289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C289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AC289F"/>
    <w:rPr>
      <w:b/>
      <w:bCs/>
    </w:rPr>
  </w:style>
  <w:style w:type="table" w:styleId="ab">
    <w:name w:val="Table Grid"/>
    <w:basedOn w:val="a1"/>
    <w:uiPriority w:val="59"/>
    <w:rsid w:val="005D0C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BE6446"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rsid w:val="00F151C5"/>
    <w:rPr>
      <w:vertAlign w:val="superscript"/>
    </w:rPr>
  </w:style>
  <w:style w:type="character" w:customStyle="1" w:styleId="Char3">
    <w:name w:val="각주 텍스트 Char"/>
    <w:basedOn w:val="a0"/>
    <w:link w:val="ae"/>
    <w:uiPriority w:val="99"/>
    <w:semiHidden/>
    <w:rsid w:val="00F151C5"/>
    <w:rPr>
      <w:szCs w:val="20"/>
    </w:rPr>
  </w:style>
  <w:style w:type="paragraph" w:styleId="ae">
    <w:name w:val="footnote text"/>
    <w:basedOn w:val="a"/>
    <w:link w:val="Char3"/>
    <w:uiPriority w:val="99"/>
    <w:semiHidden/>
    <w:unhideWhenUsed/>
    <w:pPr>
      <w:spacing w:after="0" w:line="240" w:lineRule="auto"/>
    </w:pPr>
    <w:rPr>
      <w:szCs w:val="20"/>
    </w:rPr>
  </w:style>
  <w:style w:type="paragraph" w:styleId="af">
    <w:name w:val="Revision"/>
    <w:hidden/>
    <w:uiPriority w:val="99"/>
    <w:semiHidden/>
    <w:rsid w:val="000B5B67"/>
    <w:pPr>
      <w:spacing w:after="0" w:line="240" w:lineRule="auto"/>
      <w:jc w:val="left"/>
    </w:pPr>
  </w:style>
  <w:style w:type="paragraph" w:customStyle="1" w:styleId="Normal1">
    <w:name w:val="Normal1"/>
    <w:basedOn w:val="a"/>
    <w:rsid w:val="00482783"/>
    <w:pPr>
      <w:spacing w:line="256" w:lineRule="auto"/>
      <w:textAlignment w:val="baseline"/>
    </w:pPr>
    <w:rPr>
      <w:rFonts w:ascii="HY신명조" w:eastAsia="굴림" w:hAnsi="굴림" w:cs="굴림"/>
      <w:color w:val="000000"/>
      <w:szCs w:val="20"/>
    </w:rPr>
  </w:style>
  <w:style w:type="paragraph" w:customStyle="1" w:styleId="Normal2">
    <w:name w:val="Normal2"/>
    <w:basedOn w:val="a"/>
    <w:rsid w:val="00831CEC"/>
    <w:pPr>
      <w:spacing w:line="256" w:lineRule="auto"/>
      <w:textAlignment w:val="baseline"/>
    </w:pPr>
    <w:rPr>
      <w:rFonts w:ascii="HY신명조" w:eastAsia="굴림" w:hAnsi="굴림" w:cs="굴림"/>
      <w:color w:val="000000"/>
      <w:szCs w:val="20"/>
    </w:rPr>
  </w:style>
  <w:style w:type="character" w:styleId="af0">
    <w:name w:val="Placeholder Text"/>
    <w:basedOn w:val="a0"/>
    <w:uiPriority w:val="99"/>
    <w:semiHidden/>
    <w:rsid w:val="00BB5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HY신명조"/>
        <a:ea typeface="HY신명조"/>
        <a:cs typeface=""/>
      </a:majorFont>
      <a:minorFont>
        <a:latin typeface="HY신명조"/>
        <a:ea typeface="HY신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68BE-8689-491C-A1FB-B1A9391D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정은선</dc:creator>
  <cp:keywords/>
  <dc:description/>
  <cp:lastModifiedBy>정은선</cp:lastModifiedBy>
  <cp:revision>3</cp:revision>
  <dcterms:created xsi:type="dcterms:W3CDTF">2021-05-22T04:19:00Z</dcterms:created>
  <dcterms:modified xsi:type="dcterms:W3CDTF">2021-05-22T04:21:00Z</dcterms:modified>
</cp:coreProperties>
</file>