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74CD70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A4EA4">
        <w:rPr>
          <w:rFonts w:ascii="Verdana" w:hAnsi="Verdana"/>
          <w:b/>
          <w:sz w:val="24"/>
          <w:szCs w:val="24"/>
        </w:rPr>
        <w:t>Capacitors, ICE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4EA4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4EA4">
        <w:rPr>
          <w:rFonts w:ascii="Verdana" w:hAnsi="Verdana"/>
          <w:sz w:val="20"/>
          <w:szCs w:val="20"/>
        </w:rPr>
        <w:t>29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076173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4EA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4EA4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A4EA4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46E79758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093739">
        <w:rPr>
          <w:rFonts w:ascii="Verdana" w:hAnsi="Verdana"/>
          <w:sz w:val="20"/>
          <w:szCs w:val="20"/>
        </w:rPr>
        <w:t>identify the relationship between voltage and current in a resistive-</w:t>
      </w:r>
      <w:r w:rsidR="009A4EA4">
        <w:rPr>
          <w:rFonts w:ascii="Verdana" w:hAnsi="Verdana"/>
          <w:sz w:val="20"/>
          <w:szCs w:val="20"/>
        </w:rPr>
        <w:t>capacitive</w:t>
      </w:r>
      <w:r w:rsidR="00093739">
        <w:rPr>
          <w:rFonts w:ascii="Verdana" w:hAnsi="Verdana"/>
          <w:sz w:val="20"/>
          <w:szCs w:val="20"/>
        </w:rPr>
        <w:t xml:space="preserve"> (R</w:t>
      </w:r>
      <w:r w:rsidR="009A4EA4">
        <w:rPr>
          <w:rFonts w:ascii="Verdana" w:hAnsi="Verdana"/>
          <w:sz w:val="20"/>
          <w:szCs w:val="20"/>
        </w:rPr>
        <w:t>C</w:t>
      </w:r>
      <w:r w:rsidR="00093739">
        <w:rPr>
          <w:rFonts w:ascii="Verdana" w:hAnsi="Verdana"/>
          <w:sz w:val="20"/>
          <w:szCs w:val="20"/>
        </w:rPr>
        <w:t>) circuit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22A62F96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93739">
        <w:rPr>
          <w:rFonts w:ascii="Verdana" w:hAnsi="Verdana"/>
          <w:sz w:val="20"/>
          <w:szCs w:val="20"/>
        </w:rPr>
        <w:t>R</w:t>
      </w:r>
      <w:r w:rsidR="009A4EA4">
        <w:rPr>
          <w:rFonts w:ascii="Verdana" w:hAnsi="Verdana"/>
          <w:sz w:val="20"/>
          <w:szCs w:val="20"/>
        </w:rPr>
        <w:t>C</w:t>
      </w:r>
      <w:r w:rsidR="00093739">
        <w:rPr>
          <w:rFonts w:ascii="Verdana" w:hAnsi="Verdana"/>
          <w:sz w:val="20"/>
          <w:szCs w:val="20"/>
        </w:rPr>
        <w:t xml:space="preserve">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3CB733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9A4EA4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93739" w:rsidRPr="005915F6" w14:paraId="5848CC5D" w14:textId="77777777" w:rsidTr="00C421F6">
        <w:tc>
          <w:tcPr>
            <w:tcW w:w="4428" w:type="dxa"/>
          </w:tcPr>
          <w:p w14:paraId="742A1EA9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0EE73E2C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093739" w:rsidRPr="005915F6" w14:paraId="3F3A3531" w14:textId="77777777" w:rsidTr="00C421F6">
        <w:tc>
          <w:tcPr>
            <w:tcW w:w="4428" w:type="dxa"/>
          </w:tcPr>
          <w:p w14:paraId="7BD4F654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33FAFFF5" w14:textId="6E57A59F" w:rsidR="00093739" w:rsidRPr="005915F6" w:rsidRDefault="009A4EA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9A4EA4" w:rsidRPr="005915F6" w14:paraId="2136A279" w14:textId="77777777" w:rsidTr="00C421F6">
        <w:tc>
          <w:tcPr>
            <w:tcW w:w="4428" w:type="dxa"/>
          </w:tcPr>
          <w:p w14:paraId="371774D0" w14:textId="77777777" w:rsidR="009A4EA4" w:rsidRPr="005915F6" w:rsidRDefault="009A4EA4" w:rsidP="009A4EA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19E92B81" w14:textId="2FD8760D" w:rsidR="009A4EA4" w:rsidRPr="005915F6" w:rsidRDefault="009A4EA4" w:rsidP="009A4EA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Waveform Generator</w:t>
            </w:r>
          </w:p>
        </w:tc>
      </w:tr>
      <w:tr w:rsidR="00093739" w:rsidRPr="005915F6" w14:paraId="594F1B1E" w14:textId="77777777" w:rsidTr="00C421F6">
        <w:tc>
          <w:tcPr>
            <w:tcW w:w="4428" w:type="dxa"/>
          </w:tcPr>
          <w:p w14:paraId="4803AEAF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5051484A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560E45B3" w14:textId="77777777" w:rsidTr="00C421F6">
        <w:tc>
          <w:tcPr>
            <w:tcW w:w="4428" w:type="dxa"/>
          </w:tcPr>
          <w:p w14:paraId="4AD03EBD" w14:textId="3BF37F6E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Kit</w:t>
            </w:r>
          </w:p>
        </w:tc>
        <w:tc>
          <w:tcPr>
            <w:tcW w:w="4428" w:type="dxa"/>
          </w:tcPr>
          <w:p w14:paraId="3203C7A1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0FC9E18D" w14:textId="77777777" w:rsidTr="00C421F6">
        <w:tc>
          <w:tcPr>
            <w:tcW w:w="4428" w:type="dxa"/>
          </w:tcPr>
          <w:p w14:paraId="3516CD0C" w14:textId="1999B8C6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46C507D2" w14:textId="77777777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CB649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309C3B03" w14:textId="77777777" w:rsidR="009A4EA4" w:rsidRPr="005915F6" w:rsidRDefault="009A4EA4" w:rsidP="009A4EA4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7490A7FF" w14:textId="464C407E" w:rsidR="009A4EA4" w:rsidRDefault="009A4EA4" w:rsidP="009A4EA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capacitor is an electrical component made two plates, one positive and one negative, separated by a dielectric. Capacitance is represented by the letter </w:t>
      </w:r>
      <w:r w:rsidRPr="009A4EA4">
        <w:rPr>
          <w:rFonts w:ascii="Verdana" w:hAnsi="Verdana"/>
          <w:i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in equations and is measured in </w:t>
      </w:r>
      <w:r w:rsidRPr="009A4EA4">
        <w:rPr>
          <w:rFonts w:ascii="Verdana" w:hAnsi="Verdana"/>
          <w:i/>
          <w:sz w:val="20"/>
          <w:szCs w:val="20"/>
        </w:rPr>
        <w:t>Farads (F)</w:t>
      </w:r>
      <w:r>
        <w:rPr>
          <w:rFonts w:ascii="Verdana" w:hAnsi="Verdana"/>
          <w:sz w:val="20"/>
          <w:szCs w:val="20"/>
        </w:rPr>
        <w:t>. In a RC circuit, current will lead voltage. We use a three-letter acronym to denote this relationship.</w:t>
      </w:r>
    </w:p>
    <w:p w14:paraId="6C89CD88" w14:textId="1555F975" w:rsidR="009A4EA4" w:rsidRPr="00093739" w:rsidRDefault="009A4EA4" w:rsidP="009A4EA4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 C E</w:t>
      </w:r>
    </w:p>
    <w:p w14:paraId="7D9EC9D2" w14:textId="77777777" w:rsidR="009A4EA4" w:rsidRDefault="009A4EA4" w:rsidP="009A4EA4">
      <w:pPr>
        <w:tabs>
          <w:tab w:val="left" w:pos="2026"/>
        </w:tabs>
        <w:spacing w:before="12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0BF0098" w14:textId="77777777" w:rsidR="009A4EA4" w:rsidRDefault="009A4EA4" w:rsidP="009A4EA4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 = Current</w:t>
      </w:r>
    </w:p>
    <w:p w14:paraId="228A3062" w14:textId="657F33FC" w:rsidR="009A4EA4" w:rsidRDefault="009A4EA4" w:rsidP="009A4EA4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 = Capacitance and verb “Comes before”</w:t>
      </w:r>
    </w:p>
    <w:p w14:paraId="4FB18163" w14:textId="77777777" w:rsidR="009A4EA4" w:rsidRDefault="009A4EA4" w:rsidP="009A4EA4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 = Voltage</w:t>
      </w:r>
    </w:p>
    <w:p w14:paraId="7F4FD37E" w14:textId="6BBE6E08" w:rsidR="009A4EA4" w:rsidRPr="00B04FB1" w:rsidRDefault="009A4EA4" w:rsidP="009A4EA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acronym </w:t>
      </w:r>
      <w:r>
        <w:rPr>
          <w:rFonts w:ascii="Verdana" w:hAnsi="Verdana"/>
          <w:i/>
          <w:sz w:val="20"/>
          <w:szCs w:val="20"/>
        </w:rPr>
        <w:t>ICE</w:t>
      </w:r>
      <w:r>
        <w:rPr>
          <w:rFonts w:ascii="Verdana" w:hAnsi="Verdana"/>
          <w:sz w:val="20"/>
          <w:szCs w:val="20"/>
        </w:rPr>
        <w:t xml:space="preserve"> is read, “Current</w:t>
      </w:r>
      <w:r w:rsidR="00FA3E3B">
        <w:rPr>
          <w:rFonts w:ascii="Verdana" w:hAnsi="Verdana"/>
          <w:sz w:val="20"/>
          <w:szCs w:val="20"/>
        </w:rPr>
        <w:t xml:space="preserve"> Comes before Voltage</w:t>
      </w:r>
      <w:r>
        <w:rPr>
          <w:rFonts w:ascii="Verdana" w:hAnsi="Verdana"/>
          <w:sz w:val="20"/>
          <w:szCs w:val="20"/>
        </w:rPr>
        <w:t xml:space="preserve">…”. The </w:t>
      </w:r>
      <w:r w:rsidR="00FA3E3B">
        <w:rPr>
          <w:rFonts w:ascii="Verdana" w:hAnsi="Verdana"/>
          <w:i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in the middle has a double meaning indicating “… for a </w:t>
      </w:r>
      <w:r w:rsidR="00FA3E3B">
        <w:rPr>
          <w:rFonts w:ascii="Verdana" w:hAnsi="Verdana"/>
          <w:sz w:val="20"/>
          <w:szCs w:val="20"/>
        </w:rPr>
        <w:t>Capacitive</w:t>
      </w:r>
      <w:r>
        <w:rPr>
          <w:rFonts w:ascii="Verdana" w:hAnsi="Verdana"/>
          <w:sz w:val="20"/>
          <w:szCs w:val="20"/>
        </w:rPr>
        <w:t xml:space="preserve"> circuit”</w:t>
      </w:r>
      <w:r w:rsidR="00FA3E3B">
        <w:rPr>
          <w:rFonts w:ascii="Verdana" w:hAnsi="Verdana"/>
          <w:sz w:val="20"/>
          <w:szCs w:val="20"/>
        </w:rPr>
        <w:t xml:space="preserve"> and </w:t>
      </w:r>
      <w:proofErr w:type="gramStart"/>
      <w:r w:rsidR="00FA3E3B">
        <w:rPr>
          <w:rFonts w:ascii="Verdana" w:hAnsi="Verdana"/>
          <w:sz w:val="20"/>
          <w:szCs w:val="20"/>
        </w:rPr>
        <w:t>“ …</w:t>
      </w:r>
      <w:proofErr w:type="gramEnd"/>
      <w:r w:rsidR="00FA3E3B">
        <w:rPr>
          <w:rFonts w:ascii="Verdana" w:hAnsi="Verdana"/>
          <w:sz w:val="20"/>
          <w:szCs w:val="20"/>
        </w:rPr>
        <w:t xml:space="preserve"> Come</w:t>
      </w:r>
      <w:r w:rsidR="00E1145F">
        <w:rPr>
          <w:rFonts w:ascii="Verdana" w:hAnsi="Verdana"/>
          <w:sz w:val="20"/>
          <w:szCs w:val="20"/>
        </w:rPr>
        <w:t>s</w:t>
      </w:r>
      <w:r w:rsidR="00FA3E3B">
        <w:rPr>
          <w:rFonts w:ascii="Verdana" w:hAnsi="Verdana"/>
          <w:sz w:val="20"/>
          <w:szCs w:val="20"/>
        </w:rPr>
        <w:t xml:space="preserve"> before…”</w:t>
      </w:r>
      <w:r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767B9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755"/>
      </w:tblGrid>
      <w:tr w:rsidR="00FA3E3B" w14:paraId="682B012C" w14:textId="77777777" w:rsidTr="00FA3E3B">
        <w:tc>
          <w:tcPr>
            <w:tcW w:w="5035" w:type="dxa"/>
            <w:vAlign w:val="center"/>
          </w:tcPr>
          <w:p w14:paraId="068940D9" w14:textId="64A6A6EB" w:rsidR="00DE2242" w:rsidRDefault="00FA3E3B" w:rsidP="00EE4B76">
            <w:pPr>
              <w:tabs>
                <w:tab w:val="left" w:pos="2880"/>
                <w:tab w:val="left" w:pos="57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A3E3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5590CB3" wp14:editId="0E71D96A">
                  <wp:extent cx="2761488" cy="1837944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488" cy="1837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A89811C" w14:textId="5A00C8ED" w:rsidR="00DE2242" w:rsidRDefault="00FA3E3B" w:rsidP="00EE4B76">
            <w:pPr>
              <w:tabs>
                <w:tab w:val="left" w:pos="2880"/>
                <w:tab w:val="left" w:pos="57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A3E3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01B919" wp14:editId="7FB1907B">
                  <wp:extent cx="1870075" cy="10610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075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046A2" w14:textId="77777777" w:rsidR="00EE4B76" w:rsidRPr="00034BA1" w:rsidRDefault="00EE4B76" w:rsidP="00C9362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B7C5D4" w14:textId="18B91EFB" w:rsidR="00795744" w:rsidRPr="00767B9F" w:rsidRDefault="00A633BC" w:rsidP="00EB2D50">
      <w:pPr>
        <w:tabs>
          <w:tab w:val="left" w:pos="2026"/>
        </w:tabs>
        <w:spacing w:before="240" w:after="120"/>
        <w:rPr>
          <w:rFonts w:ascii="Verdana" w:hAnsi="Verdana"/>
          <w:b/>
          <w:color w:val="000000" w:themeColor="text1"/>
        </w:rPr>
      </w:pPr>
      <w:r w:rsidRPr="00767B9F">
        <w:rPr>
          <w:rFonts w:ascii="Verdana" w:hAnsi="Verdana"/>
          <w:b/>
          <w:color w:val="000000" w:themeColor="text1"/>
        </w:rPr>
        <w:lastRenderedPageBreak/>
        <w:t>Circuit</w:t>
      </w:r>
    </w:p>
    <w:p w14:paraId="796A8EEC" w14:textId="28567235" w:rsidR="00795744" w:rsidRPr="00767B9F" w:rsidRDefault="0021387A" w:rsidP="00A633BC">
      <w:pPr>
        <w:tabs>
          <w:tab w:val="left" w:pos="2026"/>
        </w:tabs>
        <w:spacing w:before="120" w:after="12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21387A">
        <w:rPr>
          <w:noProof/>
        </w:rPr>
        <w:drawing>
          <wp:inline distT="0" distB="0" distL="0" distR="0" wp14:anchorId="3C98D8E9" wp14:editId="3F869031">
            <wp:extent cx="3622675" cy="1529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AFE6" w14:textId="77777777" w:rsidR="00DE2242" w:rsidRPr="00EE4B76" w:rsidRDefault="00DE2242" w:rsidP="00DE2242">
      <w:pPr>
        <w:spacing w:after="6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EE4B76">
        <w:rPr>
          <w:rFonts w:ascii="Verdana" w:hAnsi="Verdana"/>
          <w:color w:val="000000" w:themeColor="text1"/>
          <w:sz w:val="20"/>
          <w:szCs w:val="20"/>
        </w:rPr>
        <w:t>Where;</w:t>
      </w:r>
    </w:p>
    <w:p w14:paraId="2729FFE5" w14:textId="0F1B969B" w:rsidR="00DE2242" w:rsidRPr="00EE4B76" w:rsidRDefault="00E1145F" w:rsidP="00DE2242">
      <w:pPr>
        <w:spacing w:after="60"/>
        <w:ind w:left="720"/>
        <w:rPr>
          <w:rFonts w:ascii="Verdana" w:eastAsiaTheme="minorEastAsia" w:hAnsi="Verdan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PP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f=2.7kHz, 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=0.1μF,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=680Ω</m:t>
          </m:r>
        </m:oMath>
      </m:oMathPara>
    </w:p>
    <w:p w14:paraId="441759FD" w14:textId="1F28E275" w:rsidR="00EB2D50" w:rsidRPr="00767B9F" w:rsidRDefault="00EB2D50" w:rsidP="002C1E06">
      <w:pPr>
        <w:tabs>
          <w:tab w:val="left" w:pos="2026"/>
        </w:tabs>
        <w:spacing w:before="240" w:after="120"/>
        <w:rPr>
          <w:rFonts w:ascii="Verdana" w:hAnsi="Verdana"/>
          <w:b/>
          <w:color w:val="000000" w:themeColor="text1"/>
        </w:rPr>
      </w:pPr>
      <w:r w:rsidRPr="00767B9F">
        <w:rPr>
          <w:rFonts w:ascii="Verdana" w:hAnsi="Verdana"/>
          <w:b/>
          <w:color w:val="000000" w:themeColor="text1"/>
        </w:rPr>
        <w:t>Instructions</w:t>
      </w:r>
    </w:p>
    <w:p w14:paraId="6862383A" w14:textId="2AFF3E53" w:rsidR="0021387A" w:rsidRPr="00A71971" w:rsidRDefault="0021387A" w:rsidP="0021387A">
      <w:pPr>
        <w:spacing w:before="240" w:after="120"/>
        <w:ind w:left="36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Set the scope to trigger off</w:t>
      </w:r>
      <w:r>
        <w:rPr>
          <w:rFonts w:ascii="Verdana" w:hAnsi="Verdana"/>
          <w:sz w:val="20"/>
          <w:szCs w:val="20"/>
        </w:rPr>
        <w:t xml:space="preserve"> Channel 2.</w:t>
      </w:r>
    </w:p>
    <w:p w14:paraId="1B13EADB" w14:textId="77777777" w:rsidR="0021387A" w:rsidRDefault="0021387A" w:rsidP="0021387A">
      <w:pPr>
        <w:pStyle w:val="ListParagraph"/>
        <w:numPr>
          <w:ilvl w:val="0"/>
          <w:numId w:val="23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>ltage and current in a resistor?</w:t>
      </w:r>
    </w:p>
    <w:p w14:paraId="6625889B" w14:textId="77777777" w:rsidR="0021387A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48F6933A" w14:textId="77777777" w:rsidR="0021387A" w:rsidRPr="00A71971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367AE7A5" w14:textId="77777777" w:rsidR="0021387A" w:rsidRDefault="0021387A" w:rsidP="0021387A">
      <w:pPr>
        <w:pStyle w:val="ListParagraph"/>
        <w:numPr>
          <w:ilvl w:val="0"/>
          <w:numId w:val="23"/>
        </w:numPr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signal displayed on C</w:t>
      </w:r>
      <w:r w:rsidRPr="00A71971">
        <w:rPr>
          <w:rFonts w:ascii="Verdana" w:hAnsi="Verdana"/>
          <w:sz w:val="20"/>
          <w:szCs w:val="20"/>
        </w:rPr>
        <w:t xml:space="preserve">hannel 1 represents </w:t>
      </w:r>
      <w:r>
        <w:rPr>
          <w:rFonts w:ascii="Verdana" w:hAnsi="Verdana"/>
          <w:sz w:val="20"/>
          <w:szCs w:val="20"/>
        </w:rPr>
        <w:t>which</w:t>
      </w:r>
      <w:r w:rsidRPr="00A71971">
        <w:rPr>
          <w:rFonts w:ascii="Verdana" w:hAnsi="Verdana"/>
          <w:sz w:val="20"/>
          <w:szCs w:val="20"/>
        </w:rPr>
        <w:t xml:space="preserve"> phase </w:t>
      </w:r>
      <w:r>
        <w:rPr>
          <w:rFonts w:ascii="Verdana" w:hAnsi="Verdana"/>
          <w:sz w:val="20"/>
          <w:szCs w:val="20"/>
        </w:rPr>
        <w:t>in the</w:t>
      </w:r>
      <w:r w:rsidRPr="00A71971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?</w:t>
      </w:r>
    </w:p>
    <w:p w14:paraId="24157B09" w14:textId="77777777" w:rsidR="0021387A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A71971">
        <w:rPr>
          <w:rFonts w:ascii="Verdana" w:hAnsi="Verdana"/>
          <w:sz w:val="20"/>
          <w:szCs w:val="20"/>
        </w:rPr>
        <w:t>olts</w:t>
      </w:r>
    </w:p>
    <w:p w14:paraId="671DD6CB" w14:textId="77777777" w:rsidR="0021387A" w:rsidRPr="00A71971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Amps</w:t>
      </w:r>
    </w:p>
    <w:p w14:paraId="7EC6115E" w14:textId="77777777" w:rsidR="0021387A" w:rsidRDefault="0021387A" w:rsidP="0021387A">
      <w:pPr>
        <w:pStyle w:val="ListParagraph"/>
        <w:numPr>
          <w:ilvl w:val="0"/>
          <w:numId w:val="23"/>
        </w:numPr>
        <w:spacing w:before="240" w:after="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signal displayed on C</w:t>
      </w:r>
      <w:r w:rsidRPr="00A71971">
        <w:rPr>
          <w:rFonts w:ascii="Verdana" w:hAnsi="Verdana"/>
          <w:sz w:val="20"/>
          <w:szCs w:val="20"/>
        </w:rPr>
        <w:t xml:space="preserve">hannel </w:t>
      </w:r>
      <w:r>
        <w:rPr>
          <w:rFonts w:ascii="Verdana" w:hAnsi="Verdana"/>
          <w:sz w:val="20"/>
          <w:szCs w:val="20"/>
        </w:rPr>
        <w:t>2</w:t>
      </w:r>
      <w:r w:rsidRPr="00A71971">
        <w:rPr>
          <w:rFonts w:ascii="Verdana" w:hAnsi="Verdana"/>
          <w:sz w:val="20"/>
          <w:szCs w:val="20"/>
        </w:rPr>
        <w:t xml:space="preserve"> represents </w:t>
      </w:r>
      <w:r>
        <w:rPr>
          <w:rFonts w:ascii="Verdana" w:hAnsi="Verdana"/>
          <w:sz w:val="20"/>
          <w:szCs w:val="20"/>
        </w:rPr>
        <w:t>which</w:t>
      </w:r>
      <w:r w:rsidRPr="00A71971">
        <w:rPr>
          <w:rFonts w:ascii="Verdana" w:hAnsi="Verdana"/>
          <w:sz w:val="20"/>
          <w:szCs w:val="20"/>
        </w:rPr>
        <w:t xml:space="preserve"> phase </w:t>
      </w:r>
      <w:r>
        <w:rPr>
          <w:rFonts w:ascii="Verdana" w:hAnsi="Verdana"/>
          <w:sz w:val="20"/>
          <w:szCs w:val="20"/>
        </w:rPr>
        <w:t>in the</w:t>
      </w:r>
      <w:r w:rsidRPr="00A71971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?</w:t>
      </w:r>
    </w:p>
    <w:p w14:paraId="0F954B5F" w14:textId="77777777" w:rsidR="0021387A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A71971">
        <w:rPr>
          <w:rFonts w:ascii="Verdana" w:hAnsi="Verdana"/>
          <w:sz w:val="20"/>
          <w:szCs w:val="20"/>
        </w:rPr>
        <w:t>olts</w:t>
      </w:r>
    </w:p>
    <w:p w14:paraId="6D7937AD" w14:textId="77777777" w:rsidR="0021387A" w:rsidRPr="00A71971" w:rsidRDefault="0021387A" w:rsidP="0021387A">
      <w:pPr>
        <w:pStyle w:val="ListParagraph"/>
        <w:numPr>
          <w:ilvl w:val="1"/>
          <w:numId w:val="23"/>
        </w:numPr>
        <w:spacing w:before="24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Amps</w:t>
      </w:r>
    </w:p>
    <w:tbl>
      <w:tblPr>
        <w:tblStyle w:val="TableGrid"/>
        <w:tblW w:w="1044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2843"/>
        <w:gridCol w:w="2610"/>
      </w:tblGrid>
      <w:tr w:rsidR="0021387A" w14:paraId="51C7FC0D" w14:textId="77777777" w:rsidTr="006E42C8">
        <w:tc>
          <w:tcPr>
            <w:tcW w:w="4992" w:type="dxa"/>
            <w:vMerge w:val="restart"/>
          </w:tcPr>
          <w:p w14:paraId="5E59E294" w14:textId="77777777" w:rsidR="0021387A" w:rsidRDefault="0021387A" w:rsidP="0021387A">
            <w:pPr>
              <w:pStyle w:val="ListParagraph"/>
              <w:numPr>
                <w:ilvl w:val="0"/>
                <w:numId w:val="23"/>
              </w:numPr>
              <w:spacing w:before="240" w:line="480" w:lineRule="auto"/>
              <w:ind w:left="108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Calculate the phase shift</w:t>
            </w:r>
            <w:r>
              <w:rPr>
                <w:rFonts w:ascii="Verdana" w:hAnsi="Verdana"/>
                <w:sz w:val="20"/>
                <w:szCs w:val="20"/>
              </w:rPr>
              <w:t xml:space="preserve"> using the formulas to the right. _______</w:t>
            </w:r>
          </w:p>
          <w:p w14:paraId="395635FC" w14:textId="77777777" w:rsidR="0021387A" w:rsidRPr="00A71971" w:rsidRDefault="0021387A" w:rsidP="0021387A">
            <w:pPr>
              <w:pStyle w:val="ListParagraph"/>
              <w:numPr>
                <w:ilvl w:val="0"/>
                <w:numId w:val="23"/>
              </w:numPr>
              <w:spacing w:before="240"/>
              <w:ind w:left="108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Measure the phase shift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</w:p>
          <w:p w14:paraId="3B61E5CE" w14:textId="77777777" w:rsidR="0021387A" w:rsidRDefault="0021387A" w:rsidP="0021387A">
            <w:pPr>
              <w:pStyle w:val="ListParagraph"/>
              <w:numPr>
                <w:ilvl w:val="0"/>
                <w:numId w:val="23"/>
              </w:numPr>
              <w:spacing w:before="240"/>
              <w:ind w:left="108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Do th</w:t>
            </w:r>
            <w:r>
              <w:rPr>
                <w:rFonts w:ascii="Verdana" w:hAnsi="Verdana"/>
                <w:sz w:val="20"/>
                <w:szCs w:val="20"/>
              </w:rPr>
              <w:t>e calculate</w:t>
            </w:r>
            <w:r w:rsidRPr="00A71971">
              <w:rPr>
                <w:rFonts w:ascii="Verdana" w:hAnsi="Verdana"/>
                <w:sz w:val="20"/>
                <w:szCs w:val="20"/>
              </w:rPr>
              <w:t>d and measured phase shifts</w:t>
            </w:r>
            <w:r>
              <w:rPr>
                <w:rFonts w:ascii="Verdana" w:hAnsi="Verdana"/>
                <w:sz w:val="20"/>
                <w:szCs w:val="20"/>
              </w:rPr>
              <w:t>?</w:t>
            </w:r>
          </w:p>
          <w:p w14:paraId="35B9E0D6" w14:textId="77777777" w:rsidR="0021387A" w:rsidRDefault="0021387A" w:rsidP="0021387A">
            <w:pPr>
              <w:pStyle w:val="ListParagraph"/>
              <w:numPr>
                <w:ilvl w:val="1"/>
                <w:numId w:val="23"/>
              </w:numPr>
              <w:spacing w:before="240" w:after="120"/>
              <w:ind w:left="18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Pr="00A71971">
              <w:rPr>
                <w:rFonts w:ascii="Verdana" w:hAnsi="Verdana"/>
                <w:sz w:val="20"/>
                <w:szCs w:val="20"/>
              </w:rPr>
              <w:t>gree</w:t>
            </w:r>
          </w:p>
          <w:p w14:paraId="36F332C8" w14:textId="77777777" w:rsidR="0021387A" w:rsidRDefault="0021387A" w:rsidP="0021387A">
            <w:pPr>
              <w:pStyle w:val="ListParagraph"/>
              <w:numPr>
                <w:ilvl w:val="1"/>
                <w:numId w:val="23"/>
              </w:numPr>
              <w:spacing w:before="240" w:after="120"/>
              <w:ind w:left="18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A71971">
              <w:rPr>
                <w:rFonts w:ascii="Verdana" w:hAnsi="Verdana"/>
                <w:sz w:val="20"/>
                <w:szCs w:val="20"/>
              </w:rPr>
              <w:t>isagree</w:t>
            </w:r>
          </w:p>
        </w:tc>
        <w:tc>
          <w:tcPr>
            <w:tcW w:w="5453" w:type="dxa"/>
            <w:gridSpan w:val="2"/>
            <w:vAlign w:val="center"/>
          </w:tcPr>
          <w:p w14:paraId="2AEFEF9C" w14:textId="68275176" w:rsidR="0021387A" w:rsidRPr="00C21D46" w:rsidRDefault="0021387A" w:rsidP="006E42C8">
            <w:pPr>
              <w:spacing w:before="24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C56BE8">
              <w:rPr>
                <w:rFonts w:ascii="Verdana" w:hAnsi="Verdana"/>
                <w:noProof/>
              </w:rPr>
              <w:drawing>
                <wp:inline distT="0" distB="0" distL="0" distR="0" wp14:anchorId="476D18C6" wp14:editId="3F5C35E7">
                  <wp:extent cx="1380744" cy="7406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87A" w14:paraId="1393150C" w14:textId="77777777" w:rsidTr="006E42C8">
        <w:tc>
          <w:tcPr>
            <w:tcW w:w="4992" w:type="dxa"/>
            <w:vMerge/>
            <w:vAlign w:val="center"/>
          </w:tcPr>
          <w:p w14:paraId="001D6A66" w14:textId="77777777" w:rsidR="0021387A" w:rsidRDefault="0021387A" w:rsidP="006E42C8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03877F35" w14:textId="47C3FC6D" w:rsidR="0021387A" w:rsidRPr="00C21D46" w:rsidRDefault="00E1145F" w:rsidP="006E42C8">
            <w:pPr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2πfC</m:t>
                    </m:r>
                  </m:den>
                </m:f>
              </m:oMath>
            </m:oMathPara>
          </w:p>
        </w:tc>
        <w:tc>
          <w:tcPr>
            <w:tcW w:w="2610" w:type="dxa"/>
          </w:tcPr>
          <w:p w14:paraId="0027D7EB" w14:textId="77777777" w:rsidR="0021387A" w:rsidRDefault="0021387A" w:rsidP="006E42C8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Hz</m:t>
                    </m:r>
                  </m:den>
                </m:f>
              </m:oMath>
            </m:oMathPara>
          </w:p>
        </w:tc>
      </w:tr>
      <w:tr w:rsidR="0021387A" w14:paraId="208E07C1" w14:textId="77777777" w:rsidTr="006E42C8">
        <w:tc>
          <w:tcPr>
            <w:tcW w:w="4992" w:type="dxa"/>
            <w:vMerge/>
            <w:vAlign w:val="center"/>
          </w:tcPr>
          <w:p w14:paraId="0C9B2348" w14:textId="77777777" w:rsidR="0021387A" w:rsidRDefault="0021387A" w:rsidP="006E42C8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36A52B96" w14:textId="2111231E" w:rsidR="0021387A" w:rsidRPr="00C21D46" w:rsidRDefault="0021387A" w:rsidP="006E42C8">
            <w:pPr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610" w:type="dxa"/>
          </w:tcPr>
          <w:p w14:paraId="7985E423" w14:textId="77777777" w:rsidR="0021387A" w:rsidRDefault="0021387A" w:rsidP="006E42C8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 x 360˚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den>
                </m:f>
              </m:oMath>
            </m:oMathPara>
          </w:p>
        </w:tc>
      </w:tr>
      <w:tr w:rsidR="0021387A" w14:paraId="4EE17FFE" w14:textId="77777777" w:rsidTr="006E42C8">
        <w:tc>
          <w:tcPr>
            <w:tcW w:w="4992" w:type="dxa"/>
            <w:vAlign w:val="center"/>
          </w:tcPr>
          <w:p w14:paraId="03CC4677" w14:textId="77777777" w:rsidR="0021387A" w:rsidRDefault="0021387A" w:rsidP="006E42C8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4EB8046B" w14:textId="77777777" w:rsidR="0021387A" w:rsidRDefault="0021387A" w:rsidP="006E42C8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48E57C3" w14:textId="77777777" w:rsidR="0021387A" w:rsidRPr="006C7D6B" w:rsidRDefault="0021387A" w:rsidP="006E42C8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Where;</m:t>
                </m:r>
              </m:oMath>
            </m:oMathPara>
          </w:p>
          <w:p w14:paraId="63C993FA" w14:textId="77777777" w:rsidR="0021387A" w:rsidRPr="006C7D6B" w:rsidRDefault="0021387A" w:rsidP="006E42C8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d=div between waves</m:t>
                </m:r>
              </m:oMath>
            </m:oMathPara>
          </w:p>
          <w:p w14:paraId="473ECA3E" w14:textId="77777777" w:rsidR="0021387A" w:rsidRPr="006C7D6B" w:rsidRDefault="0021387A" w:rsidP="006E42C8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D=div per one wave</m:t>
                </m:r>
              </m:oMath>
            </m:oMathPara>
          </w:p>
        </w:tc>
      </w:tr>
    </w:tbl>
    <w:p w14:paraId="3BF81A73" w14:textId="77777777" w:rsidR="0021387A" w:rsidRDefault="0021387A" w:rsidP="0021387A">
      <w:pPr>
        <w:pStyle w:val="ListParagraph"/>
        <w:numPr>
          <w:ilvl w:val="0"/>
          <w:numId w:val="23"/>
        </w:numPr>
        <w:spacing w:before="24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answer to the previous question was “disagree”, explain the possible reasons this could be so.</w:t>
      </w:r>
    </w:p>
    <w:p w14:paraId="381B8C30" w14:textId="77777777" w:rsidR="0021387A" w:rsidRDefault="0021387A" w:rsidP="002138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3DDE22F" w14:textId="0F7CDBDB" w:rsidR="0021387A" w:rsidRPr="00A71971" w:rsidRDefault="0021387A" w:rsidP="0021387A">
      <w:pPr>
        <w:spacing w:before="240" w:after="120"/>
        <w:ind w:left="360"/>
        <w:rPr>
          <w:rFonts w:ascii="Verdana" w:hAnsi="Verdana"/>
          <w:sz w:val="20"/>
          <w:szCs w:val="20"/>
        </w:rPr>
      </w:pPr>
      <w:bookmarkStart w:id="0" w:name="_GoBack"/>
      <w:r>
        <w:rPr>
          <w:rFonts w:ascii="Verdana" w:hAnsi="Verdana"/>
          <w:sz w:val="20"/>
          <w:szCs w:val="20"/>
        </w:rPr>
        <w:lastRenderedPageBreak/>
        <w:t xml:space="preserve">Calculate the </w:t>
      </w:r>
      <w:r>
        <w:rPr>
          <w:rFonts w:ascii="Verdana" w:hAnsi="Verdana"/>
          <w:i/>
          <w:sz w:val="20"/>
          <w:szCs w:val="20"/>
        </w:rPr>
        <w:t>capacitive</w:t>
      </w:r>
      <w:r w:rsidRPr="009E4F72">
        <w:rPr>
          <w:rFonts w:ascii="Verdana" w:hAnsi="Verdana"/>
          <w:i/>
          <w:sz w:val="20"/>
          <w:szCs w:val="20"/>
        </w:rPr>
        <w:t xml:space="preserve"> reactance</w:t>
      </w:r>
      <w:r>
        <w:rPr>
          <w:rFonts w:ascii="Verdana" w:hAnsi="Verdana"/>
          <w:sz w:val="20"/>
          <w:szCs w:val="20"/>
        </w:rPr>
        <w:t xml:space="preserve"> (X</w:t>
      </w:r>
      <w:r>
        <w:rPr>
          <w:rFonts w:ascii="Verdana" w:hAnsi="Verdana"/>
          <w:sz w:val="20"/>
          <w:szCs w:val="20"/>
          <w:vertAlign w:val="subscript"/>
        </w:rPr>
        <w:t>C</w:t>
      </w:r>
      <w:r w:rsidRPr="00963CB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and phase angles (θ) for each of the following frequencies. </w:t>
      </w:r>
      <w:r w:rsidRPr="00A71971">
        <w:rPr>
          <w:rFonts w:ascii="Verdana" w:hAnsi="Verdana"/>
          <w:sz w:val="20"/>
          <w:szCs w:val="20"/>
        </w:rPr>
        <w:t xml:space="preserve">Adjust the </w:t>
      </w:r>
      <w:r>
        <w:rPr>
          <w:rFonts w:ascii="Verdana" w:hAnsi="Verdana"/>
          <w:sz w:val="20"/>
          <w:szCs w:val="20"/>
        </w:rPr>
        <w:t xml:space="preserve">signal </w:t>
      </w:r>
      <w:r w:rsidRPr="00A71971">
        <w:rPr>
          <w:rFonts w:ascii="Verdana" w:hAnsi="Verdana"/>
          <w:sz w:val="20"/>
          <w:szCs w:val="20"/>
        </w:rPr>
        <w:t xml:space="preserve">generator to </w:t>
      </w:r>
      <w:r>
        <w:rPr>
          <w:rFonts w:ascii="Verdana" w:hAnsi="Verdana"/>
          <w:sz w:val="20"/>
          <w:szCs w:val="20"/>
        </w:rPr>
        <w:t>each</w:t>
      </w:r>
      <w:r w:rsidRPr="00A71971">
        <w:rPr>
          <w:rFonts w:ascii="Verdana" w:hAnsi="Verdana"/>
          <w:sz w:val="20"/>
          <w:szCs w:val="20"/>
        </w:rPr>
        <w:t xml:space="preserve"> frequenc</w:t>
      </w:r>
      <w:r>
        <w:rPr>
          <w:rFonts w:ascii="Verdana" w:hAnsi="Verdana"/>
          <w:sz w:val="20"/>
          <w:szCs w:val="20"/>
        </w:rPr>
        <w:t>y</w:t>
      </w:r>
      <w:r w:rsidRPr="00A71971">
        <w:rPr>
          <w:rFonts w:ascii="Verdana" w:hAnsi="Verdana"/>
          <w:sz w:val="20"/>
          <w:szCs w:val="20"/>
        </w:rPr>
        <w:t xml:space="preserve"> and measure the phase angles</w:t>
      </w:r>
      <w:r>
        <w:rPr>
          <w:rFonts w:ascii="Verdana" w:hAnsi="Verdana"/>
          <w:sz w:val="20"/>
          <w:szCs w:val="20"/>
        </w:rPr>
        <w:t xml:space="preserve">. Calculate the power factor (PF) based </w:t>
      </w:r>
      <w:r w:rsidR="00E1145F">
        <w:rPr>
          <w:rFonts w:ascii="Verdana" w:hAnsi="Verdana"/>
          <w:sz w:val="20"/>
          <w:szCs w:val="20"/>
        </w:rPr>
        <w:t>on the active power divided by the apparent power</w:t>
      </w:r>
      <w:r>
        <w:rPr>
          <w:rFonts w:ascii="Verdana" w:hAnsi="Verdana"/>
          <w:sz w:val="20"/>
          <w:szCs w:val="20"/>
        </w:rPr>
        <w:t>. The formula for power factor is as follows;</w:t>
      </w:r>
    </w:p>
    <w:p w14:paraId="423AE942" w14:textId="7939BCC3" w:rsidR="0021387A" w:rsidRPr="009501F5" w:rsidRDefault="0021387A" w:rsidP="0021387A">
      <w:pPr>
        <w:spacing w:before="120" w:after="120"/>
        <w:ind w:left="1080"/>
        <w:rPr>
          <w:rFonts w:ascii="Verdana" w:hAnsi="Verdana"/>
          <w:sz w:val="20"/>
          <w:szCs w:val="20"/>
        </w:rPr>
      </w:pPr>
      <w:bookmarkStart w:id="1" w:name="_Hlk521652612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1"/>
        <w:gridCol w:w="1902"/>
        <w:gridCol w:w="1961"/>
        <w:gridCol w:w="1955"/>
        <w:gridCol w:w="1931"/>
      </w:tblGrid>
      <w:tr w:rsidR="0021387A" w:rsidRPr="009501F5" w14:paraId="07D92076" w14:textId="77777777" w:rsidTr="006E42C8">
        <w:tc>
          <w:tcPr>
            <w:tcW w:w="1961" w:type="dxa"/>
            <w:shd w:val="clear" w:color="auto" w:fill="D9D9D9" w:themeFill="background1" w:themeFillShade="D9"/>
            <w:vAlign w:val="center"/>
          </w:tcPr>
          <w:bookmarkEnd w:id="1"/>
          <w:p w14:paraId="69136E0D" w14:textId="77777777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Frequency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2971EA33" w14:textId="24634EB1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501F5">
              <w:rPr>
                <w:rFonts w:ascii="Verdana" w:hAnsi="Verdana"/>
                <w:sz w:val="20"/>
                <w:szCs w:val="20"/>
              </w:rPr>
              <w:t>X</w:t>
            </w:r>
            <w:r w:rsidR="00631724">
              <w:rPr>
                <w:rFonts w:ascii="Verdana" w:hAnsi="Verdana"/>
                <w:sz w:val="20"/>
                <w:szCs w:val="20"/>
                <w:vertAlign w:val="subscript"/>
              </w:rPr>
              <w:t>c</w:t>
            </w:r>
            <w:proofErr w:type="spellEnd"/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2327B93" w14:textId="77777777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 xml:space="preserve">Calculated </w:t>
            </w:r>
            <w:r w:rsidRPr="009501F5">
              <w:rPr>
                <w:rFonts w:ascii="Verdana" w:hAnsi="Verdana"/>
                <w:sz w:val="20"/>
                <w:szCs w:val="20"/>
              </w:rPr>
              <w:br/>
              <w:t>Phase Shift</w:t>
            </w: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14:paraId="35BB7019" w14:textId="77777777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 xml:space="preserve">Measured </w:t>
            </w:r>
            <w:r w:rsidRPr="009501F5">
              <w:rPr>
                <w:rFonts w:ascii="Verdana" w:hAnsi="Verdana"/>
                <w:sz w:val="20"/>
                <w:szCs w:val="20"/>
              </w:rPr>
              <w:br/>
              <w:t>Phase Shift</w:t>
            </w:r>
          </w:p>
        </w:tc>
        <w:tc>
          <w:tcPr>
            <w:tcW w:w="1931" w:type="dxa"/>
            <w:shd w:val="clear" w:color="auto" w:fill="D9D9D9" w:themeFill="background1" w:themeFillShade="D9"/>
            <w:vAlign w:val="center"/>
          </w:tcPr>
          <w:p w14:paraId="72C843AC" w14:textId="77777777" w:rsidR="0021387A" w:rsidRPr="009501F5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Power Factor</w:t>
            </w:r>
          </w:p>
        </w:tc>
      </w:tr>
      <w:tr w:rsidR="0021387A" w14:paraId="4E95B426" w14:textId="77777777" w:rsidTr="006E42C8">
        <w:tc>
          <w:tcPr>
            <w:tcW w:w="1961" w:type="dxa"/>
          </w:tcPr>
          <w:p w14:paraId="2FBF15D3" w14:textId="77777777" w:rsidR="0021387A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1.8k</w:t>
            </w:r>
            <w:r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50B51A04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4EB3E78A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6C67C09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67915C7A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21387A" w14:paraId="2554C890" w14:textId="77777777" w:rsidTr="006E42C8">
        <w:tc>
          <w:tcPr>
            <w:tcW w:w="1961" w:type="dxa"/>
          </w:tcPr>
          <w:p w14:paraId="602CEAFF" w14:textId="77777777" w:rsidR="0021387A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2.3k</w:t>
            </w:r>
            <w:r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364026A2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5616E134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6CA6540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5D9B2E87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21387A" w14:paraId="4DD93387" w14:textId="77777777" w:rsidTr="006E42C8">
        <w:tc>
          <w:tcPr>
            <w:tcW w:w="1961" w:type="dxa"/>
          </w:tcPr>
          <w:p w14:paraId="409EF5C8" w14:textId="77777777" w:rsidR="0021387A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3.2k</w:t>
            </w:r>
            <w:r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2D47DFB6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395E0BBB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7F4CAC4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3513A622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21387A" w14:paraId="6EF44300" w14:textId="77777777" w:rsidTr="006E42C8">
        <w:tc>
          <w:tcPr>
            <w:tcW w:w="1961" w:type="dxa"/>
          </w:tcPr>
          <w:p w14:paraId="209A9F55" w14:textId="77777777" w:rsidR="0021387A" w:rsidRDefault="0021387A" w:rsidP="006E42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3.7k</w:t>
            </w:r>
            <w:r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66DF38D3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1C93D24B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DF74057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416C332E" w14:textId="77777777" w:rsidR="0021387A" w:rsidRDefault="0021387A" w:rsidP="006E42C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BBB484B" w14:textId="77777777" w:rsidR="0021387A" w:rsidRPr="00F570D1" w:rsidRDefault="0021387A" w:rsidP="0021387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4AD1314C" w14:textId="658977BE" w:rsidR="0021387A" w:rsidRPr="00F570D1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increases, the capacitive reactance (X</w:t>
      </w:r>
      <w:r w:rsidR="00D40E2E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565D1875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Up</w:t>
      </w:r>
    </w:p>
    <w:p w14:paraId="4C803744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Down</w:t>
      </w:r>
    </w:p>
    <w:p w14:paraId="6DD501B8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1FAFDDC4" w14:textId="0AB2DBD7" w:rsidR="0021387A" w:rsidRPr="00F570D1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resistance is increased in a resistive-</w:t>
      </w:r>
      <w:r w:rsidR="00D40E2E">
        <w:rPr>
          <w:rFonts w:ascii="Verdana" w:hAnsi="Verdana"/>
          <w:sz w:val="20"/>
          <w:szCs w:val="20"/>
        </w:rPr>
        <w:t>capacitive</w:t>
      </w:r>
      <w:r>
        <w:rPr>
          <w:rFonts w:ascii="Verdana" w:hAnsi="Verdana"/>
          <w:sz w:val="20"/>
          <w:szCs w:val="20"/>
        </w:rPr>
        <w:t xml:space="preserve"> (R</w:t>
      </w:r>
      <w:r w:rsidR="00D40E2E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) </w:t>
      </w:r>
      <w:r w:rsidR="00D40E2E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>circuit, the phase angle will</w:t>
      </w:r>
      <w:r w:rsidRPr="00F570D1">
        <w:rPr>
          <w:rFonts w:ascii="Verdana" w:hAnsi="Verdana"/>
          <w:sz w:val="20"/>
          <w:szCs w:val="20"/>
        </w:rPr>
        <w:t>?</w:t>
      </w:r>
    </w:p>
    <w:p w14:paraId="38DB6DAA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50AD4D8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B944441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220B26AA" w14:textId="7E4DC275" w:rsidR="0021387A" w:rsidRPr="00F570D1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supply voltage is decreased, the power factor (PF) for an R</w:t>
      </w:r>
      <w:r w:rsidR="00D40E2E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circuit will</w:t>
      </w:r>
      <w:r w:rsidRPr="00F570D1">
        <w:rPr>
          <w:rFonts w:ascii="Verdana" w:hAnsi="Verdana"/>
          <w:sz w:val="20"/>
          <w:szCs w:val="20"/>
        </w:rPr>
        <w:t>?</w:t>
      </w:r>
    </w:p>
    <w:p w14:paraId="20D71250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5E656A2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096814F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48EB824C" w14:textId="5E1B1370" w:rsidR="0021387A" w:rsidRPr="00F570D1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 purely </w:t>
      </w:r>
      <w:r w:rsidR="00D40E2E">
        <w:rPr>
          <w:rFonts w:ascii="Verdana" w:hAnsi="Verdana"/>
          <w:sz w:val="20"/>
          <w:szCs w:val="20"/>
        </w:rPr>
        <w:t>capacitive</w:t>
      </w:r>
      <w:r>
        <w:rPr>
          <w:rFonts w:ascii="Verdana" w:hAnsi="Verdana"/>
          <w:sz w:val="20"/>
          <w:szCs w:val="20"/>
        </w:rPr>
        <w:t xml:space="preserve"> circuit (no resistance or </w:t>
      </w:r>
      <w:r w:rsidR="00D40E2E">
        <w:rPr>
          <w:rFonts w:ascii="Verdana" w:hAnsi="Verdana"/>
          <w:sz w:val="20"/>
          <w:szCs w:val="20"/>
        </w:rPr>
        <w:t>inductance</w:t>
      </w:r>
      <w:r>
        <w:rPr>
          <w:rFonts w:ascii="Verdana" w:hAnsi="Verdana"/>
          <w:sz w:val="20"/>
          <w:szCs w:val="20"/>
        </w:rPr>
        <w:t>) the relationship between voltage and current will be?</w:t>
      </w:r>
    </w:p>
    <w:p w14:paraId="0DF28C35" w14:textId="77777777" w:rsidR="0021387A" w:rsidRPr="00F570D1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45˚</w:t>
      </w:r>
    </w:p>
    <w:p w14:paraId="2CF984A1" w14:textId="77777777" w:rsidR="0021387A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before voltage by 90˚ </w:t>
      </w:r>
    </w:p>
    <w:p w14:paraId="7B61D0E1" w14:textId="77777777" w:rsidR="0021387A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in phase</w:t>
      </w:r>
    </w:p>
    <w:p w14:paraId="72973103" w14:textId="77777777" w:rsidR="0021387A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90˚</w:t>
      </w:r>
    </w:p>
    <w:p w14:paraId="2D4021DF" w14:textId="77777777" w:rsidR="0021387A" w:rsidRDefault="0021387A" w:rsidP="0021387A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two sinewaves are said to be “in phase”, theta will equal 90˚.</w:t>
      </w:r>
    </w:p>
    <w:p w14:paraId="10604381" w14:textId="77777777" w:rsidR="0021387A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80A5705" w14:textId="77777777" w:rsidR="0021387A" w:rsidRDefault="0021387A" w:rsidP="0021387A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FB94CA3" w14:textId="77777777" w:rsidR="0021387A" w:rsidRDefault="0021387A" w:rsidP="002138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2BDB952" w14:textId="77777777" w:rsidR="0021387A" w:rsidRDefault="0021387A" w:rsidP="0021387A">
      <w:pPr>
        <w:spacing w:before="24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p w14:paraId="687C3501" w14:textId="4B6B2473" w:rsidR="00AF12A3" w:rsidRPr="00AF12A3" w:rsidRDefault="00AF12A3" w:rsidP="0021387A">
      <w:pPr>
        <w:spacing w:before="240" w:after="120"/>
        <w:ind w:left="360"/>
        <w:rPr>
          <w:rFonts w:ascii="Verdana" w:hAnsi="Verdana"/>
          <w:sz w:val="20"/>
          <w:szCs w:val="20"/>
        </w:rPr>
      </w:pPr>
    </w:p>
    <w:sectPr w:rsidR="00AF12A3" w:rsidRPr="00AF12A3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D27D" w14:textId="77777777" w:rsidR="009A6B83" w:rsidRDefault="009A6B83" w:rsidP="005B3A86">
      <w:pPr>
        <w:spacing w:after="0" w:line="240" w:lineRule="auto"/>
      </w:pPr>
      <w:r>
        <w:separator/>
      </w:r>
    </w:p>
  </w:endnote>
  <w:endnote w:type="continuationSeparator" w:id="0">
    <w:p w14:paraId="34E9AF79" w14:textId="77777777" w:rsidR="009A6B83" w:rsidRDefault="009A6B83" w:rsidP="005B3A86">
      <w:pPr>
        <w:spacing w:after="0" w:line="240" w:lineRule="auto"/>
      </w:pPr>
      <w:r>
        <w:continuationSeparator/>
      </w:r>
    </w:p>
  </w:endnote>
  <w:endnote w:type="continuationNotice" w:id="1">
    <w:p w14:paraId="30C3A0A3" w14:textId="77777777" w:rsidR="009A6B83" w:rsidRDefault="009A6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19CD689C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6791469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29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1ECCACFC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BD00B2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29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4EA4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3ABE" w14:textId="77777777" w:rsidR="009A6B83" w:rsidRDefault="009A6B83" w:rsidP="005B3A86">
      <w:pPr>
        <w:spacing w:after="0" w:line="240" w:lineRule="auto"/>
      </w:pPr>
      <w:r>
        <w:separator/>
      </w:r>
    </w:p>
  </w:footnote>
  <w:footnote w:type="continuationSeparator" w:id="0">
    <w:p w14:paraId="7844708E" w14:textId="77777777" w:rsidR="009A6B83" w:rsidRDefault="009A6B83" w:rsidP="005B3A86">
      <w:pPr>
        <w:spacing w:after="0" w:line="240" w:lineRule="auto"/>
      </w:pPr>
      <w:r>
        <w:continuationSeparator/>
      </w:r>
    </w:p>
  </w:footnote>
  <w:footnote w:type="continuationNotice" w:id="1">
    <w:p w14:paraId="10DCE5F3" w14:textId="77777777" w:rsidR="009A6B83" w:rsidRDefault="009A6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09EB62EE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4EA4">
      <w:rPr>
        <w:rFonts w:ascii="BankGothic Lt BT" w:hAnsi="BankGothic Lt BT"/>
        <w:caps/>
        <w:sz w:val="24"/>
        <w:szCs w:val="24"/>
      </w:rPr>
      <w:t>Capacitors, ICE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52D9AAC1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4EA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4EA4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40861E83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4EA4">
      <w:rPr>
        <w:rFonts w:ascii="BankGothic Lt BT" w:hAnsi="BankGothic Lt BT"/>
        <w:caps/>
        <w:sz w:val="24"/>
        <w:szCs w:val="24"/>
      </w:rPr>
      <w:t>Capacitors, ICE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56831F35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4EA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4EA4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6A0392F6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A4EA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890B549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4EA4">
      <w:rPr>
        <w:rFonts w:ascii="BankGothic Lt BT" w:hAnsi="BankGothic Lt BT"/>
        <w:caps/>
        <w:sz w:val="24"/>
        <w:szCs w:val="24"/>
      </w:rPr>
      <w:t>Capacitors, ICE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DDCC7A4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4EA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4EA4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34CAB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1387A"/>
    <w:rsid w:val="00222A30"/>
    <w:rsid w:val="00224C5A"/>
    <w:rsid w:val="002342E7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1724"/>
    <w:rsid w:val="00640F01"/>
    <w:rsid w:val="00652636"/>
    <w:rsid w:val="00652C9A"/>
    <w:rsid w:val="00652F4C"/>
    <w:rsid w:val="00661207"/>
    <w:rsid w:val="00662E44"/>
    <w:rsid w:val="006720A7"/>
    <w:rsid w:val="00672291"/>
    <w:rsid w:val="00681475"/>
    <w:rsid w:val="006A6D79"/>
    <w:rsid w:val="006B5940"/>
    <w:rsid w:val="006C0093"/>
    <w:rsid w:val="006C7D6B"/>
    <w:rsid w:val="006D0149"/>
    <w:rsid w:val="006D5DF2"/>
    <w:rsid w:val="006D6AFA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4EA4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175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40E2E"/>
    <w:rsid w:val="00D54ACB"/>
    <w:rsid w:val="00D56469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145F"/>
    <w:rsid w:val="00E130F3"/>
    <w:rsid w:val="00E133E4"/>
    <w:rsid w:val="00E1478F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A191E"/>
    <w:rsid w:val="00FA3E3B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28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2018-08-10T12:43:00Z</cp:lastPrinted>
  <dcterms:created xsi:type="dcterms:W3CDTF">2018-08-10T12:43:00Z</dcterms:created>
  <dcterms:modified xsi:type="dcterms:W3CDTF">2018-08-14T18:56:00Z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Capacitors, ICE</vt:lpwstr>
  </property>
  <property fmtid="{D5CDD505-2E9C-101B-9397-08002B2CF9AE}" pid="4" name="DocNum">
    <vt:i4>29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