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3060"/>
        <w:gridCol w:w="2515"/>
      </w:tblGrid>
      <w:tr w:rsidR="00197F91" w:rsidTr="00197F91">
        <w:tc>
          <w:tcPr>
            <w:tcW w:w="4495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b/>
              </w:rPr>
            </w:pPr>
            <w:bookmarkStart w:id="0" w:name="_GoBack"/>
            <w:bookmarkEnd w:id="0"/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3060" w:type="dxa"/>
          </w:tcPr>
          <w:p w:rsidR="00197F91" w:rsidRPr="00197F91" w:rsidRDefault="00197F91" w:rsidP="00197F91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197F91" w:rsidTr="00197F91">
        <w:tc>
          <w:tcPr>
            <w:tcW w:w="4495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#1</w:t>
            </w:r>
          </w:p>
        </w:tc>
        <w:tc>
          <w:tcPr>
            <w:tcW w:w="306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b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197F91" w:rsidTr="00197F91">
        <w:tc>
          <w:tcPr>
            <w:tcW w:w="4495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Switching Circuit with Duplex</w:t>
            </w:r>
          </w:p>
        </w:tc>
        <w:tc>
          <w:tcPr>
            <w:tcW w:w="3060" w:type="dxa"/>
          </w:tcPr>
          <w:p w:rsidR="00197F91" w:rsidRPr="00197F91" w:rsidRDefault="00197F91" w:rsidP="00197F91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F2706E" w:rsidRDefault="00F2706E" w:rsidP="00F2706E">
      <w:pPr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>
        <w:rPr>
          <w:rFonts w:ascii="Verdana" w:hAnsi="Verdana"/>
          <w:sz w:val="22"/>
          <w:szCs w:val="22"/>
        </w:rPr>
        <w:t xml:space="preserve">              Date ___________________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Materials: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5"/>
        <w:gridCol w:w="5035"/>
      </w:tblGrid>
      <w:tr w:rsidR="00654369" w:rsidRPr="00654369" w:rsidTr="00460677">
        <w:tc>
          <w:tcPr>
            <w:tcW w:w="4428" w:type="dxa"/>
            <w:shd w:val="clear" w:color="auto" w:fill="auto"/>
          </w:tcPr>
          <w:p w:rsidR="00654369" w:rsidRPr="00654369" w:rsidRDefault="00654369" w:rsidP="0046067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54369">
              <w:rPr>
                <w:rFonts w:ascii="Verdana" w:hAnsi="Verdana"/>
                <w:b/>
                <w:sz w:val="22"/>
                <w:szCs w:val="22"/>
              </w:rPr>
              <w:t>Materials Provided by You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654369" w:rsidP="0046067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54369">
              <w:rPr>
                <w:rFonts w:ascii="Verdana" w:hAnsi="Verdana"/>
                <w:b/>
                <w:sz w:val="22"/>
                <w:szCs w:val="22"/>
              </w:rPr>
              <w:t>Materials Provided by the Dept.</w:t>
            </w:r>
          </w:p>
        </w:tc>
      </w:tr>
      <w:tr w:rsidR="00654369" w:rsidRPr="00654369" w:rsidTr="00460677"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1. Necessary Tools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1. </w:t>
            </w:r>
            <w:r w:rsidR="00D82E97">
              <w:rPr>
                <w:rFonts w:ascii="Verdana" w:hAnsi="Verdana"/>
                <w:sz w:val="22"/>
                <w:szCs w:val="22"/>
              </w:rPr>
              <w:t>4 x 4 Metal Boxes</w:t>
            </w:r>
          </w:p>
        </w:tc>
      </w:tr>
      <w:tr w:rsidR="00654369" w:rsidRPr="00654369" w:rsidTr="00460677"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2. 14/2 w/Ground NM-B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D82E97" w:rsidP="00197F9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2. Romex Connectors</w:t>
            </w:r>
          </w:p>
        </w:tc>
      </w:tr>
      <w:tr w:rsidR="00654369" w:rsidRPr="00654369" w:rsidTr="00460677"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 Wire Nuts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460677"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4. Luminary Socket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460677">
        <w:tc>
          <w:tcPr>
            <w:tcW w:w="4428" w:type="dxa"/>
            <w:shd w:val="clear" w:color="auto" w:fill="auto"/>
          </w:tcPr>
          <w:p w:rsidR="00654369" w:rsidRPr="00654369" w:rsidRDefault="00D82E97" w:rsidP="00197F9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5. Single Pole, Single Throw S</w:t>
            </w:r>
            <w:r w:rsidR="00654369">
              <w:rPr>
                <w:rFonts w:ascii="Verdana" w:hAnsi="Verdana"/>
                <w:sz w:val="22"/>
                <w:szCs w:val="22"/>
              </w:rPr>
              <w:t>witch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460677">
        <w:tc>
          <w:tcPr>
            <w:tcW w:w="4428" w:type="dxa"/>
            <w:shd w:val="clear" w:color="auto" w:fill="auto"/>
          </w:tcPr>
          <w:p w:rsid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6. Duplex </w:t>
            </w:r>
            <w:r w:rsidR="00D82E97">
              <w:rPr>
                <w:rFonts w:ascii="Verdana" w:hAnsi="Verdana"/>
                <w:sz w:val="22"/>
                <w:szCs w:val="22"/>
              </w:rPr>
              <w:t>Receptacle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460677">
        <w:tc>
          <w:tcPr>
            <w:tcW w:w="4428" w:type="dxa"/>
            <w:shd w:val="clear" w:color="auto" w:fill="auto"/>
          </w:tcPr>
          <w:p w:rsid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7. Grounding Strap</w:t>
            </w:r>
            <w:r w:rsidR="000A7AE6">
              <w:rPr>
                <w:rFonts w:ascii="Verdana" w:hAnsi="Verdana"/>
                <w:sz w:val="22"/>
                <w:szCs w:val="22"/>
              </w:rPr>
              <w:t>(</w:t>
            </w:r>
            <w:r>
              <w:rPr>
                <w:rFonts w:ascii="Verdana" w:hAnsi="Verdana"/>
                <w:sz w:val="22"/>
                <w:szCs w:val="22"/>
              </w:rPr>
              <w:t>s</w:t>
            </w:r>
            <w:r w:rsidR="000A7AE6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4428" w:type="dxa"/>
            <w:shd w:val="clear" w:color="auto" w:fill="auto"/>
          </w:tcPr>
          <w:p w:rsidR="00654369" w:rsidRPr="00654369" w:rsidRDefault="00654369" w:rsidP="00197F91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Given the necessary materials, the student will construct an electrical circuit to the specifications listed, as evidenced by scoring a minimum of 75% on this </w:t>
      </w:r>
      <w:r w:rsidR="000A7AE6">
        <w:rPr>
          <w:rFonts w:ascii="Verdana" w:hAnsi="Verdana"/>
          <w:sz w:val="22"/>
          <w:szCs w:val="22"/>
        </w:rPr>
        <w:t>hands on</w:t>
      </w:r>
      <w:r w:rsidRPr="00654369">
        <w:rPr>
          <w:rFonts w:ascii="Verdana" w:hAnsi="Verdana"/>
          <w:sz w:val="22"/>
          <w:szCs w:val="22"/>
        </w:rPr>
        <w:t xml:space="preserve">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Circuit: </w:t>
      </w:r>
    </w:p>
    <w:p w:rsidR="00654369" w:rsidRDefault="00654369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Construct a circuit in which power is fed to a </w:t>
      </w:r>
      <w:r>
        <w:rPr>
          <w:rFonts w:ascii="Verdana" w:hAnsi="Verdana"/>
          <w:sz w:val="22"/>
          <w:szCs w:val="22"/>
        </w:rPr>
        <w:t xml:space="preserve">duplex box, then to a single pole switch box that controls a third luminary box. </w:t>
      </w:r>
      <w:r w:rsidRPr="00654369">
        <w:rPr>
          <w:rFonts w:ascii="Verdana" w:hAnsi="Verdana"/>
          <w:sz w:val="22"/>
          <w:szCs w:val="22"/>
        </w:rPr>
        <w:t xml:space="preserve">The switch controls </w:t>
      </w:r>
      <w:r>
        <w:rPr>
          <w:rFonts w:ascii="Verdana" w:hAnsi="Verdana"/>
          <w:sz w:val="22"/>
          <w:szCs w:val="22"/>
        </w:rPr>
        <w:t>the</w:t>
      </w:r>
      <w:r w:rsidRPr="00654369">
        <w:rPr>
          <w:rFonts w:ascii="Verdana" w:hAnsi="Verdana"/>
          <w:sz w:val="22"/>
          <w:szCs w:val="22"/>
        </w:rPr>
        <w:t xml:space="preserve"> light</w:t>
      </w:r>
      <w:r>
        <w:rPr>
          <w:rFonts w:ascii="Verdana" w:hAnsi="Verdana"/>
          <w:sz w:val="22"/>
          <w:szCs w:val="22"/>
        </w:rPr>
        <w:t xml:space="preserve"> only</w:t>
      </w:r>
      <w:r w:rsidRPr="00654369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 xml:space="preserve">The duplex shall maintain power regardless of the switch position.  </w:t>
      </w:r>
      <w:r w:rsidRPr="00654369">
        <w:rPr>
          <w:rFonts w:ascii="Verdana" w:hAnsi="Verdana"/>
          <w:sz w:val="22"/>
          <w:szCs w:val="22"/>
        </w:rPr>
        <w:t>All devices are installed in metal boxes.</w:t>
      </w:r>
      <w:r>
        <w:rPr>
          <w:rFonts w:ascii="Verdana" w:hAnsi="Verdana"/>
          <w:sz w:val="22"/>
          <w:szCs w:val="22"/>
        </w:rPr>
        <w:t xml:space="preserve"> Use grounding straps where appropriate.</w:t>
      </w:r>
      <w:r w:rsidRPr="00654369">
        <w:rPr>
          <w:rFonts w:ascii="Verdana" w:hAnsi="Verdana"/>
          <w:sz w:val="22"/>
          <w:szCs w:val="22"/>
        </w:rPr>
        <w:t xml:space="preserve"> </w:t>
      </w:r>
    </w:p>
    <w:p w:rsidR="00197F91" w:rsidRPr="00197F91" w:rsidRDefault="00197F91" w:rsidP="00197F91">
      <w:pPr>
        <w:spacing w:before="240"/>
        <w:rPr>
          <w:rFonts w:ascii="Verdana" w:hAnsi="Verdana"/>
          <w:b/>
          <w:sz w:val="22"/>
          <w:szCs w:val="22"/>
        </w:rPr>
      </w:pPr>
      <w:r w:rsidRPr="00197F91">
        <w:rPr>
          <w:rFonts w:ascii="Verdana" w:hAnsi="Verdana"/>
          <w:b/>
          <w:sz w:val="22"/>
          <w:szCs w:val="22"/>
        </w:rPr>
        <w:t>Construct the circuit.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2"/>
        <w:gridCol w:w="898"/>
        <w:gridCol w:w="840"/>
      </w:tblGrid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Description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Pts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Score</w:t>
            </w:r>
          </w:p>
        </w:tc>
      </w:tr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Circuit wired correctly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6” of free conductor from the </w:t>
            </w:r>
            <w:r>
              <w:rPr>
                <w:rFonts w:ascii="Verdana" w:hAnsi="Verdana"/>
                <w:sz w:val="22"/>
                <w:szCs w:val="22"/>
              </w:rPr>
              <w:t xml:space="preserve">front </w:t>
            </w:r>
            <w:r w:rsidRPr="00654369">
              <w:rPr>
                <w:rFonts w:ascii="Verdana" w:hAnsi="Verdana"/>
                <w:sz w:val="22"/>
                <w:szCs w:val="22"/>
              </w:rPr>
              <w:t>edge of the box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Wire nut connections secure.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Conductors </w:t>
            </w:r>
            <w:r>
              <w:rPr>
                <w:rFonts w:ascii="Verdana" w:hAnsi="Verdana"/>
                <w:sz w:val="22"/>
                <w:szCs w:val="22"/>
              </w:rPr>
              <w:t xml:space="preserve">affixed </w:t>
            </w:r>
            <w:r w:rsidRPr="00654369">
              <w:rPr>
                <w:rFonts w:ascii="Verdana" w:hAnsi="Verdana"/>
                <w:sz w:val="22"/>
                <w:szCs w:val="22"/>
              </w:rPr>
              <w:t>on device correctly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1/4” </w:t>
            </w:r>
            <w:r w:rsidRPr="00654369">
              <w:rPr>
                <w:rFonts w:ascii="Verdana" w:hAnsi="Verdana"/>
                <w:sz w:val="22"/>
                <w:szCs w:val="22"/>
              </w:rPr>
              <w:t>cable sheath inside box.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 current carrying conductors insulation un-marred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197F91" w:rsidTr="00197F91">
        <w:tc>
          <w:tcPr>
            <w:tcW w:w="8332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Circuit works as described.</w:t>
            </w:r>
          </w:p>
        </w:tc>
        <w:tc>
          <w:tcPr>
            <w:tcW w:w="898" w:type="dxa"/>
          </w:tcPr>
          <w:p w:rsidR="00197F91" w:rsidRDefault="00197F91" w:rsidP="00197F91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</w:t>
            </w:r>
          </w:p>
        </w:tc>
        <w:tc>
          <w:tcPr>
            <w:tcW w:w="840" w:type="dxa"/>
          </w:tcPr>
          <w:p w:rsidR="00197F91" w:rsidRDefault="00197F91" w:rsidP="00197F91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197F91" w:rsidRPr="00D82E97" w:rsidRDefault="00197F91" w:rsidP="00197F91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197F91" w:rsidRDefault="00197F91">
      <w:pPr>
        <w:spacing w:after="160" w:line="259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:rsidR="00F2706E" w:rsidRDefault="00F2706E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Part 1 (+50 points):</w:t>
      </w:r>
    </w:p>
    <w:p w:rsidR="00654369" w:rsidRPr="00654369" w:rsidRDefault="00654369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Using a </w:t>
      </w:r>
      <w:r w:rsidRPr="00197F91">
        <w:rPr>
          <w:rFonts w:ascii="Verdana" w:hAnsi="Verdana"/>
          <w:sz w:val="22"/>
          <w:szCs w:val="22"/>
          <w:u w:val="single"/>
        </w:rPr>
        <w:t>straight edge</w:t>
      </w:r>
      <w:r w:rsidRPr="00654369">
        <w:rPr>
          <w:rFonts w:ascii="Verdana" w:hAnsi="Verdana"/>
          <w:sz w:val="22"/>
          <w:szCs w:val="22"/>
        </w:rPr>
        <w:t xml:space="preserve">, draw </w:t>
      </w:r>
      <w:r w:rsidR="00C12635">
        <w:rPr>
          <w:rFonts w:ascii="Verdana" w:hAnsi="Verdana"/>
          <w:sz w:val="22"/>
          <w:szCs w:val="22"/>
        </w:rPr>
        <w:t>the</w:t>
      </w:r>
      <w:r w:rsidRPr="00654369">
        <w:rPr>
          <w:rFonts w:ascii="Verdana" w:hAnsi="Verdana"/>
          <w:sz w:val="22"/>
          <w:szCs w:val="22"/>
        </w:rPr>
        <w:t xml:space="preserve"> circuit </w:t>
      </w:r>
      <w:r w:rsidR="00C12635">
        <w:rPr>
          <w:rFonts w:ascii="Verdana" w:hAnsi="Verdana"/>
          <w:sz w:val="22"/>
          <w:szCs w:val="22"/>
        </w:rPr>
        <w:t>described above</w:t>
      </w:r>
      <w:r w:rsidRPr="00654369">
        <w:rPr>
          <w:rFonts w:ascii="Verdana" w:hAnsi="Verdana"/>
          <w:sz w:val="22"/>
          <w:szCs w:val="22"/>
        </w:rPr>
        <w:t xml:space="preserve">. Five points will be deducted for each error. </w:t>
      </w:r>
    </w:p>
    <w:p w:rsidR="00654369" w:rsidRPr="00654369" w:rsidRDefault="00654369" w:rsidP="00197F91">
      <w:pPr>
        <w:rPr>
          <w:rFonts w:ascii="Verdana" w:hAnsi="Verdana"/>
          <w:sz w:val="22"/>
          <w:szCs w:val="22"/>
        </w:rPr>
      </w:pPr>
    </w:p>
    <w:p w:rsidR="00654369" w:rsidRDefault="00C102DE" w:rsidP="00654369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1428949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s On Test 1 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DE" w:rsidRDefault="00C102DE" w:rsidP="00654369">
      <w:pPr>
        <w:jc w:val="center"/>
        <w:rPr>
          <w:rFonts w:ascii="Verdana" w:hAnsi="Verdana"/>
          <w:sz w:val="22"/>
          <w:szCs w:val="22"/>
        </w:rPr>
      </w:pPr>
    </w:p>
    <w:p w:rsidR="00D82E97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D82E97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D82E97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D82E97" w:rsidRPr="00654369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654369" w:rsidRPr="00654369" w:rsidRDefault="00C102DE" w:rsidP="00654369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1105054" cy="422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ds On Test 1 Box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69" w:rsidRP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Hands </w:t>
      </w:r>
      <w:proofErr w:type="gramStart"/>
      <w:r>
        <w:rPr>
          <w:rFonts w:ascii="Verdana" w:hAnsi="Verdana"/>
          <w:sz w:val="22"/>
          <w:szCs w:val="22"/>
        </w:rPr>
        <w:t>On</w:t>
      </w:r>
      <w:proofErr w:type="gramEnd"/>
      <w:r w:rsidR="00654369" w:rsidRPr="00654369">
        <w:rPr>
          <w:rFonts w:ascii="Verdana" w:hAnsi="Verdana"/>
          <w:sz w:val="22"/>
          <w:szCs w:val="22"/>
        </w:rPr>
        <w:t xml:space="preserve"> Test # 1</w:t>
      </w:r>
    </w:p>
    <w:p w:rsidR="00D82E97" w:rsidRDefault="00D82E97" w:rsidP="00654369">
      <w:pPr>
        <w:rPr>
          <w:rFonts w:ascii="Verdana" w:hAnsi="Verdana"/>
          <w:b/>
          <w:sz w:val="22"/>
          <w:szCs w:val="22"/>
        </w:rPr>
      </w:pPr>
    </w:p>
    <w:sectPr w:rsidR="00D82E97" w:rsidSect="00E23E36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A5" w:rsidRDefault="00F962A5" w:rsidP="00E67399">
      <w:r>
        <w:separator/>
      </w:r>
    </w:p>
  </w:endnote>
  <w:endnote w:type="continuationSeparator" w:id="0">
    <w:p w:rsidR="00F962A5" w:rsidRDefault="00F962A5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F962A5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6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proofErr w:type="gramStart"/>
    <w:r>
      <w:rPr>
        <w:rFonts w:ascii="BankGothic Lt BT" w:hAnsi="BankGothic Lt BT"/>
      </w:rPr>
      <w:t>form</w:t>
    </w:r>
    <w:proofErr w:type="gramEnd"/>
    <w:r>
      <w:rPr>
        <w:rFonts w:ascii="BankGothic Lt BT" w:hAnsi="BankGothic Lt BT"/>
      </w:rPr>
      <w:t xml:space="preserve"> </w:t>
    </w:r>
    <w:proofErr w:type="spellStart"/>
    <w:r>
      <w:rPr>
        <w:rFonts w:ascii="BankGothic Lt BT" w:hAnsi="BankGothic Lt BT"/>
      </w:rPr>
      <w:t>a</w:t>
    </w:r>
    <w:proofErr w:type="spellEnd"/>
    <w:r>
      <w:rPr>
        <w:rFonts w:ascii="BankGothic Lt BT" w:hAnsi="BankGothic Lt BT"/>
      </w:rPr>
      <w:tab/>
    </w:r>
    <w:r w:rsidR="00E67399" w:rsidRPr="00E67399">
      <w:rPr>
        <w:rFonts w:ascii="BankGothic Lt BT" w:hAnsi="BankGothic Lt BT"/>
      </w:rPr>
      <w:t>electrical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F2706E">
      <w:rPr>
        <w:rFonts w:ascii="BankGothic Lt BT" w:hAnsi="BankGothic Lt BT"/>
        <w:noProof/>
      </w:rPr>
      <w:t>1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A5" w:rsidRDefault="00F962A5" w:rsidP="00E67399">
      <w:r>
        <w:separator/>
      </w:r>
    </w:p>
  </w:footnote>
  <w:footnote w:type="continuationSeparator" w:id="0">
    <w:p w:rsidR="00F962A5" w:rsidRDefault="00F962A5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654369">
      <w:tc>
        <w:tcPr>
          <w:tcW w:w="895" w:type="dxa"/>
          <w:vAlign w:val="center"/>
        </w:tcPr>
        <w:p w:rsidR="00E23E36" w:rsidRDefault="00E23E3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>
                <wp:extent cx="283464" cy="283464"/>
                <wp:effectExtent l="0" t="0" r="254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 Letter Backwar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464" cy="28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proofErr w:type="spellStart"/>
          <w:r w:rsidRPr="00E23E36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23E36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895" w:type="dxa"/>
          <w:vAlign w:val="center"/>
        </w:tcPr>
        <w:p w:rsidR="00E23E36" w:rsidRDefault="00E23E36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>
                <wp:extent cx="283464" cy="283464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 Letter Forward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464" cy="28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F962A5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0A7AE6"/>
    <w:rsid w:val="00197F91"/>
    <w:rsid w:val="00224C5A"/>
    <w:rsid w:val="00431790"/>
    <w:rsid w:val="00460677"/>
    <w:rsid w:val="00654369"/>
    <w:rsid w:val="00B90F90"/>
    <w:rsid w:val="00C102DE"/>
    <w:rsid w:val="00C12635"/>
    <w:rsid w:val="00CC545B"/>
    <w:rsid w:val="00D82E97"/>
    <w:rsid w:val="00E04CFC"/>
    <w:rsid w:val="00E23E36"/>
    <w:rsid w:val="00E67399"/>
    <w:rsid w:val="00EB2117"/>
    <w:rsid w:val="00EC6E7A"/>
    <w:rsid w:val="00EE2C2E"/>
    <w:rsid w:val="00F2706E"/>
    <w:rsid w:val="00F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237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2017-09-15T16:06:00Z</cp:lastPrinted>
  <dcterms:created xsi:type="dcterms:W3CDTF">2017-09-15T14:48:00Z</dcterms:created>
  <dcterms:modified xsi:type="dcterms:W3CDTF">2017-09-15T19:26:00Z</dcterms:modified>
</cp:coreProperties>
</file>