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3AD5F9D"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B1628">
        <w:rPr>
          <w:rFonts w:ascii="Verdana" w:hAnsi="Verdana"/>
          <w:b/>
          <w:sz w:val="24"/>
          <w:szCs w:val="24"/>
        </w:rPr>
        <w:t>Voltage Referencing</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B1628">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B1628">
        <w:rPr>
          <w:rFonts w:ascii="Verdana" w:hAnsi="Verdana"/>
          <w:sz w:val="20"/>
          <w:szCs w:val="20"/>
        </w:rPr>
        <w:t>7</w:t>
      </w:r>
      <w:r w:rsidR="00CF7AA0">
        <w:rPr>
          <w:rFonts w:ascii="Verdana" w:hAnsi="Verdana"/>
          <w:sz w:val="20"/>
          <w:szCs w:val="20"/>
        </w:rPr>
        <w:fldChar w:fldCharType="end"/>
      </w:r>
    </w:p>
    <w:p w14:paraId="5739DA1C" w14:textId="4EB8513C"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B162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B1628">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1B1628">
        <w:rPr>
          <w:rFonts w:ascii="Verdana" w:hAnsi="Verdana"/>
          <w:sz w:val="20"/>
          <w:szCs w:val="20"/>
        </w:rPr>
        <w:t>3</w:t>
      </w:r>
      <w:r w:rsidR="00FD746F">
        <w:rPr>
          <w:rFonts w:ascii="Verdana" w:hAnsi="Verdana"/>
          <w:sz w:val="20"/>
          <w:szCs w:val="20"/>
        </w:rPr>
        <w:fldChar w:fldCharType="end"/>
      </w:r>
    </w:p>
    <w:p w14:paraId="21A6FB54" w14:textId="42399402"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6C67CC" w:rsidRPr="006C67CC">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bookmarkStart w:id="0" w:name="_GoBack"/>
      <w:bookmarkEnd w:id="0"/>
      <w:r w:rsidR="00CE6EF4" w:rsidRPr="00CE6EF4">
        <w:rPr>
          <w:rFonts w:ascii="Verdana" w:hAnsi="Verdana"/>
          <w:sz w:val="20"/>
          <w:szCs w:val="20"/>
          <w:highlight w:val="yellow"/>
        </w:rPr>
        <w:t>78pts.</w:t>
      </w:r>
      <w:r w:rsidRPr="000154E9">
        <w:rPr>
          <w:rFonts w:ascii="Verdana" w:hAnsi="Verdana"/>
          <w:sz w:val="20"/>
          <w:szCs w:val="20"/>
        </w:rPr>
        <w:tab/>
        <w:t>Date ______________</w:t>
      </w:r>
    </w:p>
    <w:p w14:paraId="502B4D59" w14:textId="77777777" w:rsidR="00E013AA" w:rsidRPr="00C834FC" w:rsidRDefault="00E013AA" w:rsidP="004328DF">
      <w:pPr>
        <w:spacing w:before="120" w:after="120"/>
        <w:rPr>
          <w:rFonts w:ascii="Verdana" w:hAnsi="Verdana"/>
          <w:b/>
        </w:rPr>
      </w:pPr>
      <w:r w:rsidRPr="00C834FC">
        <w:rPr>
          <w:rFonts w:ascii="Verdana" w:hAnsi="Verdana"/>
          <w:b/>
        </w:rPr>
        <w:t>Objectives</w:t>
      </w:r>
    </w:p>
    <w:p w14:paraId="4FD14F65" w14:textId="3C0BBFD1"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distinguish </w:t>
      </w:r>
      <w:r w:rsidR="001B1628">
        <w:rPr>
          <w:rFonts w:ascii="Verdana" w:hAnsi="Verdana"/>
          <w:sz w:val="20"/>
          <w:szCs w:val="20"/>
        </w:rPr>
        <w:t>voltage readings as it pertains to a specific reference point</w:t>
      </w:r>
      <w:r>
        <w:rPr>
          <w:rFonts w:ascii="Verdana" w:hAnsi="Verdana"/>
          <w:sz w:val="20"/>
          <w:szCs w:val="20"/>
        </w:rPr>
        <w:t>.</w:t>
      </w:r>
    </w:p>
    <w:p w14:paraId="0955C22A" w14:textId="40DC87B6" w:rsidR="00106D14" w:rsidRDefault="00106D14" w:rsidP="00106D1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formulate that </w:t>
      </w:r>
      <w:r w:rsidR="001B1628">
        <w:rPr>
          <w:rFonts w:ascii="Verdana" w:hAnsi="Verdana"/>
          <w:sz w:val="20"/>
          <w:szCs w:val="20"/>
        </w:rPr>
        <w:t>the same voltage may be positive or negative depending on the reference point</w:t>
      </w:r>
      <w:r>
        <w:rPr>
          <w:rFonts w:ascii="Verdana" w:hAnsi="Verdana"/>
          <w:sz w:val="20"/>
          <w:szCs w:val="20"/>
        </w:rPr>
        <w:t>.</w:t>
      </w:r>
    </w:p>
    <w:p w14:paraId="4761383A" w14:textId="77777777" w:rsidR="009219E3" w:rsidRPr="009219E3" w:rsidRDefault="009219E3" w:rsidP="007C2507">
      <w:pPr>
        <w:spacing w:before="120" w:after="120"/>
        <w:rPr>
          <w:rFonts w:ascii="Verdana" w:hAnsi="Verdana"/>
          <w:b/>
        </w:rPr>
      </w:pPr>
      <w:r w:rsidRPr="009219E3">
        <w:rPr>
          <w:rFonts w:ascii="Verdana" w:hAnsi="Verdana"/>
          <w:b/>
        </w:rPr>
        <w:t>Assessment</w:t>
      </w:r>
    </w:p>
    <w:p w14:paraId="77B6D485" w14:textId="02F2E256" w:rsidR="009219E3" w:rsidRPr="00B52137" w:rsidRDefault="009219E3" w:rsidP="001C2E27">
      <w:pPr>
        <w:spacing w:before="120" w:after="120"/>
        <w:ind w:left="36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1B1628">
        <w:rPr>
          <w:rFonts w:ascii="Verdana" w:hAnsi="Verdana"/>
          <w:sz w:val="20"/>
          <w:szCs w:val="20"/>
        </w:rPr>
        <w:t>Worksheet</w:t>
      </w:r>
      <w:r w:rsidR="00B52137">
        <w:rPr>
          <w:rFonts w:ascii="Verdana" w:hAnsi="Verdana"/>
          <w:sz w:val="20"/>
          <w:szCs w:val="20"/>
        </w:rPr>
        <w:fldChar w:fldCharType="end"/>
      </w:r>
      <w:r w:rsidRPr="00B52137">
        <w:rPr>
          <w:rFonts w:ascii="Verdana" w:hAnsi="Verdana"/>
          <w:sz w:val="20"/>
          <w:szCs w:val="20"/>
        </w:rPr>
        <w:t xml:space="preserve">. Grading shall be based on </w:t>
      </w:r>
      <w:r w:rsidR="00A42A96">
        <w:rPr>
          <w:rFonts w:ascii="Verdana" w:hAnsi="Verdana"/>
          <w:sz w:val="20"/>
          <w:szCs w:val="20"/>
        </w:rPr>
        <w:t>an answer key</w:t>
      </w:r>
      <w:r w:rsidRPr="00B52137">
        <w:rPr>
          <w:rFonts w:ascii="Verdana" w:hAnsi="Verdana"/>
          <w:sz w:val="20"/>
          <w:szCs w:val="20"/>
        </w:rPr>
        <w:t>.</w:t>
      </w:r>
    </w:p>
    <w:p w14:paraId="6444048E" w14:textId="141E7C34" w:rsidR="004328DF" w:rsidRDefault="005A787E" w:rsidP="00613CEA">
      <w:pPr>
        <w:tabs>
          <w:tab w:val="left" w:pos="2026"/>
        </w:tabs>
        <w:spacing w:before="120" w:after="120"/>
        <w:rPr>
          <w:rFonts w:ascii="Verdana" w:hAnsi="Verdana"/>
          <w:b/>
        </w:rPr>
      </w:pPr>
      <w:r>
        <w:rPr>
          <w:rFonts w:ascii="Verdana" w:hAnsi="Verdana"/>
          <w:b/>
        </w:rPr>
        <w:t>C</w:t>
      </w:r>
      <w:r w:rsidR="00106D14">
        <w:rPr>
          <w:rFonts w:ascii="Verdana" w:hAnsi="Verdana"/>
          <w:b/>
        </w:rPr>
        <w:t>ircuit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06D14" w14:paraId="2D60323C" w14:textId="77777777" w:rsidTr="00761B84">
        <w:tc>
          <w:tcPr>
            <w:tcW w:w="5035" w:type="dxa"/>
            <w:vAlign w:val="center"/>
          </w:tcPr>
          <w:p w14:paraId="3574D0C6" w14:textId="6C1ACDAF" w:rsidR="00106D14" w:rsidRDefault="001B1628" w:rsidP="00A662F0">
            <w:pPr>
              <w:autoSpaceDE w:val="0"/>
              <w:autoSpaceDN w:val="0"/>
              <w:adjustRightInd w:val="0"/>
              <w:spacing w:before="120" w:after="120"/>
              <w:jc w:val="center"/>
              <w:rPr>
                <w:rFonts w:ascii="Verdana" w:hAnsi="Verdana" w:cs="Verdana"/>
                <w:sz w:val="20"/>
                <w:szCs w:val="20"/>
              </w:rPr>
            </w:pPr>
            <w:r w:rsidRPr="001B1628">
              <w:rPr>
                <w:rFonts w:ascii="Verdana" w:hAnsi="Verdana" w:cs="Verdana"/>
                <w:noProof/>
                <w:sz w:val="20"/>
                <w:szCs w:val="20"/>
              </w:rPr>
              <w:drawing>
                <wp:inline distT="0" distB="0" distL="0" distR="0" wp14:anchorId="5462DA13" wp14:editId="41E27B3C">
                  <wp:extent cx="1819656" cy="360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656" cy="3602736"/>
                          </a:xfrm>
                          <a:prstGeom prst="rect">
                            <a:avLst/>
                          </a:prstGeom>
                          <a:noFill/>
                          <a:ln>
                            <a:noFill/>
                          </a:ln>
                        </pic:spPr>
                      </pic:pic>
                    </a:graphicData>
                  </a:graphic>
                </wp:inline>
              </w:drawing>
            </w:r>
          </w:p>
        </w:tc>
        <w:tc>
          <w:tcPr>
            <w:tcW w:w="5035" w:type="dxa"/>
            <w:vAlign w:val="center"/>
          </w:tcPr>
          <w:p w14:paraId="5D7A06B5" w14:textId="55BD1D67" w:rsidR="00106D14" w:rsidRDefault="00761B84" w:rsidP="00A662F0">
            <w:pPr>
              <w:autoSpaceDE w:val="0"/>
              <w:autoSpaceDN w:val="0"/>
              <w:adjustRightInd w:val="0"/>
              <w:spacing w:before="120" w:after="120"/>
              <w:jc w:val="center"/>
              <w:rPr>
                <w:rFonts w:ascii="Verdana" w:hAnsi="Verdana" w:cs="Verdana"/>
                <w:sz w:val="20"/>
                <w:szCs w:val="20"/>
              </w:rPr>
            </w:pPr>
            <w:r w:rsidRPr="00761B84">
              <w:rPr>
                <w:rFonts w:ascii="Verdana" w:hAnsi="Verdana" w:cs="Verdana"/>
                <w:noProof/>
                <w:sz w:val="20"/>
                <w:szCs w:val="20"/>
              </w:rPr>
              <w:drawing>
                <wp:inline distT="0" distB="0" distL="0" distR="0" wp14:anchorId="4B16F052" wp14:editId="0A4D3972">
                  <wp:extent cx="2057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tc>
      </w:tr>
    </w:tbl>
    <w:p w14:paraId="5EC7D335" w14:textId="77777777" w:rsidR="001B1628" w:rsidRDefault="001B1628" w:rsidP="001B1628">
      <w:pPr>
        <w:spacing w:after="60"/>
        <w:ind w:left="360"/>
        <w:rPr>
          <w:rFonts w:ascii="Verdana" w:hAnsi="Verdana"/>
          <w:sz w:val="20"/>
          <w:szCs w:val="20"/>
        </w:rPr>
      </w:pPr>
      <w:r>
        <w:rPr>
          <w:rFonts w:ascii="Verdana" w:hAnsi="Verdana"/>
          <w:sz w:val="20"/>
          <w:szCs w:val="20"/>
        </w:rPr>
        <w:t>Where;</w:t>
      </w:r>
    </w:p>
    <w:p w14:paraId="32FE76ED" w14:textId="66893266" w:rsidR="001B1628" w:rsidRPr="00CC14BC" w:rsidRDefault="00CC417C" w:rsidP="001B1628">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=150V,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=25Ω,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=45Ω,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=65Ω,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=120Ω,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=45Ω </m:t>
          </m:r>
        </m:oMath>
      </m:oMathPara>
    </w:p>
    <w:p w14:paraId="4BE8B0C2" w14:textId="4978185B" w:rsidR="00B13814" w:rsidRPr="00693201" w:rsidRDefault="00B13814" w:rsidP="00B13814">
      <w:pPr>
        <w:tabs>
          <w:tab w:val="left" w:pos="2026"/>
        </w:tabs>
        <w:spacing w:before="120" w:after="120"/>
        <w:rPr>
          <w:rFonts w:ascii="Verdana" w:hAnsi="Verdana"/>
          <w:b/>
        </w:rPr>
      </w:pPr>
      <w:r>
        <w:rPr>
          <w:rFonts w:ascii="Verdana" w:hAnsi="Verdana"/>
          <w:b/>
        </w:rPr>
        <w:t>Theory</w:t>
      </w:r>
    </w:p>
    <w:p w14:paraId="38D1D520" w14:textId="40DAC6BB" w:rsidR="00B13814" w:rsidRDefault="00B13814" w:rsidP="00B13814">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 xml:space="preserve">Establishing a point of reference when taking voltage readings is a common practice. In the drawing above, the three dashed lines of diminishing lengths (attached to point “D”) is the symbol for </w:t>
      </w:r>
      <w:r w:rsidRPr="00B13814">
        <w:rPr>
          <w:rFonts w:ascii="Verdana" w:hAnsi="Verdana" w:cs="Verdana"/>
          <w:i/>
          <w:sz w:val="20"/>
          <w:szCs w:val="20"/>
        </w:rPr>
        <w:t>ground</w:t>
      </w:r>
      <w:r>
        <w:rPr>
          <w:rFonts w:ascii="Verdana" w:hAnsi="Verdana" w:cs="Verdana"/>
          <w:sz w:val="20"/>
          <w:szCs w:val="20"/>
        </w:rPr>
        <w:t>, or in this exercise, the reference point. If a voltage reading denotes</w:t>
      </w:r>
      <w:r w:rsidRPr="00B13814">
        <w:rPr>
          <w:rFonts w:ascii="Verdana" w:hAnsi="Verdana" w:cs="Verdana"/>
          <w:sz w:val="20"/>
          <w:szCs w:val="20"/>
        </w:rPr>
        <w:t xml:space="preserve"> only one subscript letter </w:t>
      </w:r>
      <w:r w:rsidR="00ED6881">
        <w:rPr>
          <w:rFonts w:ascii="Verdana" w:hAnsi="Verdana" w:cs="Verdana"/>
          <w:sz w:val="20"/>
          <w:szCs w:val="20"/>
        </w:rPr>
        <w:t xml:space="preserve">to </w:t>
      </w:r>
      <w:r w:rsidRPr="00B13814">
        <w:rPr>
          <w:rFonts w:ascii="Verdana" w:hAnsi="Verdana" w:cs="Verdana"/>
          <w:sz w:val="20"/>
          <w:szCs w:val="20"/>
        </w:rPr>
        <w:t xml:space="preserve">indicate </w:t>
      </w:r>
      <w:r w:rsidR="00ED6881">
        <w:rPr>
          <w:rFonts w:ascii="Verdana" w:hAnsi="Verdana" w:cs="Verdana"/>
          <w:sz w:val="20"/>
          <w:szCs w:val="20"/>
        </w:rPr>
        <w:t>the</w:t>
      </w:r>
      <w:r w:rsidRPr="00B13814">
        <w:rPr>
          <w:rFonts w:ascii="Verdana" w:hAnsi="Verdana" w:cs="Verdana"/>
          <w:sz w:val="20"/>
          <w:szCs w:val="20"/>
        </w:rPr>
        <w:t xml:space="preserve"> measurement</w:t>
      </w:r>
      <w:r w:rsidR="00ED6881">
        <w:rPr>
          <w:rFonts w:ascii="Verdana" w:hAnsi="Verdana" w:cs="Verdana"/>
          <w:sz w:val="20"/>
          <w:szCs w:val="20"/>
        </w:rPr>
        <w:t xml:space="preserve">, the reading is </w:t>
      </w:r>
      <w:r w:rsidRPr="00B13814">
        <w:rPr>
          <w:rFonts w:ascii="Verdana" w:hAnsi="Verdana" w:cs="Verdana"/>
          <w:sz w:val="20"/>
          <w:szCs w:val="20"/>
        </w:rPr>
        <w:t xml:space="preserve">from that point to ground. </w:t>
      </w:r>
      <w:r w:rsidR="00ED6881">
        <w:rPr>
          <w:rFonts w:ascii="Verdana" w:hAnsi="Verdana" w:cs="Verdana"/>
          <w:sz w:val="20"/>
          <w:szCs w:val="20"/>
        </w:rPr>
        <w:t xml:space="preserve">For example, the reading </w:t>
      </w:r>
      <w:r w:rsidRPr="00B13814">
        <w:rPr>
          <w:rFonts w:ascii="Verdana" w:hAnsi="Verdana" w:cs="Verdana"/>
          <w:sz w:val="20"/>
          <w:szCs w:val="20"/>
        </w:rPr>
        <w:t>E</w:t>
      </w:r>
      <w:r w:rsidRPr="00ED6881">
        <w:rPr>
          <w:rFonts w:ascii="Verdana" w:hAnsi="Verdana" w:cs="Verdana"/>
          <w:sz w:val="20"/>
          <w:szCs w:val="20"/>
          <w:vertAlign w:val="subscript"/>
        </w:rPr>
        <w:t>A</w:t>
      </w:r>
      <w:r w:rsidRPr="00B13814">
        <w:rPr>
          <w:rFonts w:ascii="Verdana" w:hAnsi="Verdana" w:cs="Verdana"/>
          <w:sz w:val="20"/>
          <w:szCs w:val="20"/>
        </w:rPr>
        <w:t xml:space="preserve"> </w:t>
      </w:r>
      <w:r w:rsidR="00ED6881">
        <w:rPr>
          <w:rFonts w:ascii="Verdana" w:hAnsi="Verdana" w:cs="Verdana"/>
          <w:sz w:val="20"/>
          <w:szCs w:val="20"/>
        </w:rPr>
        <w:t xml:space="preserve">would refer to the voltage from point </w:t>
      </w:r>
      <w:r w:rsidRPr="00B13814">
        <w:rPr>
          <w:rFonts w:ascii="Verdana" w:hAnsi="Verdana" w:cs="Verdana"/>
          <w:sz w:val="20"/>
          <w:szCs w:val="20"/>
        </w:rPr>
        <w:t xml:space="preserve">“A” </w:t>
      </w:r>
      <w:r w:rsidR="00ED6881">
        <w:rPr>
          <w:rFonts w:ascii="Verdana" w:hAnsi="Verdana" w:cs="Verdana"/>
          <w:sz w:val="20"/>
          <w:szCs w:val="20"/>
        </w:rPr>
        <w:t>to the reference point, in this case</w:t>
      </w:r>
      <w:r w:rsidRPr="00B13814">
        <w:rPr>
          <w:rFonts w:ascii="Verdana" w:hAnsi="Verdana" w:cs="Verdana"/>
          <w:sz w:val="20"/>
          <w:szCs w:val="20"/>
        </w:rPr>
        <w:t xml:space="preserve"> ground.</w:t>
      </w:r>
      <w:r w:rsidR="007900D8">
        <w:rPr>
          <w:rFonts w:ascii="Verdana" w:hAnsi="Verdana" w:cs="Verdana"/>
          <w:sz w:val="20"/>
          <w:szCs w:val="20"/>
        </w:rPr>
        <w:t xml:space="preserve"> </w:t>
      </w:r>
      <w:r w:rsidR="00B812F0">
        <w:rPr>
          <w:rFonts w:ascii="Verdana" w:hAnsi="Verdana" w:cs="Verdana"/>
          <w:sz w:val="20"/>
          <w:szCs w:val="20"/>
        </w:rPr>
        <w:t xml:space="preserve">The </w:t>
      </w:r>
      <w:r w:rsidR="00B812F0" w:rsidRPr="00B812F0">
        <w:rPr>
          <w:rFonts w:ascii="Verdana" w:hAnsi="Verdana" w:cs="Verdana"/>
          <w:i/>
          <w:sz w:val="20"/>
          <w:szCs w:val="20"/>
        </w:rPr>
        <w:t>polarity</w:t>
      </w:r>
      <w:r w:rsidR="00B812F0">
        <w:rPr>
          <w:rFonts w:ascii="Verdana" w:hAnsi="Verdana" w:cs="Verdana"/>
          <w:sz w:val="20"/>
          <w:szCs w:val="20"/>
        </w:rPr>
        <w:t xml:space="preserve"> of the reading is important as well. Since point “</w:t>
      </w:r>
      <w:r w:rsidR="001A2FE2">
        <w:rPr>
          <w:rFonts w:ascii="Verdana" w:hAnsi="Verdana" w:cs="Verdana"/>
          <w:sz w:val="20"/>
          <w:szCs w:val="20"/>
        </w:rPr>
        <w:t>A</w:t>
      </w:r>
      <w:r w:rsidR="00B812F0">
        <w:rPr>
          <w:rFonts w:ascii="Verdana" w:hAnsi="Verdana" w:cs="Verdana"/>
          <w:sz w:val="20"/>
          <w:szCs w:val="20"/>
        </w:rPr>
        <w:t xml:space="preserve">” is of a higher potential than </w:t>
      </w:r>
      <w:r w:rsidR="001A2FE2">
        <w:rPr>
          <w:rFonts w:ascii="Verdana" w:hAnsi="Verdana" w:cs="Verdana"/>
          <w:sz w:val="20"/>
          <w:szCs w:val="20"/>
        </w:rPr>
        <w:t xml:space="preserve">the reference </w:t>
      </w:r>
      <w:r w:rsidR="00B812F0">
        <w:rPr>
          <w:rFonts w:ascii="Verdana" w:hAnsi="Verdana" w:cs="Verdana"/>
          <w:sz w:val="20"/>
          <w:szCs w:val="20"/>
        </w:rPr>
        <w:t>point, th</w:t>
      </w:r>
      <w:r w:rsidR="001A2FE2">
        <w:rPr>
          <w:rFonts w:ascii="Verdana" w:hAnsi="Verdana" w:cs="Verdana"/>
          <w:sz w:val="20"/>
          <w:szCs w:val="20"/>
        </w:rPr>
        <w:t>e</w:t>
      </w:r>
      <w:r w:rsidR="00B812F0">
        <w:rPr>
          <w:rFonts w:ascii="Verdana" w:hAnsi="Verdana" w:cs="Verdana"/>
          <w:sz w:val="20"/>
          <w:szCs w:val="20"/>
        </w:rPr>
        <w:t xml:space="preserve"> voltage reading </w:t>
      </w:r>
      <w:r w:rsidR="001A2FE2" w:rsidRPr="00B13814">
        <w:rPr>
          <w:rFonts w:ascii="Verdana" w:hAnsi="Verdana" w:cs="Verdana"/>
          <w:sz w:val="20"/>
          <w:szCs w:val="20"/>
        </w:rPr>
        <w:t>E</w:t>
      </w:r>
      <w:r w:rsidR="001A2FE2" w:rsidRPr="00ED6881">
        <w:rPr>
          <w:rFonts w:ascii="Verdana" w:hAnsi="Verdana" w:cs="Verdana"/>
          <w:sz w:val="20"/>
          <w:szCs w:val="20"/>
          <w:vertAlign w:val="subscript"/>
        </w:rPr>
        <w:t>A</w:t>
      </w:r>
      <w:r w:rsidR="001A2FE2">
        <w:rPr>
          <w:rFonts w:ascii="Verdana" w:hAnsi="Verdana" w:cs="Verdana"/>
          <w:sz w:val="20"/>
          <w:szCs w:val="20"/>
        </w:rPr>
        <w:t xml:space="preserve"> </w:t>
      </w:r>
      <w:r w:rsidR="00B812F0">
        <w:rPr>
          <w:rFonts w:ascii="Verdana" w:hAnsi="Verdana" w:cs="Verdana"/>
          <w:sz w:val="20"/>
          <w:szCs w:val="20"/>
        </w:rPr>
        <w:t>will be positive. If the measurement stated E</w:t>
      </w:r>
      <w:r w:rsidR="001A2FE2">
        <w:rPr>
          <w:rFonts w:ascii="Verdana" w:hAnsi="Verdana" w:cs="Verdana"/>
          <w:sz w:val="20"/>
          <w:szCs w:val="20"/>
          <w:vertAlign w:val="subscript"/>
        </w:rPr>
        <w:t>E</w:t>
      </w:r>
      <w:r w:rsidR="00B812F0">
        <w:rPr>
          <w:rFonts w:ascii="Verdana" w:hAnsi="Verdana" w:cs="Verdana"/>
          <w:sz w:val="20"/>
          <w:szCs w:val="20"/>
        </w:rPr>
        <w:t>, the reading would be negative since point “</w:t>
      </w:r>
      <w:r w:rsidR="001A2FE2">
        <w:rPr>
          <w:rFonts w:ascii="Verdana" w:hAnsi="Verdana" w:cs="Verdana"/>
          <w:sz w:val="20"/>
          <w:szCs w:val="20"/>
        </w:rPr>
        <w:t>E</w:t>
      </w:r>
      <w:r w:rsidR="00B812F0">
        <w:rPr>
          <w:rFonts w:ascii="Verdana" w:hAnsi="Verdana" w:cs="Verdana"/>
          <w:sz w:val="20"/>
          <w:szCs w:val="20"/>
        </w:rPr>
        <w:t xml:space="preserve">” is of a lower potential than </w:t>
      </w:r>
      <w:r w:rsidR="001A2FE2">
        <w:rPr>
          <w:rFonts w:ascii="Verdana" w:hAnsi="Verdana" w:cs="Verdana"/>
          <w:sz w:val="20"/>
          <w:szCs w:val="20"/>
        </w:rPr>
        <w:t>the reference point</w:t>
      </w:r>
      <w:r w:rsidR="00B812F0">
        <w:rPr>
          <w:rFonts w:ascii="Verdana" w:hAnsi="Verdana" w:cs="Verdana"/>
          <w:sz w:val="20"/>
          <w:szCs w:val="20"/>
        </w:rPr>
        <w:t>.</w:t>
      </w:r>
    </w:p>
    <w:p w14:paraId="7FA31B87" w14:textId="77777777" w:rsidR="00B13814" w:rsidRDefault="00B13814" w:rsidP="0019440F">
      <w:pPr>
        <w:tabs>
          <w:tab w:val="right" w:pos="10080"/>
        </w:tabs>
        <w:spacing w:after="0"/>
        <w:ind w:left="720"/>
        <w:rPr>
          <w:rFonts w:ascii="Verdana" w:hAnsi="Verdana"/>
          <w:sz w:val="20"/>
          <w:szCs w:val="20"/>
        </w:rPr>
      </w:pPr>
    </w:p>
    <w:p w14:paraId="5C62A350" w14:textId="77777777" w:rsidR="0019440F" w:rsidRPr="00910FD4" w:rsidRDefault="0019440F" w:rsidP="001A2FE2">
      <w:pPr>
        <w:tabs>
          <w:tab w:val="right" w:pos="10080"/>
        </w:tabs>
        <w:spacing w:after="0"/>
        <w:ind w:left="180"/>
        <w:rPr>
          <w:rFonts w:ascii="Verdana" w:hAnsi="Verdana"/>
          <w:sz w:val="20"/>
          <w:szCs w:val="20"/>
        </w:rPr>
        <w:sectPr w:rsidR="0019440F" w:rsidRPr="00910FD4"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0492EA93" w14:textId="77777777" w:rsidR="0019440F" w:rsidRPr="00693201" w:rsidRDefault="0019440F" w:rsidP="0019440F">
      <w:pPr>
        <w:tabs>
          <w:tab w:val="left" w:pos="2026"/>
        </w:tabs>
        <w:spacing w:before="120" w:after="120"/>
        <w:rPr>
          <w:rFonts w:ascii="Verdana" w:hAnsi="Verdana"/>
          <w:b/>
        </w:rPr>
      </w:pPr>
      <w:r w:rsidRPr="00693201">
        <w:rPr>
          <w:rFonts w:ascii="Verdana" w:hAnsi="Verdana"/>
          <w:b/>
        </w:rPr>
        <w:lastRenderedPageBreak/>
        <w:t>Instructions</w:t>
      </w:r>
    </w:p>
    <w:p w14:paraId="7DCF3AC1" w14:textId="6B26504C" w:rsidR="0019440F" w:rsidRDefault="0019440F" w:rsidP="0019440F">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 xml:space="preserve">Refer to the schematic on the previous page. </w:t>
      </w:r>
      <w:r w:rsidRPr="006D716C">
        <w:rPr>
          <w:rFonts w:ascii="Verdana" w:hAnsi="Verdana" w:cs="Verdana"/>
          <w:sz w:val="20"/>
          <w:szCs w:val="20"/>
        </w:rPr>
        <w:t>Using the Ohm</w:t>
      </w:r>
      <w:r w:rsidR="00ED6881">
        <w:rPr>
          <w:rFonts w:ascii="Verdana" w:hAnsi="Verdana" w:cs="Verdana"/>
          <w:sz w:val="20"/>
          <w:szCs w:val="20"/>
        </w:rPr>
        <w:t>’</w:t>
      </w:r>
      <w:r w:rsidRPr="006D716C">
        <w:rPr>
          <w:rFonts w:ascii="Verdana" w:hAnsi="Verdana" w:cs="Verdana"/>
          <w:sz w:val="20"/>
          <w:szCs w:val="20"/>
        </w:rPr>
        <w:t>s Wheel, solv</w:t>
      </w:r>
      <w:r>
        <w:rPr>
          <w:rFonts w:ascii="Verdana" w:hAnsi="Verdana" w:cs="Verdana"/>
          <w:sz w:val="20"/>
          <w:szCs w:val="20"/>
        </w:rPr>
        <w:t xml:space="preserve">e for total resistance, then total </w:t>
      </w:r>
      <w:r w:rsidRPr="006D716C">
        <w:rPr>
          <w:rFonts w:ascii="Verdana" w:hAnsi="Verdana" w:cs="Verdana"/>
          <w:sz w:val="20"/>
          <w:szCs w:val="20"/>
        </w:rPr>
        <w:t>current</w:t>
      </w:r>
      <w:r>
        <w:rPr>
          <w:rFonts w:ascii="Verdana" w:hAnsi="Verdana" w:cs="Verdana"/>
          <w:sz w:val="20"/>
          <w:szCs w:val="20"/>
        </w:rPr>
        <w:t xml:space="preserve"> and finally the individual voltages across each resistor</w:t>
      </w:r>
      <w:r w:rsidR="00ED6881">
        <w:rPr>
          <w:rFonts w:ascii="Verdana" w:hAnsi="Verdana" w:cs="Verdana"/>
          <w:sz w:val="20"/>
          <w:szCs w:val="20"/>
        </w:rPr>
        <w:t xml:space="preserve"> and record your calculations in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19440F" w:rsidRPr="00DD3F5F" w14:paraId="7BA539B5" w14:textId="77777777" w:rsidTr="0019440F">
        <w:trPr>
          <w:jc w:val="center"/>
        </w:trPr>
        <w:tc>
          <w:tcPr>
            <w:tcW w:w="895" w:type="dxa"/>
            <w:tcBorders>
              <w:top w:val="nil"/>
              <w:left w:val="nil"/>
            </w:tcBorders>
          </w:tcPr>
          <w:p w14:paraId="3B59FD55" w14:textId="77777777" w:rsidR="0019440F" w:rsidRPr="00DD3F5F" w:rsidRDefault="0019440F"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065872AF" w14:textId="77777777" w:rsidR="0019440F" w:rsidRPr="00DD3F5F" w:rsidRDefault="0019440F"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0A345E06" w14:textId="77777777" w:rsidR="0019440F" w:rsidRPr="00DD3F5F" w:rsidRDefault="0019440F"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607B35F" w14:textId="77777777" w:rsidR="0019440F" w:rsidRPr="00DD3F5F" w:rsidRDefault="0019440F"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4078F6EA" w14:textId="77777777" w:rsidR="0019440F" w:rsidRPr="00DD3F5F" w:rsidRDefault="0019440F" w:rsidP="007900D8">
            <w:pPr>
              <w:jc w:val="center"/>
              <w:rPr>
                <w:rFonts w:ascii="Verdana" w:hAnsi="Verdana"/>
                <w:noProof/>
                <w:sz w:val="20"/>
                <w:szCs w:val="20"/>
              </w:rPr>
            </w:pPr>
            <w:r>
              <w:rPr>
                <w:rFonts w:ascii="Verdana" w:hAnsi="Verdana"/>
                <w:noProof/>
                <w:sz w:val="20"/>
                <w:szCs w:val="20"/>
              </w:rPr>
              <w:t>E</w:t>
            </w:r>
          </w:p>
        </w:tc>
      </w:tr>
      <w:tr w:rsidR="006C67CC" w:rsidRPr="00DD3F5F" w14:paraId="3087B61C" w14:textId="77777777" w:rsidTr="0019440F">
        <w:trPr>
          <w:jc w:val="center"/>
        </w:trPr>
        <w:tc>
          <w:tcPr>
            <w:tcW w:w="895" w:type="dxa"/>
            <w:tcBorders>
              <w:right w:val="single" w:sz="4" w:space="0" w:color="auto"/>
            </w:tcBorders>
          </w:tcPr>
          <w:p w14:paraId="0CA3D8A2"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4BA6658"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7DF4E6E0" w14:textId="48AC4A1C"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74A2652" w14:textId="3ECD96F2"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25Ω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2ACF6E0" w14:textId="5175DB77"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12.5V</w:t>
            </w:r>
          </w:p>
        </w:tc>
      </w:tr>
      <w:tr w:rsidR="006C67CC" w:rsidRPr="00DD3F5F" w14:paraId="007A02BC" w14:textId="77777777" w:rsidTr="0019440F">
        <w:trPr>
          <w:jc w:val="center"/>
        </w:trPr>
        <w:tc>
          <w:tcPr>
            <w:tcW w:w="895" w:type="dxa"/>
            <w:tcBorders>
              <w:right w:val="single" w:sz="4" w:space="0" w:color="auto"/>
            </w:tcBorders>
          </w:tcPr>
          <w:p w14:paraId="616215A1"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AE4A9F1"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01583DF9" w14:textId="14A3EE50"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14E2E82" w14:textId="31DF6D0A"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45Ω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1F5AFBC9" w14:textId="6A463E20"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22.5V</w:t>
            </w:r>
          </w:p>
        </w:tc>
      </w:tr>
      <w:tr w:rsidR="006C67CC" w:rsidRPr="00DD3F5F" w14:paraId="7D07D751" w14:textId="77777777" w:rsidTr="0019440F">
        <w:trPr>
          <w:jc w:val="center"/>
        </w:trPr>
        <w:tc>
          <w:tcPr>
            <w:tcW w:w="895" w:type="dxa"/>
            <w:tcBorders>
              <w:right w:val="single" w:sz="4" w:space="0" w:color="auto"/>
            </w:tcBorders>
          </w:tcPr>
          <w:p w14:paraId="63C7A4AC"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D054FC8"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4FD2B1ED" w14:textId="6FFA3A3E"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6100BE1E" w14:textId="33931F5A"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65Ω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48A69C0" w14:textId="230B2E85"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32.5</w:t>
            </w:r>
          </w:p>
        </w:tc>
      </w:tr>
      <w:tr w:rsidR="006C67CC" w:rsidRPr="00DD3F5F" w14:paraId="290DABE2" w14:textId="77777777" w:rsidTr="0019440F">
        <w:trPr>
          <w:jc w:val="center"/>
        </w:trPr>
        <w:tc>
          <w:tcPr>
            <w:tcW w:w="895" w:type="dxa"/>
            <w:tcBorders>
              <w:right w:val="single" w:sz="4" w:space="0" w:color="auto"/>
            </w:tcBorders>
          </w:tcPr>
          <w:p w14:paraId="30DC4646"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0D80AB0C"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1C2EA701" w14:textId="6D994BCA"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44C99B51" w14:textId="1438EA5A"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120Ω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55856FC" w14:textId="0ABF14FB"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60</w:t>
            </w:r>
          </w:p>
        </w:tc>
      </w:tr>
      <w:tr w:rsidR="006C67CC" w:rsidRPr="00DD3F5F" w14:paraId="7D7902FC" w14:textId="77777777" w:rsidTr="0019440F">
        <w:trPr>
          <w:jc w:val="center"/>
        </w:trPr>
        <w:tc>
          <w:tcPr>
            <w:tcW w:w="895" w:type="dxa"/>
            <w:tcBorders>
              <w:right w:val="single" w:sz="4" w:space="0" w:color="auto"/>
            </w:tcBorders>
          </w:tcPr>
          <w:p w14:paraId="0C87C8A2" w14:textId="77777777" w:rsidR="006C67CC" w:rsidRPr="00DD3F5F" w:rsidRDefault="006C67CC" w:rsidP="006C67CC">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028A5EC" w14:textId="77777777" w:rsidR="006C67CC" w:rsidRPr="00DD3F5F" w:rsidRDefault="006C67CC" w:rsidP="006C67CC">
            <w:pPr>
              <w:spacing w:before="60" w:after="60"/>
              <w:jc w:val="center"/>
              <w:rPr>
                <w:rFonts w:ascii="Verdana" w:hAnsi="Verdana"/>
                <w:noProof/>
                <w:sz w:val="20"/>
                <w:szCs w:val="20"/>
              </w:rPr>
            </w:pPr>
          </w:p>
        </w:tc>
        <w:tc>
          <w:tcPr>
            <w:tcW w:w="1890" w:type="dxa"/>
            <w:tcBorders>
              <w:left w:val="single" w:sz="4" w:space="0" w:color="auto"/>
            </w:tcBorders>
          </w:tcPr>
          <w:p w14:paraId="42723BFB" w14:textId="2CFD7A8C"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373DF94" w14:textId="1A242D5F" w:rsidR="006C67CC" w:rsidRPr="006C67CC" w:rsidRDefault="006C67CC" w:rsidP="006C67CC">
            <w:pPr>
              <w:spacing w:before="60" w:after="60"/>
              <w:jc w:val="center"/>
              <w:rPr>
                <w:rFonts w:ascii="Verdana" w:hAnsi="Verdana"/>
                <w:noProof/>
                <w:sz w:val="20"/>
                <w:szCs w:val="20"/>
                <w:highlight w:val="yellow"/>
              </w:rPr>
            </w:pPr>
            <w:r w:rsidRPr="006C67CC">
              <w:rPr>
                <w:rFonts w:ascii="Verdana" w:hAnsi="Verdana"/>
                <w:noProof/>
                <w:sz w:val="20"/>
                <w:szCs w:val="20"/>
                <w:highlight w:val="yellow"/>
              </w:rPr>
              <w:t>45Ω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F5510F8" w14:textId="1AA4ACFA" w:rsidR="006C67CC" w:rsidRPr="006C67CC" w:rsidRDefault="006C67CC" w:rsidP="006C67CC">
            <w:pPr>
              <w:spacing w:before="60" w:after="60"/>
              <w:jc w:val="center"/>
              <w:rPr>
                <w:rFonts w:ascii="Verdana" w:hAnsi="Verdana"/>
                <w:noProof/>
                <w:sz w:val="20"/>
                <w:szCs w:val="20"/>
                <w:highlight w:val="yellow"/>
              </w:rPr>
            </w:pPr>
            <w:r>
              <w:rPr>
                <w:rFonts w:ascii="Verdana" w:hAnsi="Verdana"/>
                <w:noProof/>
                <w:sz w:val="20"/>
                <w:szCs w:val="20"/>
                <w:highlight w:val="yellow"/>
              </w:rPr>
              <w:t>22.5</w:t>
            </w:r>
          </w:p>
        </w:tc>
      </w:tr>
      <w:tr w:rsidR="0019440F" w:rsidRPr="00DD3F5F" w14:paraId="65EB65DC" w14:textId="77777777" w:rsidTr="0019440F">
        <w:trPr>
          <w:jc w:val="center"/>
        </w:trPr>
        <w:tc>
          <w:tcPr>
            <w:tcW w:w="895" w:type="dxa"/>
            <w:tcBorders>
              <w:right w:val="single" w:sz="4" w:space="0" w:color="auto"/>
            </w:tcBorders>
          </w:tcPr>
          <w:p w14:paraId="2674785B" w14:textId="77777777" w:rsidR="0019440F" w:rsidRPr="00DD3F5F" w:rsidRDefault="0019440F" w:rsidP="0019440F">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5D3A09CF" w14:textId="77777777" w:rsidR="0019440F" w:rsidRPr="00DD3F5F" w:rsidRDefault="0019440F" w:rsidP="0019440F">
            <w:pPr>
              <w:spacing w:before="60" w:after="60"/>
              <w:jc w:val="center"/>
              <w:rPr>
                <w:rFonts w:ascii="Verdana" w:hAnsi="Verdana"/>
                <w:noProof/>
                <w:sz w:val="20"/>
                <w:szCs w:val="20"/>
              </w:rPr>
            </w:pPr>
          </w:p>
        </w:tc>
        <w:tc>
          <w:tcPr>
            <w:tcW w:w="1890" w:type="dxa"/>
            <w:tcBorders>
              <w:left w:val="single" w:sz="4" w:space="0" w:color="auto"/>
            </w:tcBorders>
          </w:tcPr>
          <w:p w14:paraId="1697205F" w14:textId="1FD4EF48" w:rsidR="0019440F" w:rsidRPr="006C67CC" w:rsidRDefault="006C67CC" w:rsidP="0019440F">
            <w:pPr>
              <w:spacing w:before="60" w:after="60"/>
              <w:jc w:val="center"/>
              <w:rPr>
                <w:rFonts w:ascii="Verdana" w:hAnsi="Verdana"/>
                <w:noProof/>
                <w:sz w:val="20"/>
                <w:szCs w:val="20"/>
                <w:highlight w:val="yellow"/>
              </w:rPr>
            </w:pPr>
            <w:r>
              <w:rPr>
                <w:rFonts w:ascii="Verdana" w:hAnsi="Verdana"/>
                <w:noProof/>
                <w:sz w:val="20"/>
                <w:szCs w:val="20"/>
                <w:highlight w:val="yellow"/>
              </w:rPr>
              <w:t>500mA</w:t>
            </w:r>
          </w:p>
        </w:tc>
        <w:tc>
          <w:tcPr>
            <w:tcW w:w="1980" w:type="dxa"/>
            <w:tcBorders>
              <w:right w:val="single" w:sz="4" w:space="0" w:color="auto"/>
            </w:tcBorders>
          </w:tcPr>
          <w:p w14:paraId="3EC18BA4" w14:textId="7DE72526" w:rsidR="0019440F" w:rsidRPr="006C67CC" w:rsidRDefault="006C67CC" w:rsidP="0019440F">
            <w:pPr>
              <w:spacing w:before="60" w:after="60"/>
              <w:jc w:val="center"/>
              <w:rPr>
                <w:rFonts w:ascii="Verdana" w:hAnsi="Verdana"/>
                <w:noProof/>
                <w:sz w:val="20"/>
                <w:szCs w:val="20"/>
                <w:highlight w:val="yellow"/>
              </w:rPr>
            </w:pPr>
            <w:r w:rsidRPr="006C67CC">
              <w:rPr>
                <w:rFonts w:ascii="Verdana" w:hAnsi="Verdana"/>
                <w:noProof/>
                <w:sz w:val="20"/>
                <w:szCs w:val="20"/>
                <w:highlight w:val="yellow"/>
              </w:rPr>
              <w:t>300Ω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2216F616" w14:textId="7FF3991B" w:rsidR="0019440F" w:rsidRPr="006C67CC" w:rsidRDefault="006C67CC" w:rsidP="0019440F">
            <w:pPr>
              <w:spacing w:before="60" w:after="60"/>
              <w:jc w:val="center"/>
              <w:rPr>
                <w:rFonts w:ascii="Verdana" w:hAnsi="Verdana"/>
                <w:noProof/>
                <w:sz w:val="20"/>
                <w:szCs w:val="20"/>
                <w:highlight w:val="yellow"/>
              </w:rPr>
            </w:pPr>
            <w:r>
              <w:rPr>
                <w:rFonts w:ascii="Verdana" w:hAnsi="Verdana"/>
                <w:noProof/>
                <w:sz w:val="20"/>
                <w:szCs w:val="20"/>
                <w:highlight w:val="yellow"/>
              </w:rPr>
              <w:t>150V</w:t>
            </w:r>
          </w:p>
        </w:tc>
      </w:tr>
    </w:tbl>
    <w:p w14:paraId="2DD92C23" w14:textId="18EF00B8" w:rsidR="00ED6881" w:rsidRDefault="006D716C" w:rsidP="00106D14">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sidR="00ED6881">
        <w:rPr>
          <w:rFonts w:ascii="Verdana" w:hAnsi="Verdana" w:cs="Verdana"/>
          <w:sz w:val="20"/>
          <w:szCs w:val="20"/>
        </w:rPr>
        <w:t>calculations above, compute the voltage reference values below.</w:t>
      </w:r>
      <w:r w:rsidR="004B3A5D">
        <w:rPr>
          <w:rFonts w:ascii="Verdana" w:hAnsi="Verdana" w:cs="Verdana"/>
          <w:sz w:val="20"/>
          <w:szCs w:val="20"/>
        </w:rPr>
        <w:t xml:space="preserve"> Remember to pay attention to </w:t>
      </w:r>
      <w:r w:rsidR="001A2FE2">
        <w:rPr>
          <w:rFonts w:ascii="Verdana" w:hAnsi="Verdana" w:cs="Verdana"/>
          <w:sz w:val="20"/>
          <w:szCs w:val="20"/>
        </w:rPr>
        <w:t>polarity</w:t>
      </w:r>
      <w:r w:rsidR="004B3A5D">
        <w:rPr>
          <w:rFonts w:ascii="Verdana" w:hAnsi="Verdana" w:cs="Verdana"/>
          <w:sz w:val="20"/>
          <w:szCs w:val="20"/>
        </w:rPr>
        <w:t xml:space="preserve"> with respect to the point of reference. It is possible to have a negative voltage reading.</w:t>
      </w:r>
    </w:p>
    <w:p w14:paraId="2564C63D" w14:textId="39D0F481" w:rsidR="00A662F0" w:rsidRDefault="00ED6881" w:rsidP="00ED6881">
      <w:pPr>
        <w:tabs>
          <w:tab w:val="left" w:pos="1800"/>
          <w:tab w:val="left" w:pos="3240"/>
          <w:tab w:val="left" w:pos="4680"/>
          <w:tab w:val="left" w:pos="6210"/>
          <w:tab w:val="left" w:pos="7740"/>
          <w:tab w:val="right" w:pos="10080"/>
        </w:tabs>
        <w:autoSpaceDE w:val="0"/>
        <w:autoSpaceDN w:val="0"/>
        <w:adjustRightInd w:val="0"/>
        <w:spacing w:before="12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w:t>
      </w:r>
      <w:r w:rsidR="006C67CC" w:rsidRPr="006C67CC">
        <w:rPr>
          <w:rFonts w:ascii="Verdana" w:hAnsi="Verdana"/>
          <w:sz w:val="20"/>
          <w:szCs w:val="20"/>
          <w:highlight w:val="yellow"/>
        </w:rPr>
        <w:t>67.5V</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w:t>
      </w:r>
      <w:r w:rsidR="006C67CC" w:rsidRPr="006C67CC">
        <w:rPr>
          <w:rFonts w:ascii="Verdana" w:hAnsi="Verdana"/>
          <w:sz w:val="20"/>
          <w:szCs w:val="20"/>
          <w:highlight w:val="yellow"/>
        </w:rPr>
        <w:t>55V</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w:t>
      </w:r>
      <w:r w:rsidR="006C67CC" w:rsidRPr="006C67CC">
        <w:rPr>
          <w:rFonts w:ascii="Verdana" w:hAnsi="Verdana"/>
          <w:sz w:val="20"/>
          <w:szCs w:val="20"/>
          <w:highlight w:val="yellow"/>
        </w:rPr>
        <w:t>32.5</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w:t>
      </w:r>
      <w:r w:rsidR="006C67CC" w:rsidRPr="006C67CC">
        <w:rPr>
          <w:rFonts w:ascii="Verdana" w:hAnsi="Verdana"/>
          <w:sz w:val="20"/>
          <w:szCs w:val="20"/>
          <w:highlight w:val="yellow"/>
        </w:rPr>
        <w:t>0V</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w:t>
      </w:r>
      <w:r w:rsidR="006C67CC" w:rsidRPr="006C67CC">
        <w:rPr>
          <w:rFonts w:ascii="Verdana" w:hAnsi="Verdana"/>
          <w:sz w:val="20"/>
          <w:szCs w:val="20"/>
          <w:highlight w:val="yellow"/>
        </w:rPr>
        <w:t>-60V</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w:t>
      </w:r>
      <w:r w:rsidR="006C67CC" w:rsidRPr="006C67CC">
        <w:rPr>
          <w:rFonts w:ascii="Verdana" w:hAnsi="Verdana"/>
          <w:sz w:val="20"/>
          <w:szCs w:val="20"/>
          <w:highlight w:val="yellow"/>
        </w:rPr>
        <w:t>-82.4V</w:t>
      </w:r>
    </w:p>
    <w:p w14:paraId="2F35A932" w14:textId="544B043D" w:rsidR="004B3A5D" w:rsidRDefault="004B3A5D" w:rsidP="004B3A5D">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Pr>
          <w:rFonts w:ascii="Verdana" w:hAnsi="Verdana" w:cs="Verdana"/>
          <w:sz w:val="20"/>
          <w:szCs w:val="20"/>
        </w:rPr>
        <w:t>Now we shall move the reference point to establish the effects it will have on our readings. Refer to the schematic below and using the values from the table above, recalculate the referenced voltage readings.</w:t>
      </w:r>
    </w:p>
    <w:p w14:paraId="331AB4D6" w14:textId="7A8C4BFF" w:rsidR="004B3A5D" w:rsidRDefault="004B3A5D" w:rsidP="004B3A5D">
      <w:pPr>
        <w:tabs>
          <w:tab w:val="left" w:pos="1800"/>
          <w:tab w:val="left" w:pos="3240"/>
          <w:tab w:val="left" w:pos="4680"/>
          <w:tab w:val="left" w:pos="6210"/>
          <w:tab w:val="left" w:pos="7740"/>
          <w:tab w:val="right" w:pos="10080"/>
        </w:tabs>
        <w:autoSpaceDE w:val="0"/>
        <w:autoSpaceDN w:val="0"/>
        <w:adjustRightInd w:val="0"/>
        <w:spacing w:before="120" w:after="240" w:line="240" w:lineRule="auto"/>
        <w:ind w:left="360"/>
        <w:jc w:val="center"/>
        <w:rPr>
          <w:rFonts w:ascii="Verdana" w:hAnsi="Verdana"/>
          <w:sz w:val="20"/>
          <w:szCs w:val="20"/>
        </w:rPr>
      </w:pPr>
      <w:r w:rsidRPr="004B3A5D">
        <w:rPr>
          <w:noProof/>
        </w:rPr>
        <w:drawing>
          <wp:inline distT="0" distB="0" distL="0" distR="0" wp14:anchorId="4ADB850C" wp14:editId="2EFEA853">
            <wp:extent cx="1812925" cy="359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2925" cy="3594100"/>
                    </a:xfrm>
                    <a:prstGeom prst="rect">
                      <a:avLst/>
                    </a:prstGeom>
                    <a:noFill/>
                    <a:ln>
                      <a:noFill/>
                    </a:ln>
                  </pic:spPr>
                </pic:pic>
              </a:graphicData>
            </a:graphic>
          </wp:inline>
        </w:drawing>
      </w:r>
    </w:p>
    <w:p w14:paraId="38F73A77" w14:textId="1CB97CB7"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w:t>
      </w:r>
      <w:r w:rsidR="002A1324" w:rsidRPr="002A1324">
        <w:rPr>
          <w:rFonts w:ascii="Verdana" w:hAnsi="Verdana"/>
          <w:sz w:val="20"/>
          <w:szCs w:val="20"/>
          <w:highlight w:val="yellow"/>
        </w:rPr>
        <w:t>12.5V</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w:t>
      </w:r>
      <w:r w:rsidR="002A1324" w:rsidRPr="002A1324">
        <w:rPr>
          <w:rFonts w:ascii="Verdana" w:hAnsi="Verdana"/>
          <w:sz w:val="20"/>
          <w:szCs w:val="20"/>
          <w:highlight w:val="yellow"/>
        </w:rPr>
        <w:t>0V</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w:t>
      </w:r>
      <w:r w:rsidR="002A1324" w:rsidRPr="002A1324">
        <w:rPr>
          <w:rFonts w:ascii="Verdana" w:hAnsi="Verdana"/>
          <w:sz w:val="20"/>
          <w:szCs w:val="20"/>
          <w:highlight w:val="yellow"/>
        </w:rPr>
        <w:t>-22.5V</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w:t>
      </w:r>
      <w:r w:rsidR="000C2706" w:rsidRPr="000C2706">
        <w:rPr>
          <w:rFonts w:ascii="Verdana" w:hAnsi="Verdana"/>
          <w:sz w:val="20"/>
          <w:szCs w:val="20"/>
          <w:highlight w:val="yellow"/>
        </w:rPr>
        <w:t>-55V</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w:t>
      </w:r>
      <w:r w:rsidR="000C2706" w:rsidRPr="000C2706">
        <w:rPr>
          <w:rFonts w:ascii="Verdana" w:hAnsi="Verdana"/>
          <w:sz w:val="20"/>
          <w:szCs w:val="20"/>
          <w:highlight w:val="yellow"/>
        </w:rPr>
        <w:t>-115V</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w:t>
      </w:r>
      <w:r w:rsidR="000C2706" w:rsidRPr="000C2706">
        <w:rPr>
          <w:rFonts w:ascii="Verdana" w:hAnsi="Verdana"/>
          <w:sz w:val="20"/>
          <w:szCs w:val="20"/>
          <w:highlight w:val="yellow"/>
        </w:rPr>
        <w:t>-137.5V</w:t>
      </w:r>
    </w:p>
    <w:p w14:paraId="7ABF4B1E" w14:textId="48F5A45F" w:rsidR="008511DE" w:rsidRDefault="008511DE">
      <w:pPr>
        <w:rPr>
          <w:rFonts w:ascii="Verdana" w:hAnsi="Verdana"/>
          <w:sz w:val="20"/>
          <w:szCs w:val="20"/>
        </w:rPr>
      </w:pPr>
      <w:r>
        <w:rPr>
          <w:rFonts w:ascii="Verdana" w:hAnsi="Verdana"/>
          <w:sz w:val="20"/>
          <w:szCs w:val="20"/>
        </w:rPr>
        <w:br w:type="page"/>
      </w:r>
    </w:p>
    <w:p w14:paraId="5CE4297E" w14:textId="77777777" w:rsidR="008511DE" w:rsidRDefault="008511DE" w:rsidP="008511DE">
      <w:pPr>
        <w:tabs>
          <w:tab w:val="left" w:pos="2026"/>
        </w:tabs>
        <w:spacing w:before="120" w:after="120"/>
        <w:rPr>
          <w:rFonts w:ascii="Verdana" w:hAnsi="Verdana"/>
          <w:b/>
        </w:rPr>
      </w:pPr>
      <w:r>
        <w:rPr>
          <w:rFonts w:ascii="Verdana" w:hAnsi="Verdana"/>
          <w:b/>
        </w:rPr>
        <w:lastRenderedPageBreak/>
        <w:t>Circuit</w:t>
      </w:r>
    </w:p>
    <w:p w14:paraId="635F3BA0" w14:textId="09FF023B"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jc w:val="center"/>
      </w:pPr>
      <w:r>
        <w:object w:dxaOrig="3193" w:dyaOrig="5557" w14:anchorId="10A2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277.95pt" o:ole="">
            <v:imagedata r:id="rId16" o:title=""/>
          </v:shape>
          <o:OLEObject Type="Embed" ProgID="Visio.Drawing.15" ShapeID="_x0000_i1025" DrawAspect="Content" ObjectID="_1599244095" r:id="rId17"/>
        </w:object>
      </w:r>
    </w:p>
    <w:p w14:paraId="7073B484" w14:textId="77777777" w:rsidR="008511DE" w:rsidRDefault="008511DE" w:rsidP="008511DE">
      <w:pPr>
        <w:spacing w:after="60"/>
        <w:ind w:left="360"/>
        <w:rPr>
          <w:rFonts w:ascii="Verdana" w:hAnsi="Verdana"/>
          <w:sz w:val="20"/>
          <w:szCs w:val="20"/>
        </w:rPr>
      </w:pPr>
      <w:r>
        <w:rPr>
          <w:rFonts w:ascii="Verdana" w:hAnsi="Verdana"/>
          <w:sz w:val="20"/>
          <w:szCs w:val="20"/>
        </w:rPr>
        <w:t>Where;</w:t>
      </w:r>
    </w:p>
    <w:p w14:paraId="21E127A9" w14:textId="51A0BAF2" w:rsidR="008511DE" w:rsidRPr="00CC14BC" w:rsidRDefault="00CC417C" w:rsidP="008511D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=25V,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=150Ω,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=190Ω,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=120Ω,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=240Ω,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=80Ω </m:t>
          </m:r>
        </m:oMath>
      </m:oMathPara>
    </w:p>
    <w:p w14:paraId="64901EB4" w14:textId="77777777" w:rsidR="008511DE" w:rsidRPr="00693201" w:rsidRDefault="008511DE" w:rsidP="008511DE">
      <w:pPr>
        <w:tabs>
          <w:tab w:val="left" w:pos="2026"/>
        </w:tabs>
        <w:spacing w:before="120" w:after="120"/>
        <w:rPr>
          <w:rFonts w:ascii="Verdana" w:hAnsi="Verdana"/>
          <w:b/>
        </w:rPr>
      </w:pPr>
      <w:r w:rsidRPr="00693201">
        <w:rPr>
          <w:rFonts w:ascii="Verdana" w:hAnsi="Verdana"/>
          <w:b/>
        </w:rPr>
        <w:t>Instructions</w:t>
      </w:r>
    </w:p>
    <w:p w14:paraId="07F6CD2A" w14:textId="26E3584B" w:rsidR="008511DE" w:rsidRDefault="008511DE" w:rsidP="008511DE">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Refer to the schematic above. Complete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8511DE" w:rsidRPr="00DD3F5F" w14:paraId="0CA1B819" w14:textId="77777777" w:rsidTr="007900D8">
        <w:trPr>
          <w:jc w:val="center"/>
        </w:trPr>
        <w:tc>
          <w:tcPr>
            <w:tcW w:w="895" w:type="dxa"/>
            <w:tcBorders>
              <w:top w:val="nil"/>
              <w:left w:val="nil"/>
            </w:tcBorders>
          </w:tcPr>
          <w:p w14:paraId="22297BB5" w14:textId="77777777" w:rsidR="008511DE" w:rsidRPr="00DD3F5F" w:rsidRDefault="008511DE"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2C7B921E" w14:textId="77777777" w:rsidR="008511DE" w:rsidRPr="00DD3F5F" w:rsidRDefault="008511DE"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1BA147B1" w14:textId="77777777" w:rsidR="008511DE" w:rsidRPr="00DD3F5F" w:rsidRDefault="008511DE"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15480D06" w14:textId="77777777" w:rsidR="008511DE" w:rsidRPr="00DD3F5F" w:rsidRDefault="008511DE"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082849BE" w14:textId="77777777" w:rsidR="008511DE" w:rsidRPr="00DD3F5F" w:rsidRDefault="008511DE" w:rsidP="007900D8">
            <w:pPr>
              <w:jc w:val="center"/>
              <w:rPr>
                <w:rFonts w:ascii="Verdana" w:hAnsi="Verdana"/>
                <w:noProof/>
                <w:sz w:val="20"/>
                <w:szCs w:val="20"/>
              </w:rPr>
            </w:pPr>
            <w:r>
              <w:rPr>
                <w:rFonts w:ascii="Verdana" w:hAnsi="Verdana"/>
                <w:noProof/>
                <w:sz w:val="20"/>
                <w:szCs w:val="20"/>
              </w:rPr>
              <w:t>E</w:t>
            </w:r>
          </w:p>
        </w:tc>
      </w:tr>
      <w:tr w:rsidR="00BB2B95" w:rsidRPr="00DD3F5F" w14:paraId="4E776B56" w14:textId="77777777" w:rsidTr="007900D8">
        <w:trPr>
          <w:jc w:val="center"/>
        </w:trPr>
        <w:tc>
          <w:tcPr>
            <w:tcW w:w="895" w:type="dxa"/>
            <w:tcBorders>
              <w:right w:val="single" w:sz="4" w:space="0" w:color="auto"/>
            </w:tcBorders>
          </w:tcPr>
          <w:p w14:paraId="332041CB"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788D0C0"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56BD44F1" w14:textId="7C49900C"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360AC0AC" w14:textId="3C06F819"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150Ω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558E4845" w14:textId="1708EF7D"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4.808V</w:t>
            </w:r>
          </w:p>
        </w:tc>
      </w:tr>
      <w:tr w:rsidR="00BB2B95" w:rsidRPr="00DD3F5F" w14:paraId="2432BCC5" w14:textId="77777777" w:rsidTr="007900D8">
        <w:trPr>
          <w:jc w:val="center"/>
        </w:trPr>
        <w:tc>
          <w:tcPr>
            <w:tcW w:w="895" w:type="dxa"/>
            <w:tcBorders>
              <w:right w:val="single" w:sz="4" w:space="0" w:color="auto"/>
            </w:tcBorders>
          </w:tcPr>
          <w:p w14:paraId="565DAE23"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2EE6422"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6E844A02" w14:textId="2D281898"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641830E0" w14:textId="2CC34AA4"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190Ω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F17EED9" w14:textId="7857BF01"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6.090V</w:t>
            </w:r>
          </w:p>
        </w:tc>
      </w:tr>
      <w:tr w:rsidR="00BB2B95" w:rsidRPr="00DD3F5F" w14:paraId="30161BC6" w14:textId="77777777" w:rsidTr="007900D8">
        <w:trPr>
          <w:jc w:val="center"/>
        </w:trPr>
        <w:tc>
          <w:tcPr>
            <w:tcW w:w="895" w:type="dxa"/>
            <w:tcBorders>
              <w:right w:val="single" w:sz="4" w:space="0" w:color="auto"/>
            </w:tcBorders>
          </w:tcPr>
          <w:p w14:paraId="4980A569"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75690CC"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7EFDD246" w14:textId="764438FC"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6A78C468" w14:textId="64BCE770"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120Ω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613C916" w14:textId="66467C1C"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3.846V</w:t>
            </w:r>
          </w:p>
        </w:tc>
      </w:tr>
      <w:tr w:rsidR="00BB2B95" w:rsidRPr="00DD3F5F" w14:paraId="286ED1E5" w14:textId="77777777" w:rsidTr="007900D8">
        <w:trPr>
          <w:jc w:val="center"/>
        </w:trPr>
        <w:tc>
          <w:tcPr>
            <w:tcW w:w="895" w:type="dxa"/>
            <w:tcBorders>
              <w:right w:val="single" w:sz="4" w:space="0" w:color="auto"/>
            </w:tcBorders>
          </w:tcPr>
          <w:p w14:paraId="5B34390B"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D7D4B16"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4AB68101" w14:textId="324B1D79"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567FE080" w14:textId="2B8EC18D"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240Ω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2D45FE0" w14:textId="08A82784"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7.692V</w:t>
            </w:r>
          </w:p>
        </w:tc>
      </w:tr>
      <w:tr w:rsidR="00BB2B95" w:rsidRPr="00DD3F5F" w14:paraId="7B4CF167" w14:textId="77777777" w:rsidTr="007900D8">
        <w:trPr>
          <w:jc w:val="center"/>
        </w:trPr>
        <w:tc>
          <w:tcPr>
            <w:tcW w:w="895" w:type="dxa"/>
            <w:tcBorders>
              <w:right w:val="single" w:sz="4" w:space="0" w:color="auto"/>
            </w:tcBorders>
          </w:tcPr>
          <w:p w14:paraId="3E76F68A" w14:textId="77777777" w:rsidR="00BB2B95" w:rsidRPr="00DD3F5F" w:rsidRDefault="00BB2B95" w:rsidP="00BB2B95">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74DCED63" w14:textId="77777777" w:rsidR="00BB2B95" w:rsidRPr="00DD3F5F" w:rsidRDefault="00BB2B95" w:rsidP="00BB2B95">
            <w:pPr>
              <w:spacing w:before="60" w:after="60"/>
              <w:jc w:val="center"/>
              <w:rPr>
                <w:rFonts w:ascii="Verdana" w:hAnsi="Verdana"/>
                <w:noProof/>
                <w:sz w:val="20"/>
                <w:szCs w:val="20"/>
              </w:rPr>
            </w:pPr>
          </w:p>
        </w:tc>
        <w:tc>
          <w:tcPr>
            <w:tcW w:w="1890" w:type="dxa"/>
            <w:tcBorders>
              <w:left w:val="single" w:sz="4" w:space="0" w:color="auto"/>
            </w:tcBorders>
          </w:tcPr>
          <w:p w14:paraId="5A8BE653" w14:textId="06B6839A"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440FE5A1" w14:textId="1A720DC2" w:rsidR="00BB2B95" w:rsidRPr="00BB2B95" w:rsidRDefault="00BB2B95" w:rsidP="00BB2B95">
            <w:pPr>
              <w:spacing w:before="60" w:after="60"/>
              <w:jc w:val="center"/>
              <w:rPr>
                <w:rFonts w:ascii="Verdana" w:hAnsi="Verdana"/>
                <w:noProof/>
                <w:sz w:val="20"/>
                <w:szCs w:val="20"/>
                <w:highlight w:val="yellow"/>
              </w:rPr>
            </w:pPr>
            <w:r>
              <w:rPr>
                <w:rFonts w:ascii="Verdana" w:hAnsi="Verdana"/>
                <w:noProof/>
                <w:sz w:val="20"/>
                <w:szCs w:val="20"/>
                <w:highlight w:val="yellow"/>
              </w:rPr>
              <w:t>80Ω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0E92569" w14:textId="15F993C2" w:rsidR="00BB2B95" w:rsidRPr="00BB2B95" w:rsidRDefault="00A00A47" w:rsidP="00BB2B95">
            <w:pPr>
              <w:spacing w:before="60" w:after="60"/>
              <w:jc w:val="center"/>
              <w:rPr>
                <w:rFonts w:ascii="Verdana" w:hAnsi="Verdana"/>
                <w:noProof/>
                <w:sz w:val="20"/>
                <w:szCs w:val="20"/>
                <w:highlight w:val="yellow"/>
              </w:rPr>
            </w:pPr>
            <w:r>
              <w:rPr>
                <w:rFonts w:ascii="Verdana" w:hAnsi="Verdana"/>
                <w:noProof/>
                <w:sz w:val="20"/>
                <w:szCs w:val="20"/>
                <w:highlight w:val="yellow"/>
              </w:rPr>
              <w:t>2.564V</w:t>
            </w:r>
          </w:p>
        </w:tc>
      </w:tr>
      <w:tr w:rsidR="008511DE" w:rsidRPr="00DD3F5F" w14:paraId="52DAF91C" w14:textId="77777777" w:rsidTr="007900D8">
        <w:trPr>
          <w:jc w:val="center"/>
        </w:trPr>
        <w:tc>
          <w:tcPr>
            <w:tcW w:w="895" w:type="dxa"/>
            <w:tcBorders>
              <w:right w:val="single" w:sz="4" w:space="0" w:color="auto"/>
            </w:tcBorders>
          </w:tcPr>
          <w:p w14:paraId="51D5E877"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643F460"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4802C3DE" w14:textId="1057A17F" w:rsidR="008511DE" w:rsidRPr="00BB2B95" w:rsidRDefault="00BB2B95" w:rsidP="007900D8">
            <w:pPr>
              <w:spacing w:before="60" w:after="60"/>
              <w:jc w:val="center"/>
              <w:rPr>
                <w:rFonts w:ascii="Verdana" w:hAnsi="Verdana"/>
                <w:noProof/>
                <w:sz w:val="20"/>
                <w:szCs w:val="20"/>
                <w:highlight w:val="yellow"/>
              </w:rPr>
            </w:pPr>
            <w:r>
              <w:rPr>
                <w:rFonts w:ascii="Verdana" w:hAnsi="Verdana"/>
                <w:noProof/>
                <w:sz w:val="20"/>
                <w:szCs w:val="20"/>
                <w:highlight w:val="yellow"/>
              </w:rPr>
              <w:t>32.051mA</w:t>
            </w:r>
          </w:p>
        </w:tc>
        <w:tc>
          <w:tcPr>
            <w:tcW w:w="1980" w:type="dxa"/>
            <w:tcBorders>
              <w:right w:val="single" w:sz="4" w:space="0" w:color="auto"/>
            </w:tcBorders>
          </w:tcPr>
          <w:p w14:paraId="2D20EFF2" w14:textId="5C6BC4A0" w:rsidR="008511DE" w:rsidRPr="00BB2B95" w:rsidRDefault="00BB2B95" w:rsidP="007900D8">
            <w:pPr>
              <w:spacing w:before="60" w:after="60"/>
              <w:jc w:val="center"/>
              <w:rPr>
                <w:rFonts w:ascii="Verdana" w:hAnsi="Verdana"/>
                <w:noProof/>
                <w:sz w:val="20"/>
                <w:szCs w:val="20"/>
                <w:highlight w:val="yellow"/>
              </w:rPr>
            </w:pPr>
            <w:r>
              <w:rPr>
                <w:rFonts w:ascii="Verdana" w:hAnsi="Verdana"/>
                <w:noProof/>
                <w:sz w:val="20"/>
                <w:szCs w:val="20"/>
                <w:highlight w:val="yellow"/>
              </w:rPr>
              <w:t>780Ω</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63A1D7A6" w14:textId="428BA90A" w:rsidR="008511DE" w:rsidRPr="00BB2B95" w:rsidRDefault="00BB2B95" w:rsidP="007900D8">
            <w:pPr>
              <w:spacing w:before="60" w:after="60"/>
              <w:jc w:val="center"/>
              <w:rPr>
                <w:rFonts w:ascii="Verdana" w:hAnsi="Verdana"/>
                <w:noProof/>
                <w:sz w:val="20"/>
                <w:szCs w:val="20"/>
                <w:highlight w:val="yellow"/>
              </w:rPr>
            </w:pPr>
            <w:r>
              <w:rPr>
                <w:rFonts w:ascii="Verdana" w:hAnsi="Verdana"/>
                <w:noProof/>
                <w:sz w:val="20"/>
                <w:szCs w:val="20"/>
                <w:highlight w:val="yellow"/>
              </w:rPr>
              <w:t>25V</w:t>
            </w:r>
          </w:p>
        </w:tc>
      </w:tr>
    </w:tbl>
    <w:p w14:paraId="3593800A" w14:textId="76B38E89" w:rsidR="008511DE" w:rsidRDefault="008511DE" w:rsidP="008511DE">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Pr>
          <w:rFonts w:ascii="Verdana" w:hAnsi="Verdana" w:cs="Verdana"/>
          <w:sz w:val="20"/>
          <w:szCs w:val="20"/>
        </w:rPr>
        <w:t xml:space="preserve">calculations above, compute the voltage reference values below. Remember to pay attention to </w:t>
      </w:r>
      <w:r w:rsidR="001A2FE2">
        <w:rPr>
          <w:rFonts w:ascii="Verdana" w:hAnsi="Verdana" w:cs="Verdana"/>
          <w:sz w:val="20"/>
          <w:szCs w:val="20"/>
        </w:rPr>
        <w:t>polarity</w:t>
      </w:r>
      <w:r>
        <w:rPr>
          <w:rFonts w:ascii="Verdana" w:hAnsi="Verdana" w:cs="Verdana"/>
          <w:sz w:val="20"/>
          <w:szCs w:val="20"/>
        </w:rPr>
        <w:t xml:space="preserve"> with respect to the point of reference. It is possible to have a negative voltage reading.</w:t>
      </w:r>
    </w:p>
    <w:p w14:paraId="76A3C371" w14:textId="1E1C9123" w:rsidR="008511DE" w:rsidRDefault="008511DE" w:rsidP="00B812F0">
      <w:pPr>
        <w:tabs>
          <w:tab w:val="left" w:pos="1800"/>
          <w:tab w:val="left" w:pos="3240"/>
          <w:tab w:val="left" w:pos="4680"/>
          <w:tab w:val="left" w:pos="6210"/>
          <w:tab w:val="left" w:pos="7740"/>
          <w:tab w:val="right" w:pos="10080"/>
        </w:tabs>
        <w:autoSpaceDE w:val="0"/>
        <w:autoSpaceDN w:val="0"/>
        <w:adjustRightInd w:val="0"/>
        <w:spacing w:before="48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Pr>
          <w:rFonts w:ascii="Verdana" w:hAnsi="Verdana"/>
          <w:sz w:val="20"/>
          <w:szCs w:val="20"/>
        </w:rPr>
        <w:t xml:space="preserve"> </w:t>
      </w:r>
      <w:r w:rsidR="00C4354F" w:rsidRPr="00C4354F">
        <w:rPr>
          <w:rFonts w:ascii="Verdana" w:hAnsi="Verdana"/>
          <w:sz w:val="20"/>
          <w:szCs w:val="20"/>
          <w:highlight w:val="yellow"/>
        </w:rPr>
        <w:t>10.898V</w:t>
      </w:r>
      <w:r>
        <w:rPr>
          <w:rFonts w:ascii="Verdana" w:hAnsi="Verdana"/>
          <w:sz w:val="20"/>
          <w:szCs w:val="20"/>
        </w:rPr>
        <w:tab/>
        <w:t>E</w:t>
      </w:r>
      <w:r w:rsidRPr="00ED6881">
        <w:rPr>
          <w:rFonts w:ascii="Verdana" w:hAnsi="Verdana"/>
          <w:sz w:val="20"/>
          <w:szCs w:val="20"/>
          <w:vertAlign w:val="subscript"/>
        </w:rPr>
        <w:t>B</w:t>
      </w:r>
      <w:r>
        <w:rPr>
          <w:rFonts w:ascii="Verdana" w:hAnsi="Verdana"/>
          <w:sz w:val="20"/>
          <w:szCs w:val="20"/>
        </w:rPr>
        <w:t xml:space="preserve"> </w:t>
      </w:r>
      <w:r w:rsidR="00C4354F" w:rsidRPr="00C4354F">
        <w:rPr>
          <w:rFonts w:ascii="Verdana" w:hAnsi="Verdana"/>
          <w:sz w:val="20"/>
          <w:szCs w:val="20"/>
          <w:highlight w:val="yellow"/>
        </w:rPr>
        <w:t>6.090V</w:t>
      </w:r>
      <w:r>
        <w:rPr>
          <w:rFonts w:ascii="Verdana" w:hAnsi="Verdana"/>
          <w:sz w:val="20"/>
          <w:szCs w:val="20"/>
        </w:rPr>
        <w:tab/>
        <w:t>E</w:t>
      </w:r>
      <w:r w:rsidRPr="00ED6881">
        <w:rPr>
          <w:rFonts w:ascii="Verdana" w:hAnsi="Verdana"/>
          <w:sz w:val="20"/>
          <w:szCs w:val="20"/>
          <w:vertAlign w:val="subscript"/>
        </w:rPr>
        <w:t>C</w:t>
      </w:r>
      <w:r>
        <w:rPr>
          <w:rFonts w:ascii="Verdana" w:hAnsi="Verdana"/>
          <w:sz w:val="20"/>
          <w:szCs w:val="20"/>
        </w:rPr>
        <w:t xml:space="preserve"> </w:t>
      </w:r>
      <w:r w:rsidR="00C4354F" w:rsidRPr="00C4354F">
        <w:rPr>
          <w:rFonts w:ascii="Verdana" w:hAnsi="Verdana"/>
          <w:sz w:val="20"/>
          <w:szCs w:val="20"/>
          <w:highlight w:val="yellow"/>
        </w:rPr>
        <w:t>0V</w:t>
      </w:r>
      <w:r>
        <w:rPr>
          <w:rFonts w:ascii="Verdana" w:hAnsi="Verdana"/>
          <w:sz w:val="20"/>
          <w:szCs w:val="20"/>
        </w:rPr>
        <w:tab/>
        <w:t>E</w:t>
      </w:r>
      <w:r w:rsidRPr="00ED6881">
        <w:rPr>
          <w:rFonts w:ascii="Verdana" w:hAnsi="Verdana"/>
          <w:sz w:val="20"/>
          <w:szCs w:val="20"/>
          <w:vertAlign w:val="subscript"/>
        </w:rPr>
        <w:t>D</w:t>
      </w:r>
      <w:r>
        <w:rPr>
          <w:rFonts w:ascii="Verdana" w:hAnsi="Verdana"/>
          <w:sz w:val="20"/>
          <w:szCs w:val="20"/>
        </w:rPr>
        <w:t xml:space="preserve"> </w:t>
      </w:r>
      <w:r w:rsidR="00C4354F" w:rsidRPr="00C4354F">
        <w:rPr>
          <w:rFonts w:ascii="Verdana" w:hAnsi="Verdana"/>
          <w:sz w:val="20"/>
          <w:szCs w:val="20"/>
          <w:highlight w:val="yellow"/>
        </w:rPr>
        <w:t>-3.846V</w:t>
      </w:r>
      <w:r>
        <w:rPr>
          <w:rFonts w:ascii="Verdana" w:hAnsi="Verdana"/>
          <w:sz w:val="20"/>
          <w:szCs w:val="20"/>
        </w:rPr>
        <w:tab/>
        <w:t>E</w:t>
      </w:r>
      <w:r w:rsidRPr="00ED6881">
        <w:rPr>
          <w:rFonts w:ascii="Verdana" w:hAnsi="Verdana"/>
          <w:sz w:val="20"/>
          <w:szCs w:val="20"/>
          <w:vertAlign w:val="subscript"/>
        </w:rPr>
        <w:t>E</w:t>
      </w:r>
      <w:r>
        <w:rPr>
          <w:rFonts w:ascii="Verdana" w:hAnsi="Verdana"/>
          <w:sz w:val="20"/>
          <w:szCs w:val="20"/>
        </w:rPr>
        <w:t xml:space="preserve"> </w:t>
      </w:r>
      <w:r w:rsidR="00C4354F" w:rsidRPr="00C4354F">
        <w:rPr>
          <w:rFonts w:ascii="Verdana" w:hAnsi="Verdana"/>
          <w:sz w:val="20"/>
          <w:szCs w:val="20"/>
          <w:highlight w:val="yellow"/>
        </w:rPr>
        <w:t>-11.538V</w:t>
      </w:r>
      <w:r>
        <w:rPr>
          <w:rFonts w:ascii="Verdana" w:hAnsi="Verdana"/>
          <w:sz w:val="20"/>
          <w:szCs w:val="20"/>
        </w:rPr>
        <w:tab/>
        <w:t>E</w:t>
      </w:r>
      <w:r w:rsidRPr="00ED6881">
        <w:rPr>
          <w:rFonts w:ascii="Verdana" w:hAnsi="Verdana"/>
          <w:sz w:val="20"/>
          <w:szCs w:val="20"/>
          <w:vertAlign w:val="subscript"/>
        </w:rPr>
        <w:t>F</w:t>
      </w:r>
      <w:r>
        <w:rPr>
          <w:rFonts w:ascii="Verdana" w:hAnsi="Verdana"/>
          <w:sz w:val="20"/>
          <w:szCs w:val="20"/>
        </w:rPr>
        <w:t xml:space="preserve"> </w:t>
      </w:r>
      <w:r w:rsidR="00C4354F" w:rsidRPr="00C4354F">
        <w:rPr>
          <w:rFonts w:ascii="Verdana" w:hAnsi="Verdana"/>
          <w:sz w:val="20"/>
          <w:szCs w:val="20"/>
          <w:highlight w:val="yellow"/>
        </w:rPr>
        <w:t>-14.102V</w:t>
      </w:r>
    </w:p>
    <w:p w14:paraId="05835057" w14:textId="3D3728BC" w:rsidR="008511DE" w:rsidRDefault="008511DE">
      <w:pPr>
        <w:rPr>
          <w:rFonts w:ascii="Verdana" w:hAnsi="Verdana"/>
          <w:sz w:val="20"/>
          <w:szCs w:val="20"/>
        </w:rPr>
      </w:pPr>
      <w:r>
        <w:rPr>
          <w:rFonts w:ascii="Verdana" w:hAnsi="Verdana"/>
          <w:sz w:val="20"/>
          <w:szCs w:val="20"/>
        </w:rPr>
        <w:br w:type="page"/>
      </w:r>
    </w:p>
    <w:p w14:paraId="3EC66F7D" w14:textId="77777777" w:rsidR="00B76A20" w:rsidRPr="00693201" w:rsidRDefault="00B76A20" w:rsidP="00B76A20">
      <w:pPr>
        <w:tabs>
          <w:tab w:val="left" w:pos="2026"/>
        </w:tabs>
        <w:spacing w:before="120" w:after="120"/>
        <w:rPr>
          <w:rFonts w:ascii="Verdana" w:hAnsi="Verdana"/>
          <w:b/>
        </w:rPr>
      </w:pPr>
      <w:r>
        <w:rPr>
          <w:rFonts w:ascii="Verdana" w:hAnsi="Verdana"/>
          <w:b/>
        </w:rPr>
        <w:lastRenderedPageBreak/>
        <w:t>Theory</w:t>
      </w:r>
    </w:p>
    <w:p w14:paraId="5DAFF343" w14:textId="35A6271A" w:rsidR="00B76A20" w:rsidRDefault="00B76A20" w:rsidP="00B76A20">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Voltage references may also refer to individual points (not a common reference</w:t>
      </w:r>
      <w:r w:rsidR="00B812F0">
        <w:rPr>
          <w:rFonts w:ascii="Verdana" w:hAnsi="Verdana" w:cs="Verdana"/>
          <w:sz w:val="20"/>
          <w:szCs w:val="20"/>
        </w:rPr>
        <w:t xml:space="preserve"> point</w:t>
      </w:r>
      <w:r>
        <w:rPr>
          <w:rFonts w:ascii="Verdana" w:hAnsi="Verdana" w:cs="Verdana"/>
          <w:sz w:val="20"/>
          <w:szCs w:val="20"/>
        </w:rPr>
        <w:t>) for the reading. For instance, in the schematic below if someone wanted the voltage across both R</w:t>
      </w:r>
      <w:r w:rsidRPr="00B76A20">
        <w:rPr>
          <w:rFonts w:ascii="Verdana" w:hAnsi="Verdana" w:cs="Verdana"/>
          <w:sz w:val="20"/>
          <w:szCs w:val="20"/>
          <w:vertAlign w:val="subscript"/>
        </w:rPr>
        <w:t>2</w:t>
      </w:r>
      <w:r>
        <w:rPr>
          <w:rFonts w:ascii="Verdana" w:hAnsi="Verdana" w:cs="Verdana"/>
          <w:sz w:val="20"/>
          <w:szCs w:val="20"/>
        </w:rPr>
        <w:t xml:space="preserve"> and R</w:t>
      </w:r>
      <w:r w:rsidRPr="00B76A20">
        <w:rPr>
          <w:rFonts w:ascii="Verdana" w:hAnsi="Verdana" w:cs="Verdana"/>
          <w:sz w:val="20"/>
          <w:szCs w:val="20"/>
          <w:vertAlign w:val="subscript"/>
        </w:rPr>
        <w:t>3</w:t>
      </w:r>
      <w:r>
        <w:rPr>
          <w:rFonts w:ascii="Verdana" w:hAnsi="Verdana" w:cs="Verdana"/>
          <w:sz w:val="20"/>
          <w:szCs w:val="20"/>
        </w:rPr>
        <w:t>, the measurement would be termed E</w:t>
      </w:r>
      <w:r w:rsidRPr="00B76A20">
        <w:rPr>
          <w:rFonts w:ascii="Verdana" w:hAnsi="Verdana" w:cs="Verdana"/>
          <w:sz w:val="20"/>
          <w:szCs w:val="20"/>
          <w:vertAlign w:val="subscript"/>
        </w:rPr>
        <w:t xml:space="preserve">BD </w:t>
      </w:r>
      <w:r>
        <w:rPr>
          <w:rFonts w:ascii="Verdana" w:hAnsi="Verdana" w:cs="Verdana"/>
          <w:sz w:val="20"/>
          <w:szCs w:val="20"/>
        </w:rPr>
        <w:t xml:space="preserve">since those two points encompass the voltages of </w:t>
      </w:r>
      <w:r w:rsidR="001A2FE2">
        <w:rPr>
          <w:rFonts w:ascii="Verdana" w:hAnsi="Verdana" w:cs="Verdana"/>
          <w:sz w:val="20"/>
          <w:szCs w:val="20"/>
        </w:rPr>
        <w:t>R</w:t>
      </w:r>
      <w:r w:rsidR="001A2FE2" w:rsidRPr="00B76A20">
        <w:rPr>
          <w:rFonts w:ascii="Verdana" w:hAnsi="Verdana" w:cs="Verdana"/>
          <w:sz w:val="20"/>
          <w:szCs w:val="20"/>
          <w:vertAlign w:val="subscript"/>
        </w:rPr>
        <w:t>2</w:t>
      </w:r>
      <w:r w:rsidR="001A2FE2">
        <w:rPr>
          <w:rFonts w:ascii="Verdana" w:hAnsi="Verdana" w:cs="Verdana"/>
          <w:sz w:val="20"/>
          <w:szCs w:val="20"/>
        </w:rPr>
        <w:t xml:space="preserve"> and R</w:t>
      </w:r>
      <w:r w:rsidR="001A2FE2" w:rsidRPr="00B76A20">
        <w:rPr>
          <w:rFonts w:ascii="Verdana" w:hAnsi="Verdana" w:cs="Verdana"/>
          <w:sz w:val="20"/>
          <w:szCs w:val="20"/>
          <w:vertAlign w:val="subscript"/>
        </w:rPr>
        <w:t>3</w:t>
      </w:r>
      <w:r>
        <w:rPr>
          <w:rFonts w:ascii="Verdana" w:hAnsi="Verdana" w:cs="Verdana"/>
          <w:sz w:val="20"/>
          <w:szCs w:val="20"/>
        </w:rPr>
        <w:t>. A</w:t>
      </w:r>
      <w:r w:rsidR="001A2FE2">
        <w:rPr>
          <w:rFonts w:ascii="Verdana" w:hAnsi="Verdana" w:cs="Verdana"/>
          <w:sz w:val="20"/>
          <w:szCs w:val="20"/>
        </w:rPr>
        <w:t>gain</w:t>
      </w:r>
      <w:r>
        <w:rPr>
          <w:rFonts w:ascii="Verdana" w:hAnsi="Verdana" w:cs="Verdana"/>
          <w:sz w:val="20"/>
          <w:szCs w:val="20"/>
        </w:rPr>
        <w:t>, polarity is important. Since point “B” is of a higher potential than point “D”, this voltage reading will be positive. If the measurement stated E</w:t>
      </w:r>
      <w:r w:rsidRPr="00B76A20">
        <w:rPr>
          <w:rFonts w:ascii="Verdana" w:hAnsi="Verdana" w:cs="Verdana"/>
          <w:sz w:val="20"/>
          <w:szCs w:val="20"/>
          <w:vertAlign w:val="subscript"/>
        </w:rPr>
        <w:t>B</w:t>
      </w:r>
      <w:r w:rsidR="00B812F0">
        <w:rPr>
          <w:rFonts w:ascii="Verdana" w:hAnsi="Verdana" w:cs="Verdana"/>
          <w:sz w:val="20"/>
          <w:szCs w:val="20"/>
          <w:vertAlign w:val="subscript"/>
        </w:rPr>
        <w:t>A</w:t>
      </w:r>
      <w:r>
        <w:rPr>
          <w:rFonts w:ascii="Verdana" w:hAnsi="Verdana" w:cs="Verdana"/>
          <w:sz w:val="20"/>
          <w:szCs w:val="20"/>
        </w:rPr>
        <w:t>, the reading would be negative</w:t>
      </w:r>
      <w:r w:rsidR="00B812F0">
        <w:rPr>
          <w:rFonts w:ascii="Verdana" w:hAnsi="Verdana" w:cs="Verdana"/>
          <w:sz w:val="20"/>
          <w:szCs w:val="20"/>
        </w:rPr>
        <w:t xml:space="preserve"> since point “B” is of a lower potential than point “A”</w:t>
      </w:r>
      <w:r>
        <w:rPr>
          <w:rFonts w:ascii="Verdana" w:hAnsi="Verdana" w:cs="Verdana"/>
          <w:sz w:val="20"/>
          <w:szCs w:val="20"/>
        </w:rPr>
        <w:t>.</w:t>
      </w:r>
    </w:p>
    <w:p w14:paraId="5A553229" w14:textId="77777777" w:rsidR="008511DE" w:rsidRDefault="008511DE" w:rsidP="008511DE">
      <w:pPr>
        <w:tabs>
          <w:tab w:val="left" w:pos="2026"/>
        </w:tabs>
        <w:spacing w:before="120" w:after="120"/>
        <w:rPr>
          <w:rFonts w:ascii="Verdana" w:hAnsi="Verdana"/>
          <w:b/>
        </w:rPr>
      </w:pPr>
      <w:r>
        <w:rPr>
          <w:rFonts w:ascii="Verdana" w:hAnsi="Verdana"/>
          <w:b/>
        </w:rPr>
        <w:t>Circuit</w:t>
      </w:r>
    </w:p>
    <w:p w14:paraId="11723D6B" w14:textId="431F4B3B" w:rsidR="008511DE" w:rsidRDefault="008511DE" w:rsidP="008511DE">
      <w:pPr>
        <w:tabs>
          <w:tab w:val="left" w:pos="1800"/>
          <w:tab w:val="left" w:pos="3240"/>
          <w:tab w:val="left" w:pos="4680"/>
          <w:tab w:val="left" w:pos="6210"/>
          <w:tab w:val="left" w:pos="7740"/>
          <w:tab w:val="right" w:pos="10080"/>
        </w:tabs>
        <w:autoSpaceDE w:val="0"/>
        <w:autoSpaceDN w:val="0"/>
        <w:adjustRightInd w:val="0"/>
        <w:spacing w:before="360" w:after="240" w:line="240" w:lineRule="auto"/>
        <w:ind w:left="360"/>
        <w:jc w:val="center"/>
      </w:pPr>
      <w:r w:rsidRPr="008511DE">
        <w:rPr>
          <w:noProof/>
        </w:rPr>
        <w:drawing>
          <wp:inline distT="0" distB="0" distL="0" distR="0" wp14:anchorId="5DE0CB79" wp14:editId="450099F6">
            <wp:extent cx="1814195" cy="3599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4195" cy="3599180"/>
                    </a:xfrm>
                    <a:prstGeom prst="rect">
                      <a:avLst/>
                    </a:prstGeom>
                    <a:noFill/>
                    <a:ln>
                      <a:noFill/>
                    </a:ln>
                  </pic:spPr>
                </pic:pic>
              </a:graphicData>
            </a:graphic>
          </wp:inline>
        </w:drawing>
      </w:r>
    </w:p>
    <w:p w14:paraId="66AAE246" w14:textId="77777777" w:rsidR="008511DE" w:rsidRDefault="008511DE" w:rsidP="008511DE">
      <w:pPr>
        <w:spacing w:after="60"/>
        <w:ind w:left="360"/>
        <w:rPr>
          <w:rFonts w:ascii="Verdana" w:hAnsi="Verdana"/>
          <w:sz w:val="20"/>
          <w:szCs w:val="20"/>
        </w:rPr>
      </w:pPr>
      <w:r>
        <w:rPr>
          <w:rFonts w:ascii="Verdana" w:hAnsi="Verdana"/>
          <w:sz w:val="20"/>
          <w:szCs w:val="20"/>
        </w:rPr>
        <w:t>Where;</w:t>
      </w:r>
    </w:p>
    <w:p w14:paraId="44B77E4E" w14:textId="4AE6312D" w:rsidR="008511DE" w:rsidRPr="00CC14BC" w:rsidRDefault="00CC417C" w:rsidP="008511DE">
      <w:pPr>
        <w:spacing w:after="60"/>
        <w:ind w:left="720"/>
        <w:rPr>
          <w:rFonts w:ascii="Verdan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=50V,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=50Ω,</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=90Ω,</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=200Ω,</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=140Ω,</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=180Ω </m:t>
          </m:r>
        </m:oMath>
      </m:oMathPara>
    </w:p>
    <w:p w14:paraId="4E755F3C" w14:textId="77777777" w:rsidR="008511DE" w:rsidRPr="00693201" w:rsidRDefault="008511DE" w:rsidP="008511DE">
      <w:pPr>
        <w:tabs>
          <w:tab w:val="left" w:pos="2026"/>
        </w:tabs>
        <w:spacing w:before="120" w:after="120"/>
        <w:rPr>
          <w:rFonts w:ascii="Verdana" w:hAnsi="Verdana"/>
          <w:b/>
        </w:rPr>
      </w:pPr>
      <w:r w:rsidRPr="00693201">
        <w:rPr>
          <w:rFonts w:ascii="Verdana" w:hAnsi="Verdana"/>
          <w:b/>
        </w:rPr>
        <w:t>Instructions</w:t>
      </w:r>
    </w:p>
    <w:p w14:paraId="07D36607" w14:textId="77777777" w:rsidR="008511DE" w:rsidRDefault="008511DE" w:rsidP="008511DE">
      <w:pPr>
        <w:tabs>
          <w:tab w:val="left" w:pos="3600"/>
          <w:tab w:val="left" w:pos="6480"/>
          <w:tab w:val="right" w:pos="10080"/>
        </w:tabs>
        <w:autoSpaceDE w:val="0"/>
        <w:autoSpaceDN w:val="0"/>
        <w:adjustRightInd w:val="0"/>
        <w:spacing w:before="120" w:after="120" w:line="240" w:lineRule="auto"/>
        <w:ind w:left="360"/>
        <w:rPr>
          <w:rFonts w:ascii="Verdana" w:hAnsi="Verdana" w:cs="Verdana"/>
          <w:sz w:val="20"/>
          <w:szCs w:val="20"/>
        </w:rPr>
      </w:pPr>
      <w:r>
        <w:rPr>
          <w:rFonts w:ascii="Verdana" w:hAnsi="Verdana" w:cs="Verdana"/>
          <w:sz w:val="20"/>
          <w:szCs w:val="20"/>
        </w:rPr>
        <w:t>Refer to the schematic above. Complete the table below</w:t>
      </w:r>
      <w:r w:rsidRPr="006D716C">
        <w:rPr>
          <w:rFonts w:ascii="Verdana" w:hAnsi="Verdana" w:cs="Verdana"/>
          <w:sz w:val="20"/>
          <w:szCs w:val="20"/>
        </w:rPr>
        <w: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8511DE" w:rsidRPr="00DD3F5F" w14:paraId="381C69A4" w14:textId="77777777" w:rsidTr="007900D8">
        <w:trPr>
          <w:jc w:val="center"/>
        </w:trPr>
        <w:tc>
          <w:tcPr>
            <w:tcW w:w="895" w:type="dxa"/>
            <w:tcBorders>
              <w:top w:val="nil"/>
              <w:left w:val="nil"/>
            </w:tcBorders>
          </w:tcPr>
          <w:p w14:paraId="53FDDD3A" w14:textId="77777777" w:rsidR="008511DE" w:rsidRPr="00DD3F5F" w:rsidRDefault="008511DE" w:rsidP="007900D8">
            <w:pPr>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D1CED3C" w14:textId="77777777" w:rsidR="008511DE" w:rsidRPr="00DD3F5F" w:rsidRDefault="008511DE" w:rsidP="007900D8">
            <w:pPr>
              <w:jc w:val="center"/>
              <w:rPr>
                <w:rFonts w:ascii="Verdana" w:hAnsi="Verdana"/>
                <w:noProof/>
                <w:sz w:val="20"/>
                <w:szCs w:val="20"/>
              </w:rPr>
            </w:pPr>
            <w:r>
              <w:rPr>
                <w:rFonts w:ascii="Verdana" w:hAnsi="Verdana"/>
                <w:noProof/>
                <w:sz w:val="20"/>
                <w:szCs w:val="20"/>
              </w:rPr>
              <w:t>P</w:t>
            </w:r>
          </w:p>
        </w:tc>
        <w:tc>
          <w:tcPr>
            <w:tcW w:w="1890" w:type="dxa"/>
            <w:shd w:val="clear" w:color="auto" w:fill="D9D9D9" w:themeFill="background1" w:themeFillShade="D9"/>
          </w:tcPr>
          <w:p w14:paraId="69C5F79A" w14:textId="77777777" w:rsidR="008511DE" w:rsidRPr="00DD3F5F" w:rsidRDefault="008511DE" w:rsidP="007900D8">
            <w:pPr>
              <w:jc w:val="center"/>
              <w:rPr>
                <w:rFonts w:ascii="Verdana" w:hAnsi="Verdana"/>
                <w:noProof/>
                <w:sz w:val="20"/>
                <w:szCs w:val="20"/>
              </w:rPr>
            </w:pPr>
            <w:r>
              <w:rPr>
                <w:rFonts w:ascii="Verdana" w:hAnsi="Verdana"/>
                <w:noProof/>
                <w:sz w:val="20"/>
                <w:szCs w:val="20"/>
              </w:rPr>
              <w:t>I</w:t>
            </w:r>
          </w:p>
        </w:tc>
        <w:tc>
          <w:tcPr>
            <w:tcW w:w="1980" w:type="dxa"/>
            <w:shd w:val="clear" w:color="auto" w:fill="D9D9D9" w:themeFill="background1" w:themeFillShade="D9"/>
          </w:tcPr>
          <w:p w14:paraId="6AB8C2DB" w14:textId="77777777" w:rsidR="008511DE" w:rsidRPr="00DD3F5F" w:rsidRDefault="008511DE" w:rsidP="007900D8">
            <w:pPr>
              <w:jc w:val="center"/>
              <w:rPr>
                <w:rFonts w:ascii="Verdana" w:hAnsi="Verdana"/>
                <w:noProof/>
                <w:sz w:val="20"/>
                <w:szCs w:val="20"/>
              </w:rPr>
            </w:pPr>
            <w:r>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4D184BAF" w14:textId="77777777" w:rsidR="008511DE" w:rsidRPr="00DD3F5F" w:rsidRDefault="008511DE" w:rsidP="007900D8">
            <w:pPr>
              <w:jc w:val="center"/>
              <w:rPr>
                <w:rFonts w:ascii="Verdana" w:hAnsi="Verdana"/>
                <w:noProof/>
                <w:sz w:val="20"/>
                <w:szCs w:val="20"/>
              </w:rPr>
            </w:pPr>
            <w:r>
              <w:rPr>
                <w:rFonts w:ascii="Verdana" w:hAnsi="Verdana"/>
                <w:noProof/>
                <w:sz w:val="20"/>
                <w:szCs w:val="20"/>
              </w:rPr>
              <w:t>E</w:t>
            </w:r>
          </w:p>
        </w:tc>
      </w:tr>
      <w:tr w:rsidR="003B0FC8" w:rsidRPr="00DD3F5F" w14:paraId="7DC2C459" w14:textId="77777777" w:rsidTr="007900D8">
        <w:trPr>
          <w:jc w:val="center"/>
        </w:trPr>
        <w:tc>
          <w:tcPr>
            <w:tcW w:w="895" w:type="dxa"/>
            <w:tcBorders>
              <w:right w:val="single" w:sz="4" w:space="0" w:color="auto"/>
            </w:tcBorders>
          </w:tcPr>
          <w:p w14:paraId="350D9617"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6543BE34"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72E4C686" w14:textId="66B8AF91"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4DA109A0" w14:textId="6AA92250"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50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5FB1E36" w14:textId="60FCC4FB"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3.788V</w:t>
            </w:r>
          </w:p>
        </w:tc>
      </w:tr>
      <w:tr w:rsidR="003B0FC8" w:rsidRPr="00DD3F5F" w14:paraId="5BA792A7" w14:textId="77777777" w:rsidTr="007900D8">
        <w:trPr>
          <w:jc w:val="center"/>
        </w:trPr>
        <w:tc>
          <w:tcPr>
            <w:tcW w:w="895" w:type="dxa"/>
            <w:tcBorders>
              <w:right w:val="single" w:sz="4" w:space="0" w:color="auto"/>
            </w:tcBorders>
          </w:tcPr>
          <w:p w14:paraId="33F37628"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1E089EB2"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4BBCD50D" w14:textId="56342DBC"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26462B04" w14:textId="5A266AC7"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90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6CED0361" w14:textId="1346DF30"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6.818V</w:t>
            </w:r>
          </w:p>
        </w:tc>
      </w:tr>
      <w:tr w:rsidR="003B0FC8" w:rsidRPr="00DD3F5F" w14:paraId="09BEA9C5" w14:textId="77777777" w:rsidTr="007900D8">
        <w:trPr>
          <w:jc w:val="center"/>
        </w:trPr>
        <w:tc>
          <w:tcPr>
            <w:tcW w:w="895" w:type="dxa"/>
            <w:tcBorders>
              <w:right w:val="single" w:sz="4" w:space="0" w:color="auto"/>
            </w:tcBorders>
          </w:tcPr>
          <w:p w14:paraId="46B1F898"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sidRPr="00DD3F5F">
              <w:rPr>
                <w:rFonts w:ascii="Verdana" w:hAnsi="Verdana"/>
                <w:noProof/>
                <w:sz w:val="20"/>
                <w:szCs w:val="20"/>
                <w:vertAlign w:val="subscript"/>
              </w:rPr>
              <w:t>3</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349AB696"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2E5B6A64" w14:textId="2ACB59E4"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040D4643" w14:textId="40B0AB21"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200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0C4D3A35" w14:textId="7D36D0AE"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15.151V</w:t>
            </w:r>
          </w:p>
        </w:tc>
      </w:tr>
      <w:tr w:rsidR="003B0FC8" w:rsidRPr="00DD3F5F" w14:paraId="5A0BF5C9" w14:textId="77777777" w:rsidTr="007900D8">
        <w:trPr>
          <w:jc w:val="center"/>
        </w:trPr>
        <w:tc>
          <w:tcPr>
            <w:tcW w:w="895" w:type="dxa"/>
            <w:tcBorders>
              <w:right w:val="single" w:sz="4" w:space="0" w:color="auto"/>
            </w:tcBorders>
          </w:tcPr>
          <w:p w14:paraId="7283ABFA"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4</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069859D"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2B37B22D" w14:textId="56445C70"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12BB2F88" w14:textId="04B6F289"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140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21B3D50" w14:textId="073A4F47"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10.606V</w:t>
            </w:r>
          </w:p>
        </w:tc>
      </w:tr>
      <w:tr w:rsidR="003B0FC8" w:rsidRPr="00DD3F5F" w14:paraId="55FC60F4" w14:textId="77777777" w:rsidTr="007900D8">
        <w:trPr>
          <w:jc w:val="center"/>
        </w:trPr>
        <w:tc>
          <w:tcPr>
            <w:tcW w:w="895" w:type="dxa"/>
            <w:tcBorders>
              <w:right w:val="single" w:sz="4" w:space="0" w:color="auto"/>
            </w:tcBorders>
          </w:tcPr>
          <w:p w14:paraId="17E1040D" w14:textId="77777777" w:rsidR="003B0FC8" w:rsidRPr="00DD3F5F" w:rsidRDefault="003B0FC8" w:rsidP="003B0FC8">
            <w:pPr>
              <w:spacing w:before="60" w:after="60"/>
              <w:jc w:val="center"/>
              <w:rPr>
                <w:rFonts w:ascii="Verdana" w:hAnsi="Verdana"/>
                <w:noProof/>
                <w:sz w:val="20"/>
                <w:szCs w:val="20"/>
              </w:rPr>
            </w:pPr>
            <w:r w:rsidRPr="00DD3F5F">
              <w:rPr>
                <w:rFonts w:ascii="Verdana" w:hAnsi="Verdana"/>
                <w:noProof/>
                <w:sz w:val="20"/>
                <w:szCs w:val="20"/>
              </w:rPr>
              <w:t>R</w:t>
            </w:r>
            <w:r>
              <w:rPr>
                <w:rFonts w:ascii="Verdana" w:hAnsi="Verdana"/>
                <w:noProof/>
                <w:sz w:val="20"/>
                <w:szCs w:val="20"/>
                <w:vertAlign w:val="subscript"/>
              </w:rPr>
              <w:t>5</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2E652D02" w14:textId="77777777" w:rsidR="003B0FC8" w:rsidRPr="00DD3F5F" w:rsidRDefault="003B0FC8" w:rsidP="003B0FC8">
            <w:pPr>
              <w:spacing w:before="60" w:after="60"/>
              <w:jc w:val="center"/>
              <w:rPr>
                <w:rFonts w:ascii="Verdana" w:hAnsi="Verdana"/>
                <w:noProof/>
                <w:sz w:val="20"/>
                <w:szCs w:val="20"/>
              </w:rPr>
            </w:pPr>
          </w:p>
        </w:tc>
        <w:tc>
          <w:tcPr>
            <w:tcW w:w="1890" w:type="dxa"/>
            <w:tcBorders>
              <w:left w:val="single" w:sz="4" w:space="0" w:color="auto"/>
            </w:tcBorders>
          </w:tcPr>
          <w:p w14:paraId="7A7C67BC" w14:textId="179B2203"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11A4987A" w14:textId="2367E2F4"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180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727A397D" w14:textId="623AD173" w:rsidR="003B0FC8" w:rsidRPr="003B0FC8" w:rsidRDefault="003B0FC8" w:rsidP="003B0FC8">
            <w:pPr>
              <w:spacing w:before="60" w:after="60"/>
              <w:jc w:val="center"/>
              <w:rPr>
                <w:rFonts w:ascii="Verdana" w:hAnsi="Verdana"/>
                <w:noProof/>
                <w:sz w:val="20"/>
                <w:szCs w:val="20"/>
                <w:highlight w:val="yellow"/>
              </w:rPr>
            </w:pPr>
            <w:r>
              <w:rPr>
                <w:rFonts w:ascii="Verdana" w:hAnsi="Verdana"/>
                <w:noProof/>
                <w:sz w:val="20"/>
                <w:szCs w:val="20"/>
                <w:highlight w:val="yellow"/>
              </w:rPr>
              <w:t>13.636V</w:t>
            </w:r>
          </w:p>
        </w:tc>
      </w:tr>
      <w:tr w:rsidR="008511DE" w:rsidRPr="00DD3F5F" w14:paraId="5F663D1B" w14:textId="77777777" w:rsidTr="007900D8">
        <w:trPr>
          <w:jc w:val="center"/>
        </w:trPr>
        <w:tc>
          <w:tcPr>
            <w:tcW w:w="895" w:type="dxa"/>
            <w:tcBorders>
              <w:right w:val="single" w:sz="4" w:space="0" w:color="auto"/>
            </w:tcBorders>
          </w:tcPr>
          <w:p w14:paraId="4E2043E3" w14:textId="77777777" w:rsidR="008511DE" w:rsidRPr="00DD3F5F" w:rsidRDefault="008511DE" w:rsidP="007900D8">
            <w:pPr>
              <w:spacing w:before="60" w:after="60"/>
              <w:jc w:val="center"/>
              <w:rPr>
                <w:rFonts w:ascii="Verdana" w:hAnsi="Verdana"/>
                <w:noProof/>
                <w:sz w:val="20"/>
                <w:szCs w:val="20"/>
              </w:rPr>
            </w:pPr>
            <w:r w:rsidRPr="00DD3F5F">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tcPr>
          <w:p w14:paraId="46D92DBC" w14:textId="77777777" w:rsidR="008511DE" w:rsidRPr="00DD3F5F" w:rsidRDefault="008511DE" w:rsidP="007900D8">
            <w:pPr>
              <w:spacing w:before="60" w:after="60"/>
              <w:jc w:val="center"/>
              <w:rPr>
                <w:rFonts w:ascii="Verdana" w:hAnsi="Verdana"/>
                <w:noProof/>
                <w:sz w:val="20"/>
                <w:szCs w:val="20"/>
              </w:rPr>
            </w:pPr>
          </w:p>
        </w:tc>
        <w:tc>
          <w:tcPr>
            <w:tcW w:w="1890" w:type="dxa"/>
            <w:tcBorders>
              <w:left w:val="single" w:sz="4" w:space="0" w:color="auto"/>
            </w:tcBorders>
          </w:tcPr>
          <w:p w14:paraId="14BC7013" w14:textId="0C1673A5" w:rsidR="008511DE" w:rsidRPr="003B0FC8" w:rsidRDefault="003B0FC8" w:rsidP="007900D8">
            <w:pPr>
              <w:spacing w:before="60" w:after="60"/>
              <w:jc w:val="center"/>
              <w:rPr>
                <w:rFonts w:ascii="Verdana" w:hAnsi="Verdana"/>
                <w:noProof/>
                <w:sz w:val="20"/>
                <w:szCs w:val="20"/>
                <w:highlight w:val="yellow"/>
              </w:rPr>
            </w:pPr>
            <w:r>
              <w:rPr>
                <w:rFonts w:ascii="Verdana" w:hAnsi="Verdana"/>
                <w:noProof/>
                <w:sz w:val="20"/>
                <w:szCs w:val="20"/>
                <w:highlight w:val="yellow"/>
              </w:rPr>
              <w:t>75.758mA</w:t>
            </w:r>
          </w:p>
        </w:tc>
        <w:tc>
          <w:tcPr>
            <w:tcW w:w="1980" w:type="dxa"/>
            <w:tcBorders>
              <w:right w:val="single" w:sz="4" w:space="0" w:color="auto"/>
            </w:tcBorders>
          </w:tcPr>
          <w:p w14:paraId="1C243629" w14:textId="44B21684" w:rsidR="008511DE" w:rsidRPr="003B0FC8" w:rsidRDefault="003B0FC8" w:rsidP="007900D8">
            <w:pPr>
              <w:spacing w:before="60" w:after="60"/>
              <w:jc w:val="center"/>
              <w:rPr>
                <w:rFonts w:ascii="Verdana" w:hAnsi="Verdana"/>
                <w:noProof/>
                <w:sz w:val="20"/>
                <w:szCs w:val="20"/>
                <w:highlight w:val="yellow"/>
              </w:rPr>
            </w:pPr>
            <w:r>
              <w:rPr>
                <w:rFonts w:ascii="Verdana" w:hAnsi="Verdana"/>
                <w:noProof/>
                <w:sz w:val="20"/>
                <w:szCs w:val="20"/>
                <w:highlight w:val="yellow"/>
              </w:rPr>
              <w:t>660</w:t>
            </w:r>
          </w:p>
        </w:tc>
        <w:tc>
          <w:tcPr>
            <w:tcW w:w="1800" w:type="dxa"/>
            <w:tcBorders>
              <w:top w:val="single" w:sz="4" w:space="0" w:color="auto"/>
              <w:left w:val="single" w:sz="4" w:space="0" w:color="auto"/>
              <w:bottom w:val="single" w:sz="4" w:space="0" w:color="auto"/>
              <w:right w:val="single" w:sz="4" w:space="0" w:color="auto"/>
              <w:tl2br w:val="nil"/>
              <w:tr2bl w:val="nil"/>
            </w:tcBorders>
          </w:tcPr>
          <w:p w14:paraId="343E91A5" w14:textId="3BA086EA" w:rsidR="008511DE" w:rsidRPr="003B0FC8" w:rsidRDefault="003B0FC8" w:rsidP="007900D8">
            <w:pPr>
              <w:spacing w:before="60" w:after="60"/>
              <w:jc w:val="center"/>
              <w:rPr>
                <w:rFonts w:ascii="Verdana" w:hAnsi="Verdana"/>
                <w:noProof/>
                <w:sz w:val="20"/>
                <w:szCs w:val="20"/>
                <w:highlight w:val="yellow"/>
              </w:rPr>
            </w:pPr>
            <w:r w:rsidRPr="003B0FC8">
              <w:rPr>
                <w:rFonts w:ascii="Verdana" w:hAnsi="Verdana"/>
                <w:noProof/>
                <w:sz w:val="20"/>
                <w:szCs w:val="20"/>
                <w:highlight w:val="yellow"/>
              </w:rPr>
              <w:t>50V</w:t>
            </w:r>
          </w:p>
        </w:tc>
      </w:tr>
    </w:tbl>
    <w:p w14:paraId="704330AA" w14:textId="4E87073D" w:rsidR="008511DE" w:rsidRDefault="008511DE" w:rsidP="008511DE">
      <w:pPr>
        <w:tabs>
          <w:tab w:val="left" w:pos="3600"/>
          <w:tab w:val="left" w:pos="6480"/>
          <w:tab w:val="right" w:pos="10080"/>
        </w:tabs>
        <w:autoSpaceDE w:val="0"/>
        <w:autoSpaceDN w:val="0"/>
        <w:adjustRightInd w:val="0"/>
        <w:spacing w:before="120" w:after="240" w:line="240" w:lineRule="auto"/>
        <w:ind w:left="360"/>
        <w:rPr>
          <w:rFonts w:ascii="Verdana" w:hAnsi="Verdana" w:cs="Verdana"/>
          <w:sz w:val="20"/>
          <w:szCs w:val="20"/>
        </w:rPr>
      </w:pPr>
      <w:r w:rsidRPr="006D716C">
        <w:rPr>
          <w:rFonts w:ascii="Verdana" w:hAnsi="Verdana" w:cs="Verdana"/>
          <w:sz w:val="20"/>
          <w:szCs w:val="20"/>
        </w:rPr>
        <w:t xml:space="preserve">Using the </w:t>
      </w:r>
      <w:r>
        <w:rPr>
          <w:rFonts w:ascii="Verdana" w:hAnsi="Verdana" w:cs="Verdana"/>
          <w:sz w:val="20"/>
          <w:szCs w:val="20"/>
        </w:rPr>
        <w:t xml:space="preserve">calculations above, compute the voltage </w:t>
      </w:r>
      <w:r w:rsidR="00B76A20">
        <w:rPr>
          <w:rFonts w:ascii="Verdana" w:hAnsi="Verdana" w:cs="Verdana"/>
          <w:sz w:val="20"/>
          <w:szCs w:val="20"/>
        </w:rPr>
        <w:t>readings</w:t>
      </w:r>
      <w:r>
        <w:rPr>
          <w:rFonts w:ascii="Verdana" w:hAnsi="Verdana" w:cs="Verdana"/>
          <w:sz w:val="20"/>
          <w:szCs w:val="20"/>
        </w:rPr>
        <w:t xml:space="preserve"> below. </w:t>
      </w:r>
    </w:p>
    <w:p w14:paraId="5CAECD43" w14:textId="407BFC92" w:rsidR="008511DE" w:rsidRDefault="008511DE" w:rsidP="00B812F0">
      <w:pPr>
        <w:tabs>
          <w:tab w:val="left" w:pos="1800"/>
          <w:tab w:val="left" w:pos="3240"/>
          <w:tab w:val="left" w:pos="4680"/>
          <w:tab w:val="left" w:pos="6210"/>
          <w:tab w:val="left" w:pos="7740"/>
          <w:tab w:val="right" w:pos="10080"/>
        </w:tabs>
        <w:autoSpaceDE w:val="0"/>
        <w:autoSpaceDN w:val="0"/>
        <w:adjustRightInd w:val="0"/>
        <w:spacing w:before="480" w:after="240" w:line="240" w:lineRule="auto"/>
        <w:ind w:left="360"/>
        <w:rPr>
          <w:rFonts w:ascii="Verdana" w:hAnsi="Verdana"/>
          <w:sz w:val="20"/>
          <w:szCs w:val="20"/>
        </w:rPr>
      </w:pPr>
      <w:r>
        <w:rPr>
          <w:rFonts w:ascii="Verdana" w:hAnsi="Verdana"/>
          <w:sz w:val="20"/>
          <w:szCs w:val="20"/>
        </w:rPr>
        <w:t>E</w:t>
      </w:r>
      <w:r w:rsidRPr="00ED6881">
        <w:rPr>
          <w:rFonts w:ascii="Verdana" w:hAnsi="Verdana"/>
          <w:sz w:val="20"/>
          <w:szCs w:val="20"/>
          <w:vertAlign w:val="subscript"/>
        </w:rPr>
        <w:t>A</w:t>
      </w:r>
      <w:r w:rsidR="00B76A20">
        <w:rPr>
          <w:rFonts w:ascii="Verdana" w:hAnsi="Verdana"/>
          <w:sz w:val="20"/>
          <w:szCs w:val="20"/>
          <w:vertAlign w:val="subscript"/>
        </w:rPr>
        <w:t>C</w:t>
      </w:r>
      <w:r>
        <w:rPr>
          <w:rFonts w:ascii="Verdana" w:hAnsi="Verdana"/>
          <w:sz w:val="20"/>
          <w:szCs w:val="20"/>
        </w:rPr>
        <w:t xml:space="preserve"> </w:t>
      </w:r>
      <w:r w:rsidR="003B0FC8" w:rsidRPr="003B0FC8">
        <w:rPr>
          <w:rFonts w:ascii="Verdana" w:hAnsi="Verdana"/>
          <w:sz w:val="20"/>
          <w:szCs w:val="20"/>
          <w:highlight w:val="yellow"/>
        </w:rPr>
        <w:t>10.606V</w:t>
      </w:r>
      <w:r>
        <w:rPr>
          <w:rFonts w:ascii="Verdana" w:hAnsi="Verdana"/>
          <w:sz w:val="20"/>
          <w:szCs w:val="20"/>
        </w:rPr>
        <w:tab/>
        <w:t>E</w:t>
      </w:r>
      <w:r w:rsidRPr="00ED6881">
        <w:rPr>
          <w:rFonts w:ascii="Verdana" w:hAnsi="Verdana"/>
          <w:sz w:val="20"/>
          <w:szCs w:val="20"/>
          <w:vertAlign w:val="subscript"/>
        </w:rPr>
        <w:t>B</w:t>
      </w:r>
      <w:r w:rsidR="00B76A20">
        <w:rPr>
          <w:rFonts w:ascii="Verdana" w:hAnsi="Verdana"/>
          <w:sz w:val="20"/>
          <w:szCs w:val="20"/>
          <w:vertAlign w:val="subscript"/>
        </w:rPr>
        <w:t>D</w:t>
      </w:r>
      <w:r>
        <w:rPr>
          <w:rFonts w:ascii="Verdana" w:hAnsi="Verdana"/>
          <w:sz w:val="20"/>
          <w:szCs w:val="20"/>
        </w:rPr>
        <w:t xml:space="preserve"> </w:t>
      </w:r>
      <w:r w:rsidR="000E3462" w:rsidRPr="000E3462">
        <w:rPr>
          <w:rFonts w:ascii="Verdana" w:hAnsi="Verdana"/>
          <w:sz w:val="20"/>
          <w:szCs w:val="20"/>
          <w:highlight w:val="yellow"/>
        </w:rPr>
        <w:t>21.969V</w:t>
      </w:r>
      <w:r>
        <w:rPr>
          <w:rFonts w:ascii="Verdana" w:hAnsi="Verdana"/>
          <w:sz w:val="20"/>
          <w:szCs w:val="20"/>
        </w:rPr>
        <w:tab/>
        <w:t>E</w:t>
      </w:r>
      <w:r w:rsidRPr="00ED6881">
        <w:rPr>
          <w:rFonts w:ascii="Verdana" w:hAnsi="Verdana"/>
          <w:sz w:val="20"/>
          <w:szCs w:val="20"/>
          <w:vertAlign w:val="subscript"/>
        </w:rPr>
        <w:t>C</w:t>
      </w:r>
      <w:r w:rsidR="00B76A20">
        <w:rPr>
          <w:rFonts w:ascii="Verdana" w:hAnsi="Verdana"/>
          <w:sz w:val="20"/>
          <w:szCs w:val="20"/>
          <w:vertAlign w:val="subscript"/>
        </w:rPr>
        <w:t>F</w:t>
      </w:r>
      <w:r>
        <w:rPr>
          <w:rFonts w:ascii="Verdana" w:hAnsi="Verdana"/>
          <w:sz w:val="20"/>
          <w:szCs w:val="20"/>
        </w:rPr>
        <w:t xml:space="preserve"> </w:t>
      </w:r>
      <w:r w:rsidR="000E3462" w:rsidRPr="000E3462">
        <w:rPr>
          <w:rFonts w:ascii="Verdana" w:hAnsi="Verdana"/>
          <w:sz w:val="20"/>
          <w:szCs w:val="20"/>
          <w:highlight w:val="yellow"/>
        </w:rPr>
        <w:t>39.393V</w:t>
      </w:r>
      <w:r>
        <w:rPr>
          <w:rFonts w:ascii="Verdana" w:hAnsi="Verdana"/>
          <w:sz w:val="20"/>
          <w:szCs w:val="20"/>
        </w:rPr>
        <w:tab/>
        <w:t>E</w:t>
      </w:r>
      <w:r w:rsidRPr="00ED6881">
        <w:rPr>
          <w:rFonts w:ascii="Verdana" w:hAnsi="Verdana"/>
          <w:sz w:val="20"/>
          <w:szCs w:val="20"/>
          <w:vertAlign w:val="subscript"/>
        </w:rPr>
        <w:t>D</w:t>
      </w:r>
      <w:r w:rsidR="00B76A20">
        <w:rPr>
          <w:rFonts w:ascii="Verdana" w:hAnsi="Verdana"/>
          <w:sz w:val="20"/>
          <w:szCs w:val="20"/>
          <w:vertAlign w:val="subscript"/>
        </w:rPr>
        <w:t>A</w:t>
      </w:r>
      <w:r>
        <w:rPr>
          <w:rFonts w:ascii="Verdana" w:hAnsi="Verdana"/>
          <w:sz w:val="20"/>
          <w:szCs w:val="20"/>
        </w:rPr>
        <w:t xml:space="preserve"> </w:t>
      </w:r>
      <w:r w:rsidR="000E3462" w:rsidRPr="000E3462">
        <w:rPr>
          <w:rFonts w:ascii="Verdana" w:hAnsi="Verdana"/>
          <w:sz w:val="20"/>
          <w:szCs w:val="20"/>
          <w:highlight w:val="yellow"/>
        </w:rPr>
        <w:t>-25.757V</w:t>
      </w:r>
      <w:r>
        <w:rPr>
          <w:rFonts w:ascii="Verdana" w:hAnsi="Verdana"/>
          <w:sz w:val="20"/>
          <w:szCs w:val="20"/>
        </w:rPr>
        <w:tab/>
        <w:t>E</w:t>
      </w:r>
      <w:r w:rsidRPr="00ED6881">
        <w:rPr>
          <w:rFonts w:ascii="Verdana" w:hAnsi="Verdana"/>
          <w:sz w:val="20"/>
          <w:szCs w:val="20"/>
          <w:vertAlign w:val="subscript"/>
        </w:rPr>
        <w:t>E</w:t>
      </w:r>
      <w:r w:rsidR="00B76A20">
        <w:rPr>
          <w:rFonts w:ascii="Verdana" w:hAnsi="Verdana"/>
          <w:sz w:val="20"/>
          <w:szCs w:val="20"/>
          <w:vertAlign w:val="subscript"/>
        </w:rPr>
        <w:t>A</w:t>
      </w:r>
      <w:r>
        <w:rPr>
          <w:rFonts w:ascii="Verdana" w:hAnsi="Verdana"/>
          <w:sz w:val="20"/>
          <w:szCs w:val="20"/>
        </w:rPr>
        <w:t xml:space="preserve"> </w:t>
      </w:r>
      <w:r w:rsidR="000E3462" w:rsidRPr="000E3462">
        <w:rPr>
          <w:rFonts w:ascii="Verdana" w:hAnsi="Verdana"/>
          <w:sz w:val="20"/>
          <w:szCs w:val="20"/>
          <w:highlight w:val="yellow"/>
        </w:rPr>
        <w:t>-36.363V</w:t>
      </w:r>
      <w:r>
        <w:rPr>
          <w:rFonts w:ascii="Verdana" w:hAnsi="Verdana"/>
          <w:sz w:val="20"/>
          <w:szCs w:val="20"/>
        </w:rPr>
        <w:tab/>
        <w:t>E</w:t>
      </w:r>
      <w:r w:rsidRPr="00ED6881">
        <w:rPr>
          <w:rFonts w:ascii="Verdana" w:hAnsi="Verdana"/>
          <w:sz w:val="20"/>
          <w:szCs w:val="20"/>
          <w:vertAlign w:val="subscript"/>
        </w:rPr>
        <w:t>F</w:t>
      </w:r>
      <w:r w:rsidR="00B76A20">
        <w:rPr>
          <w:rFonts w:ascii="Verdana" w:hAnsi="Verdana"/>
          <w:sz w:val="20"/>
          <w:szCs w:val="20"/>
          <w:vertAlign w:val="subscript"/>
        </w:rPr>
        <w:t>E</w:t>
      </w:r>
      <w:r>
        <w:rPr>
          <w:rFonts w:ascii="Verdana" w:hAnsi="Verdana"/>
          <w:sz w:val="20"/>
          <w:szCs w:val="20"/>
        </w:rPr>
        <w:t xml:space="preserve"> </w:t>
      </w:r>
      <w:r w:rsidR="000E3462" w:rsidRPr="000E3462">
        <w:rPr>
          <w:rFonts w:ascii="Verdana" w:hAnsi="Verdana"/>
          <w:sz w:val="20"/>
          <w:szCs w:val="20"/>
          <w:highlight w:val="yellow"/>
        </w:rPr>
        <w:t>-50</w:t>
      </w:r>
    </w:p>
    <w:sectPr w:rsidR="008511DE" w:rsidSect="005B290A">
      <w:headerReference w:type="even" r:id="rId19"/>
      <w:headerReference w:type="default" r:id="rId20"/>
      <w:footerReference w:type="even" r:id="rId21"/>
      <w:footerReference w:type="default" r:id="rId22"/>
      <w:headerReference w:type="first" r:id="rId23"/>
      <w:footerReference w:type="first" r:id="rId24"/>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45298" w14:textId="77777777" w:rsidR="00CC417C" w:rsidRDefault="00CC417C" w:rsidP="005B3A86">
      <w:pPr>
        <w:spacing w:after="0" w:line="240" w:lineRule="auto"/>
      </w:pPr>
      <w:r>
        <w:separator/>
      </w:r>
    </w:p>
  </w:endnote>
  <w:endnote w:type="continuationSeparator" w:id="0">
    <w:p w14:paraId="3F7E2B65" w14:textId="77777777" w:rsidR="00CC417C" w:rsidRDefault="00CC417C" w:rsidP="005B3A86">
      <w:pPr>
        <w:spacing w:after="0" w:line="240" w:lineRule="auto"/>
      </w:pPr>
      <w:r>
        <w:continuationSeparator/>
      </w:r>
    </w:p>
  </w:endnote>
  <w:endnote w:type="continuationNotice" w:id="1">
    <w:p w14:paraId="30A220A8" w14:textId="77777777" w:rsidR="00CC417C" w:rsidRDefault="00CC4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3384A" w14:textId="77777777" w:rsidR="007900D8" w:rsidRPr="007C2507" w:rsidRDefault="007900D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D726" w14:textId="77777777"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5</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4003F" w14:textId="5A1B46D2"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E3462">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2B443A17" w:rsidR="007900D8" w:rsidRPr="007C2507" w:rsidRDefault="007900D8"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E3462">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63B1BA1A"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3B0FC8">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7CD34FC2" w:rsidR="007900D8" w:rsidRPr="007C2507" w:rsidRDefault="007900D8"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A7F52" w14:textId="77777777" w:rsidR="00CC417C" w:rsidRDefault="00CC417C" w:rsidP="005B3A86">
      <w:pPr>
        <w:spacing w:after="0" w:line="240" w:lineRule="auto"/>
      </w:pPr>
      <w:r>
        <w:separator/>
      </w:r>
    </w:p>
  </w:footnote>
  <w:footnote w:type="continuationSeparator" w:id="0">
    <w:p w14:paraId="38B65908" w14:textId="77777777" w:rsidR="00CC417C" w:rsidRDefault="00CC417C" w:rsidP="005B3A86">
      <w:pPr>
        <w:spacing w:after="0" w:line="240" w:lineRule="auto"/>
      </w:pPr>
      <w:r>
        <w:continuationSeparator/>
      </w:r>
    </w:p>
  </w:footnote>
  <w:footnote w:type="continuationNotice" w:id="1">
    <w:p w14:paraId="1262B445" w14:textId="77777777" w:rsidR="00CC417C" w:rsidRDefault="00CC41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00B47" w14:textId="77777777"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B5D8D1E" w14:textId="77777777" w:rsidR="007900D8" w:rsidRPr="000154E9" w:rsidRDefault="007900D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00204" w14:textId="77777777"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0F7A2773" w14:textId="77777777" w:rsidR="007900D8" w:rsidRPr="000154E9" w:rsidRDefault="007900D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900D8" w14:paraId="7ECC8495" w14:textId="77777777" w:rsidTr="00E130F3">
      <w:tc>
        <w:tcPr>
          <w:tcW w:w="630" w:type="dxa"/>
        </w:tcPr>
        <w:p w14:paraId="3F35B865" w14:textId="77777777" w:rsidR="007900D8" w:rsidRDefault="007900D8" w:rsidP="00B025CF">
          <w:pPr>
            <w:pStyle w:val="Header"/>
            <w:rPr>
              <w:rFonts w:ascii="Verdana" w:hAnsi="Verdana"/>
              <w:sz w:val="16"/>
              <w:szCs w:val="16"/>
            </w:rPr>
          </w:pPr>
          <w:r>
            <w:rPr>
              <w:rFonts w:ascii="Verdana" w:hAnsi="Verdana"/>
              <w:noProof/>
              <w:sz w:val="16"/>
              <w:szCs w:val="16"/>
            </w:rPr>
            <w:drawing>
              <wp:inline distT="0" distB="0" distL="0" distR="0" wp14:anchorId="743C9217" wp14:editId="52BD840D">
                <wp:extent cx="411480" cy="310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0AEFC373" w14:textId="77777777" w:rsidR="007900D8" w:rsidRPr="007C2507" w:rsidRDefault="007900D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B29D491" w14:textId="77777777" w:rsidR="007900D8" w:rsidRDefault="007900D8" w:rsidP="00B025CF">
          <w:pPr>
            <w:pStyle w:val="Header"/>
            <w:jc w:val="center"/>
            <w:rPr>
              <w:rFonts w:ascii="Verdana" w:hAnsi="Verdana"/>
              <w:sz w:val="16"/>
              <w:szCs w:val="16"/>
            </w:rPr>
          </w:pPr>
          <w:r>
            <w:rPr>
              <w:rFonts w:ascii="Verdana" w:hAnsi="Verdana"/>
              <w:noProof/>
              <w:sz w:val="16"/>
              <w:szCs w:val="16"/>
            </w:rPr>
            <w:drawing>
              <wp:inline distT="0" distB="0" distL="0" distR="0" wp14:anchorId="4B7FBEC3" wp14:editId="7EC62916">
                <wp:extent cx="411480" cy="310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07073408" w14:textId="77777777" w:rsidR="007900D8" w:rsidRPr="00B025CF" w:rsidRDefault="007900D8"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34733785"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0C300741" w:rsidR="007900D8" w:rsidRPr="000154E9" w:rsidRDefault="007900D8"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099B307A" w:rsidR="007900D8" w:rsidRPr="007C2507" w:rsidRDefault="007900D8"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Voltage Referencing</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7BA9FF8A" w:rsidR="007900D8" w:rsidRPr="000154E9" w:rsidRDefault="007900D8"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900D8" w14:paraId="146D1832" w14:textId="77777777" w:rsidTr="00E130F3">
      <w:tc>
        <w:tcPr>
          <w:tcW w:w="630" w:type="dxa"/>
        </w:tcPr>
        <w:p w14:paraId="2D1B9CE5" w14:textId="77777777" w:rsidR="007900D8" w:rsidRDefault="007900D8"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60212223" w:rsidR="007900D8" w:rsidRPr="007C2507" w:rsidRDefault="007900D8"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7900D8" w:rsidRDefault="007900D8"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7900D8" w:rsidRPr="00B025CF" w:rsidRDefault="007900D8"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F63C6"/>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7"/>
  </w:num>
  <w:num w:numId="5">
    <w:abstractNumId w:val="1"/>
  </w:num>
  <w:num w:numId="6">
    <w:abstractNumId w:val="16"/>
  </w:num>
  <w:num w:numId="7">
    <w:abstractNumId w:val="20"/>
  </w:num>
  <w:num w:numId="8">
    <w:abstractNumId w:val="6"/>
  </w:num>
  <w:num w:numId="9">
    <w:abstractNumId w:val="14"/>
  </w:num>
  <w:num w:numId="10">
    <w:abstractNumId w:val="12"/>
  </w:num>
  <w:num w:numId="11">
    <w:abstractNumId w:val="15"/>
  </w:num>
  <w:num w:numId="12">
    <w:abstractNumId w:val="11"/>
  </w:num>
  <w:num w:numId="13">
    <w:abstractNumId w:val="9"/>
  </w:num>
  <w:num w:numId="14">
    <w:abstractNumId w:val="7"/>
  </w:num>
  <w:num w:numId="15">
    <w:abstractNumId w:val="13"/>
  </w:num>
  <w:num w:numId="16">
    <w:abstractNumId w:val="5"/>
  </w:num>
  <w:num w:numId="17">
    <w:abstractNumId w:val="4"/>
  </w:num>
  <w:num w:numId="18">
    <w:abstractNumId w:val="18"/>
  </w:num>
  <w:num w:numId="19">
    <w:abstractNumId w:val="19"/>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54E9"/>
    <w:rsid w:val="000178E1"/>
    <w:rsid w:val="0004185D"/>
    <w:rsid w:val="00041891"/>
    <w:rsid w:val="00041E52"/>
    <w:rsid w:val="000524AC"/>
    <w:rsid w:val="000544E1"/>
    <w:rsid w:val="00074728"/>
    <w:rsid w:val="000A23B3"/>
    <w:rsid w:val="000A55D5"/>
    <w:rsid w:val="000B3877"/>
    <w:rsid w:val="000C2706"/>
    <w:rsid w:val="000E3462"/>
    <w:rsid w:val="00101028"/>
    <w:rsid w:val="00106D14"/>
    <w:rsid w:val="0012231D"/>
    <w:rsid w:val="00127902"/>
    <w:rsid w:val="00133B76"/>
    <w:rsid w:val="00141840"/>
    <w:rsid w:val="0019440F"/>
    <w:rsid w:val="001A2FE2"/>
    <w:rsid w:val="001B1628"/>
    <w:rsid w:val="001C2E27"/>
    <w:rsid w:val="001F0D3C"/>
    <w:rsid w:val="002025E4"/>
    <w:rsid w:val="00203555"/>
    <w:rsid w:val="0021004C"/>
    <w:rsid w:val="00222A30"/>
    <w:rsid w:val="00224C5A"/>
    <w:rsid w:val="00253320"/>
    <w:rsid w:val="00255DAC"/>
    <w:rsid w:val="00261027"/>
    <w:rsid w:val="00295358"/>
    <w:rsid w:val="002A1324"/>
    <w:rsid w:val="002E22BE"/>
    <w:rsid w:val="00307505"/>
    <w:rsid w:val="00310134"/>
    <w:rsid w:val="003123C1"/>
    <w:rsid w:val="0035749A"/>
    <w:rsid w:val="00372821"/>
    <w:rsid w:val="0037367C"/>
    <w:rsid w:val="003A7095"/>
    <w:rsid w:val="003B0FC8"/>
    <w:rsid w:val="003D74E1"/>
    <w:rsid w:val="003F2E8B"/>
    <w:rsid w:val="003F6D63"/>
    <w:rsid w:val="00422289"/>
    <w:rsid w:val="004258DA"/>
    <w:rsid w:val="00431790"/>
    <w:rsid w:val="004328DF"/>
    <w:rsid w:val="004332DB"/>
    <w:rsid w:val="00442DED"/>
    <w:rsid w:val="00467565"/>
    <w:rsid w:val="00472F8B"/>
    <w:rsid w:val="004927C6"/>
    <w:rsid w:val="004A71B3"/>
    <w:rsid w:val="004B3A5D"/>
    <w:rsid w:val="004C66D6"/>
    <w:rsid w:val="004D3BAE"/>
    <w:rsid w:val="0052299E"/>
    <w:rsid w:val="005277BE"/>
    <w:rsid w:val="00561F05"/>
    <w:rsid w:val="005A2856"/>
    <w:rsid w:val="005A787E"/>
    <w:rsid w:val="005B290A"/>
    <w:rsid w:val="005B3A86"/>
    <w:rsid w:val="005C46B9"/>
    <w:rsid w:val="006068F8"/>
    <w:rsid w:val="00610740"/>
    <w:rsid w:val="00613CEA"/>
    <w:rsid w:val="00613E4E"/>
    <w:rsid w:val="0063102B"/>
    <w:rsid w:val="00652C9A"/>
    <w:rsid w:val="00661207"/>
    <w:rsid w:val="00662E44"/>
    <w:rsid w:val="00663773"/>
    <w:rsid w:val="00693201"/>
    <w:rsid w:val="00697F15"/>
    <w:rsid w:val="006C67CC"/>
    <w:rsid w:val="006D1647"/>
    <w:rsid w:val="006D25A2"/>
    <w:rsid w:val="006D716C"/>
    <w:rsid w:val="006F19A5"/>
    <w:rsid w:val="006F7F1A"/>
    <w:rsid w:val="007140C7"/>
    <w:rsid w:val="00723673"/>
    <w:rsid w:val="00745276"/>
    <w:rsid w:val="0075695D"/>
    <w:rsid w:val="00761B84"/>
    <w:rsid w:val="0077606A"/>
    <w:rsid w:val="007801EC"/>
    <w:rsid w:val="00784EF5"/>
    <w:rsid w:val="007900D8"/>
    <w:rsid w:val="007940C2"/>
    <w:rsid w:val="007C2507"/>
    <w:rsid w:val="0080040A"/>
    <w:rsid w:val="0081458F"/>
    <w:rsid w:val="008201D6"/>
    <w:rsid w:val="00825608"/>
    <w:rsid w:val="008511DE"/>
    <w:rsid w:val="008669EB"/>
    <w:rsid w:val="00866D5F"/>
    <w:rsid w:val="00873F1B"/>
    <w:rsid w:val="00885346"/>
    <w:rsid w:val="00894CB5"/>
    <w:rsid w:val="008975D5"/>
    <w:rsid w:val="008B456A"/>
    <w:rsid w:val="008B6FC5"/>
    <w:rsid w:val="008F702A"/>
    <w:rsid w:val="009055E4"/>
    <w:rsid w:val="00910FD4"/>
    <w:rsid w:val="009219E3"/>
    <w:rsid w:val="0094143E"/>
    <w:rsid w:val="009559C9"/>
    <w:rsid w:val="00980EBB"/>
    <w:rsid w:val="009A14CD"/>
    <w:rsid w:val="009B042B"/>
    <w:rsid w:val="009B551B"/>
    <w:rsid w:val="009B6084"/>
    <w:rsid w:val="009D60D7"/>
    <w:rsid w:val="009D677B"/>
    <w:rsid w:val="009E273C"/>
    <w:rsid w:val="009E6B6C"/>
    <w:rsid w:val="009F2DFA"/>
    <w:rsid w:val="009F76D1"/>
    <w:rsid w:val="00A00A47"/>
    <w:rsid w:val="00A42A96"/>
    <w:rsid w:val="00A51B95"/>
    <w:rsid w:val="00A662F0"/>
    <w:rsid w:val="00A66693"/>
    <w:rsid w:val="00AD5961"/>
    <w:rsid w:val="00AD771F"/>
    <w:rsid w:val="00AF69EE"/>
    <w:rsid w:val="00B025CF"/>
    <w:rsid w:val="00B1005A"/>
    <w:rsid w:val="00B13814"/>
    <w:rsid w:val="00B23B2E"/>
    <w:rsid w:val="00B457A7"/>
    <w:rsid w:val="00B52137"/>
    <w:rsid w:val="00B614D4"/>
    <w:rsid w:val="00B72CF8"/>
    <w:rsid w:val="00B755C0"/>
    <w:rsid w:val="00B76A20"/>
    <w:rsid w:val="00B812F0"/>
    <w:rsid w:val="00B83C86"/>
    <w:rsid w:val="00B93A8B"/>
    <w:rsid w:val="00BA7E0B"/>
    <w:rsid w:val="00BB2B95"/>
    <w:rsid w:val="00BB7522"/>
    <w:rsid w:val="00C4354F"/>
    <w:rsid w:val="00C602F1"/>
    <w:rsid w:val="00C6093C"/>
    <w:rsid w:val="00C834FC"/>
    <w:rsid w:val="00C86D41"/>
    <w:rsid w:val="00CB5A57"/>
    <w:rsid w:val="00CB5F0C"/>
    <w:rsid w:val="00CC417C"/>
    <w:rsid w:val="00CE3BF2"/>
    <w:rsid w:val="00CE6EF4"/>
    <w:rsid w:val="00CF7AA0"/>
    <w:rsid w:val="00D54ACB"/>
    <w:rsid w:val="00D64CC6"/>
    <w:rsid w:val="00D919EF"/>
    <w:rsid w:val="00DA380B"/>
    <w:rsid w:val="00DB02B9"/>
    <w:rsid w:val="00DC19D0"/>
    <w:rsid w:val="00DC51B1"/>
    <w:rsid w:val="00DE32D8"/>
    <w:rsid w:val="00DE355E"/>
    <w:rsid w:val="00DE44D8"/>
    <w:rsid w:val="00DF4DAE"/>
    <w:rsid w:val="00E013AA"/>
    <w:rsid w:val="00E10E08"/>
    <w:rsid w:val="00E130F3"/>
    <w:rsid w:val="00E133E4"/>
    <w:rsid w:val="00E173D4"/>
    <w:rsid w:val="00E74B0F"/>
    <w:rsid w:val="00E97D8E"/>
    <w:rsid w:val="00EA0805"/>
    <w:rsid w:val="00ED6881"/>
    <w:rsid w:val="00F00182"/>
    <w:rsid w:val="00F61762"/>
    <w:rsid w:val="00F631A1"/>
    <w:rsid w:val="00F918B0"/>
    <w:rsid w:val="00FA66B6"/>
    <w:rsid w:val="00FB7385"/>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34</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2018-06-02T02:31:00Z</cp:lastPrinted>
  <dcterms:created xsi:type="dcterms:W3CDTF">2018-06-18T17:29:00Z</dcterms:created>
  <dcterms:modified xsi:type="dcterms:W3CDTF">2018-09-24T02:39:00Z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Voltage Referencing</vt:lpwstr>
  </property>
  <property fmtid="{D5CDD505-2E9C-101B-9397-08002B2CF9AE}" pid="4" name="DocNum">
    <vt:i4>7</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