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C37822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91F76">
        <w:rPr>
          <w:rFonts w:ascii="Verdana" w:hAnsi="Verdana"/>
          <w:b/>
          <w:sz w:val="24"/>
          <w:szCs w:val="24"/>
        </w:rPr>
        <w:t>Inductive Reactance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27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527866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267508B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85DBB" w:rsidRPr="00285DB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85DBB" w:rsidRPr="00285DBB">
        <w:rPr>
          <w:rFonts w:ascii="Verdana" w:hAnsi="Verdana"/>
          <w:sz w:val="20"/>
          <w:szCs w:val="20"/>
          <w:highlight w:val="yellow"/>
        </w:rPr>
        <w:t>18pts.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3D4FFE5A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203590">
        <w:rPr>
          <w:rFonts w:ascii="Verdana" w:hAnsi="Verdana"/>
          <w:sz w:val="20"/>
          <w:szCs w:val="20"/>
        </w:rPr>
        <w:t>inductive reactance of a component given its inductance and the frequency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0D81E634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691F76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0CFD4CB1" w14:textId="26338C03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DD6456">
        <w:rPr>
          <w:rFonts w:ascii="Verdana" w:hAnsi="Verdana"/>
          <w:sz w:val="20"/>
          <w:szCs w:val="20"/>
        </w:rPr>
        <w:t xml:space="preserve">Inductive reactance is a property exhibited by an inductor, and inductive reactance exists </w:t>
      </w:r>
      <w:proofErr w:type="gramStart"/>
      <w:r w:rsidRPr="00DD6456">
        <w:rPr>
          <w:rFonts w:ascii="Verdana" w:hAnsi="Verdana"/>
          <w:sz w:val="20"/>
          <w:szCs w:val="20"/>
        </w:rPr>
        <w:t>based on the fact that</w:t>
      </w:r>
      <w:proofErr w:type="gramEnd"/>
      <w:r w:rsidRPr="00DD6456">
        <w:rPr>
          <w:rFonts w:ascii="Verdana" w:hAnsi="Verdana"/>
          <w:sz w:val="20"/>
          <w:szCs w:val="20"/>
        </w:rPr>
        <w:t xml:space="preserve"> an electric current produces a magnetic field around </w:t>
      </w:r>
      <w:r>
        <w:rPr>
          <w:rFonts w:ascii="Verdana" w:hAnsi="Verdana"/>
          <w:sz w:val="20"/>
          <w:szCs w:val="20"/>
        </w:rPr>
        <w:t>its conductor</w:t>
      </w:r>
      <w:r w:rsidRPr="00DD645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T</w:t>
      </w:r>
      <w:r w:rsidRPr="00DD6456">
        <w:rPr>
          <w:rFonts w:ascii="Verdana" w:hAnsi="Verdana"/>
          <w:sz w:val="20"/>
          <w:szCs w:val="20"/>
        </w:rPr>
        <w:t xml:space="preserve">his magnetic field is constantly changing </w:t>
      </w:r>
      <w:proofErr w:type="gramStart"/>
      <w:r w:rsidRPr="00DD6456">
        <w:rPr>
          <w:rFonts w:ascii="Verdana" w:hAnsi="Verdana"/>
          <w:sz w:val="20"/>
          <w:szCs w:val="20"/>
        </w:rPr>
        <w:t>as a result of</w:t>
      </w:r>
      <w:proofErr w:type="gramEnd"/>
      <w:r w:rsidRPr="00DD645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AC source.</w:t>
      </w:r>
      <w:r w:rsidRPr="00DD6456">
        <w:rPr>
          <w:rFonts w:ascii="Verdana" w:hAnsi="Verdana"/>
          <w:sz w:val="20"/>
          <w:szCs w:val="20"/>
        </w:rPr>
        <w:t xml:space="preserve"> It is this change in magnetic field that induces another electric current to flow in the same wire, in </w:t>
      </w:r>
      <w:r>
        <w:rPr>
          <w:rFonts w:ascii="Verdana" w:hAnsi="Verdana"/>
          <w:sz w:val="20"/>
          <w:szCs w:val="20"/>
        </w:rPr>
        <w:t>the opposite</w:t>
      </w:r>
      <w:r w:rsidRPr="00DD6456">
        <w:rPr>
          <w:rFonts w:ascii="Verdana" w:hAnsi="Verdana"/>
          <w:sz w:val="20"/>
          <w:szCs w:val="20"/>
        </w:rPr>
        <w:t xml:space="preserve"> direction </w:t>
      </w:r>
      <w:r>
        <w:rPr>
          <w:rFonts w:ascii="Verdana" w:hAnsi="Verdana"/>
          <w:sz w:val="20"/>
          <w:szCs w:val="20"/>
        </w:rPr>
        <w:t>from the current that produced it.</w:t>
      </w:r>
      <w:r w:rsidRPr="00DD645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DD6456">
        <w:rPr>
          <w:rFonts w:ascii="Verdana" w:hAnsi="Verdana"/>
          <w:sz w:val="20"/>
          <w:szCs w:val="20"/>
        </w:rPr>
        <w:t xml:space="preserve">nductive reactance is </w:t>
      </w:r>
      <w:r>
        <w:rPr>
          <w:rFonts w:ascii="Verdana" w:hAnsi="Verdana"/>
          <w:sz w:val="20"/>
          <w:szCs w:val="20"/>
        </w:rPr>
        <w:t>the</w:t>
      </w:r>
      <w:r w:rsidRPr="00DD6456">
        <w:rPr>
          <w:rFonts w:ascii="Verdana" w:hAnsi="Verdana"/>
          <w:sz w:val="20"/>
          <w:szCs w:val="20"/>
        </w:rPr>
        <w:t xml:space="preserve"> opposition to the change of current through an element.</w:t>
      </w:r>
      <w:r>
        <w:rPr>
          <w:rFonts w:ascii="Verdana" w:hAnsi="Verdana"/>
          <w:sz w:val="20"/>
          <w:szCs w:val="20"/>
        </w:rPr>
        <w:t xml:space="preserve"> Inductive reactance is represented by XL in mathematical formulas. The units for inductive reactance is ohms (Ω).</w:t>
      </w:r>
    </w:p>
    <w:p w14:paraId="3549E908" w14:textId="7D15A3D9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DD6456">
        <w:rPr>
          <w:rFonts w:ascii="Verdana" w:hAnsi="Verdana"/>
          <w:sz w:val="20"/>
          <w:szCs w:val="20"/>
        </w:rPr>
        <w:t>For an ideal induct</w:t>
      </w:r>
      <w:r w:rsidR="00FE20C6">
        <w:rPr>
          <w:rFonts w:ascii="Verdana" w:hAnsi="Verdana"/>
          <w:sz w:val="20"/>
          <w:szCs w:val="20"/>
        </w:rPr>
        <w:t>ive</w:t>
      </w:r>
      <w:r w:rsidRPr="00DD6456">
        <w:rPr>
          <w:rFonts w:ascii="Verdana" w:hAnsi="Verdana"/>
          <w:sz w:val="20"/>
          <w:szCs w:val="20"/>
        </w:rPr>
        <w:t xml:space="preserve"> AC circuit</w:t>
      </w:r>
      <w:r w:rsidR="00FE20C6">
        <w:rPr>
          <w:rFonts w:ascii="Verdana" w:hAnsi="Verdana"/>
          <w:sz w:val="20"/>
          <w:szCs w:val="20"/>
        </w:rPr>
        <w:t xml:space="preserve"> (contains inductance only)</w:t>
      </w:r>
      <w:r w:rsidRPr="00DD6456">
        <w:rPr>
          <w:rFonts w:ascii="Verdana" w:hAnsi="Verdana"/>
          <w:sz w:val="20"/>
          <w:szCs w:val="20"/>
        </w:rPr>
        <w:t xml:space="preserve">, the </w:t>
      </w:r>
      <w:r w:rsidR="00FE20C6" w:rsidRPr="00DD6456">
        <w:rPr>
          <w:rFonts w:ascii="Verdana" w:hAnsi="Verdana"/>
          <w:sz w:val="20"/>
          <w:szCs w:val="20"/>
        </w:rPr>
        <w:t>inhibitive</w:t>
      </w:r>
      <w:r w:rsidRPr="00DD6456">
        <w:rPr>
          <w:rFonts w:ascii="Verdana" w:hAnsi="Verdana"/>
          <w:sz w:val="20"/>
          <w:szCs w:val="20"/>
        </w:rPr>
        <w:t xml:space="preserve"> effect on change in current flow results in a delay, or a phase shift, of the alternating current with respect to alternating voltage. Specifically, an ideal inductor (</w:t>
      </w:r>
      <w:r w:rsidR="00FE20C6">
        <w:rPr>
          <w:rFonts w:ascii="Verdana" w:hAnsi="Verdana"/>
          <w:sz w:val="20"/>
          <w:szCs w:val="20"/>
        </w:rPr>
        <w:t>contains</w:t>
      </w:r>
      <w:r w:rsidRPr="00DD6456">
        <w:rPr>
          <w:rFonts w:ascii="Verdana" w:hAnsi="Verdana"/>
          <w:sz w:val="20"/>
          <w:szCs w:val="20"/>
        </w:rPr>
        <w:t xml:space="preserve"> no resistance) will cause the current to lag the voltage by a quarter cycle, or 90°.</w:t>
      </w:r>
    </w:p>
    <w:p w14:paraId="6F7DA9A7" w14:textId="77777777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63"/>
      </w:tblGrid>
      <w:tr w:rsidR="00301F5C" w14:paraId="061D431C" w14:textId="77777777" w:rsidTr="00FE20C6">
        <w:tc>
          <w:tcPr>
            <w:tcW w:w="4857" w:type="dxa"/>
          </w:tcPr>
          <w:p w14:paraId="6B767666" w14:textId="5773399F" w:rsidR="00301F5C" w:rsidRDefault="0039765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Unit Circle</w:t>
            </w:r>
          </w:p>
        </w:tc>
        <w:tc>
          <w:tcPr>
            <w:tcW w:w="4863" w:type="dxa"/>
          </w:tcPr>
          <w:p w14:paraId="3AA925D6" w14:textId="4EED4E65" w:rsidR="00301F5C" w:rsidRDefault="005024B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ELI</w:t>
            </w:r>
          </w:p>
        </w:tc>
      </w:tr>
      <w:tr w:rsidR="00301F5C" w14:paraId="4E88ED92" w14:textId="77777777" w:rsidTr="00FE20C6">
        <w:tc>
          <w:tcPr>
            <w:tcW w:w="4857" w:type="dxa"/>
            <w:vAlign w:val="center"/>
          </w:tcPr>
          <w:p w14:paraId="2BA43DC6" w14:textId="0E76E70D" w:rsidR="00301F5C" w:rsidRDefault="00EF3B21" w:rsidP="00FE20C6">
            <w:pPr>
              <w:tabs>
                <w:tab w:val="left" w:pos="2026"/>
              </w:tabs>
              <w:spacing w:before="24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F3B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053C69C" wp14:editId="548C828E">
                  <wp:extent cx="2057400" cy="1920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3" w:type="dxa"/>
            <w:vAlign w:val="center"/>
          </w:tcPr>
          <w:p w14:paraId="56E29C09" w14:textId="028AA163" w:rsidR="00301F5C" w:rsidRDefault="00F015E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C2E70" wp14:editId="16E88E57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-254000</wp:posOffset>
                      </wp:positionV>
                      <wp:extent cx="795020" cy="342900"/>
                      <wp:effectExtent l="0" t="0" r="24130" b="285750"/>
                      <wp:wrapNone/>
                      <wp:docPr id="14" name="Speech Bubble: Rectangle with Corners Round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38850" y="5895975"/>
                                <a:ext cx="795020" cy="342900"/>
                              </a:xfrm>
                              <a:prstGeom prst="wedgeRoundRectCallout">
                                <a:avLst>
                                  <a:gd name="adj1" fmla="val -44795"/>
                                  <a:gd name="adj2" fmla="val 120833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078DA" w14:textId="33537EFC" w:rsidR="00F015E0" w:rsidRPr="00F015E0" w:rsidRDefault="00F015E0" w:rsidP="00F015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0C2E7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4" o:spid="_x0000_s1026" type="#_x0000_t62" style="position:absolute;left:0;text-align:left;margin-left:137.1pt;margin-top:-20pt;width:62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" adj="1124,36900" fillcolor="#fff2cc [663]" strokecolor="#1f4d78 [1604]" strokeweight="1pt">
                      <v:textbox>
                        <w:txbxContent>
                          <w:p w14:paraId="759078DA" w14:textId="33537EFC" w:rsidR="00F015E0" w:rsidRPr="00F015E0" w:rsidRDefault="00F015E0" w:rsidP="00F015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2B4186" wp14:editId="4377C8E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-240030</wp:posOffset>
                      </wp:positionV>
                      <wp:extent cx="795020" cy="342900"/>
                      <wp:effectExtent l="0" t="0" r="24130" b="152400"/>
                      <wp:wrapNone/>
                      <wp:docPr id="13" name="Speech Bubble: Rectangle with Corners Round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5775" y="5910263"/>
                                <a:ext cx="795020" cy="342900"/>
                              </a:xfrm>
                              <a:prstGeom prst="wedgeRoundRectCallout">
                                <a:avLst>
                                  <a:gd name="adj1" fmla="val 43863"/>
                                  <a:gd name="adj2" fmla="val 84722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BA1F98" w14:textId="7426224B" w:rsidR="00F015E0" w:rsidRPr="00F015E0" w:rsidRDefault="00F015E0" w:rsidP="00F015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Voltage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4186" id="Speech Bubble: Rectangle with Corners Rounded 13" o:spid="_x0000_s1027" type="#_x0000_t62" style="position:absolute;left:0;text-align:left;margin-left:-.15pt;margin-top:-18.9pt;width:62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" adj="20274,29100" fillcolor="#fff2cc [663]" strokecolor="#1f4d78 [1604]" strokeweight="1pt">
                      <v:textbox>
                        <w:txbxContent>
                          <w:p w14:paraId="2ABA1F98" w14:textId="7426224B" w:rsidR="00F015E0" w:rsidRPr="00F015E0" w:rsidRDefault="00F015E0" w:rsidP="00F015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Voltage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20C6" w:rsidRPr="00FE20C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5EB9EA9" wp14:editId="2AE8C9DD">
                  <wp:extent cx="2270125" cy="1362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950" cy="136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FF1" w14:paraId="1DEB6E16" w14:textId="77777777" w:rsidTr="00FE20C6">
        <w:tc>
          <w:tcPr>
            <w:tcW w:w="4857" w:type="dxa"/>
          </w:tcPr>
          <w:p w14:paraId="0487F11E" w14:textId="7F0B9E3B" w:rsidR="00290FF1" w:rsidRPr="007903CE" w:rsidRDefault="00290FF1" w:rsidP="00290FF1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6E39C6B7" w14:textId="789ECC77" w:rsidR="00290FF1" w:rsidRPr="007903CE" w:rsidRDefault="00290FF1" w:rsidP="00290FF1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r=radius,</m:t>
                </m:r>
              </m:oMath>
            </m:oMathPara>
          </w:p>
          <w:p w14:paraId="1A23ECE6" w14:textId="5EEA5DB7" w:rsidR="00290FF1" w:rsidRPr="007903CE" w:rsidRDefault="00290FF1" w:rsidP="00290FF1">
            <w:pPr>
              <w:tabs>
                <w:tab w:val="left" w:pos="2026"/>
              </w:tabs>
              <w:ind w:left="33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C=Circumference</m:t>
                </m:r>
              </m:oMath>
            </m:oMathPara>
          </w:p>
        </w:tc>
        <w:tc>
          <w:tcPr>
            <w:tcW w:w="4863" w:type="dxa"/>
          </w:tcPr>
          <w:p w14:paraId="7066D382" w14:textId="77777777" w:rsidR="00290FF1" w:rsidRDefault="00290FF1" w:rsidP="00290FF1">
            <w:pPr>
              <w:tabs>
                <w:tab w:val="left" w:pos="2026"/>
              </w:tabs>
              <w:spacing w:after="120"/>
              <w:ind w:left="346"/>
              <w:rPr>
                <w:rFonts w:ascii="Verdana" w:eastAsia="Calibri" w:hAnsi="Verdana" w:cs="Times New Roman"/>
                <w:sz w:val="20"/>
                <w:szCs w:val="20"/>
                <w:u w:val="single"/>
              </w:rPr>
            </w:pPr>
            <w:r w:rsidRPr="008B5AC5">
              <w:rPr>
                <w:rFonts w:ascii="Verdana" w:eastAsia="Calibri" w:hAnsi="Verdana" w:cs="Times New Roman"/>
                <w:sz w:val="20"/>
                <w:szCs w:val="20"/>
                <w:u w:val="single"/>
              </w:rPr>
              <w:t>Inductive Reactance Formula</w:t>
            </w:r>
          </w:p>
          <w:p w14:paraId="3968A384" w14:textId="77777777" w:rsidR="00290FF1" w:rsidRPr="00290FF1" w:rsidRDefault="00036FD5" w:rsidP="00290FF1">
            <w:pPr>
              <w:tabs>
                <w:tab w:val="left" w:pos="2026"/>
              </w:tabs>
              <w:spacing w:after="120"/>
              <w:ind w:left="346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=2πfL</m:t>
                </m:r>
              </m:oMath>
            </m:oMathPara>
          </w:p>
          <w:p w14:paraId="48442A26" w14:textId="77777777" w:rsidR="00290FF1" w:rsidRPr="00290FF1" w:rsidRDefault="00290FF1" w:rsidP="00290FF1">
            <w:pPr>
              <w:tabs>
                <w:tab w:val="left" w:pos="2026"/>
              </w:tabs>
              <w:ind w:left="34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7A11D702" w14:textId="77777777" w:rsidR="00290FF1" w:rsidRPr="00290FF1" w:rsidRDefault="00290FF1" w:rsidP="00290FF1">
            <w:pPr>
              <w:tabs>
                <w:tab w:val="left" w:pos="2026"/>
              </w:tabs>
              <w:ind w:left="61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f=frequency (Hz),</m:t>
                </m:r>
              </m:oMath>
            </m:oMathPara>
          </w:p>
          <w:p w14:paraId="6F43FA6F" w14:textId="19725473" w:rsidR="00290FF1" w:rsidRPr="007903CE" w:rsidRDefault="00290FF1" w:rsidP="00290FF1">
            <w:pPr>
              <w:tabs>
                <w:tab w:val="left" w:pos="2026"/>
              </w:tabs>
              <w:spacing w:after="120"/>
              <w:ind w:left="61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L=Inductance (H)</m:t>
                </m:r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08640B9D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 from the previous page, determine the </w:t>
      </w:r>
      <w:r w:rsidR="00290FF1">
        <w:rPr>
          <w:rFonts w:ascii="Verdana" w:hAnsi="Verdana"/>
          <w:sz w:val="20"/>
          <w:szCs w:val="20"/>
        </w:rPr>
        <w:t>inductive reactance of each given inductor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6A7D3D97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4884496A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13EEBAE3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</w:tr>
      <w:tr w:rsidR="00FB12A6" w14:paraId="187E6B21" w14:textId="77777777" w:rsidTr="00A669F6">
        <w:trPr>
          <w:jc w:val="center"/>
        </w:trPr>
        <w:tc>
          <w:tcPr>
            <w:tcW w:w="625" w:type="dxa"/>
          </w:tcPr>
          <w:p w14:paraId="78D4C147" w14:textId="42A8C8B1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620" w:type="dxa"/>
          </w:tcPr>
          <w:p w14:paraId="1507BAA1" w14:textId="7D4E3C2B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10kHz</w:t>
            </w:r>
          </w:p>
        </w:tc>
        <w:tc>
          <w:tcPr>
            <w:tcW w:w="1890" w:type="dxa"/>
          </w:tcPr>
          <w:p w14:paraId="648F7373" w14:textId="792D1448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470mH</w:t>
            </w:r>
          </w:p>
        </w:tc>
        <w:tc>
          <w:tcPr>
            <w:tcW w:w="1800" w:type="dxa"/>
          </w:tcPr>
          <w:p w14:paraId="6E4CEF1F" w14:textId="3DE35135" w:rsidR="00FB12A6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29.531k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FB12A6" w14:paraId="32541111" w14:textId="77777777" w:rsidTr="00A669F6">
        <w:trPr>
          <w:jc w:val="center"/>
        </w:trPr>
        <w:tc>
          <w:tcPr>
            <w:tcW w:w="625" w:type="dxa"/>
          </w:tcPr>
          <w:p w14:paraId="44E095FF" w14:textId="7923B1E3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620" w:type="dxa"/>
          </w:tcPr>
          <w:p w14:paraId="76E73CA3" w14:textId="4E81C535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250Hz</w:t>
            </w:r>
          </w:p>
        </w:tc>
        <w:tc>
          <w:tcPr>
            <w:tcW w:w="1890" w:type="dxa"/>
          </w:tcPr>
          <w:p w14:paraId="200E33BA" w14:textId="32171632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250mH</w:t>
            </w:r>
          </w:p>
        </w:tc>
        <w:tc>
          <w:tcPr>
            <w:tcW w:w="1800" w:type="dxa"/>
          </w:tcPr>
          <w:p w14:paraId="5BE31972" w14:textId="5F38F736" w:rsidR="00FB12A6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392.699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FB12A6" w14:paraId="69C3320D" w14:textId="77777777" w:rsidTr="00A669F6">
        <w:trPr>
          <w:jc w:val="center"/>
        </w:trPr>
        <w:tc>
          <w:tcPr>
            <w:tcW w:w="625" w:type="dxa"/>
          </w:tcPr>
          <w:p w14:paraId="5E1F8D2B" w14:textId="7ADF265E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620" w:type="dxa"/>
          </w:tcPr>
          <w:p w14:paraId="7B779C36" w14:textId="6E2BB929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7.5kHz</w:t>
            </w:r>
          </w:p>
        </w:tc>
        <w:tc>
          <w:tcPr>
            <w:tcW w:w="1890" w:type="dxa"/>
          </w:tcPr>
          <w:p w14:paraId="36B0AB8B" w14:textId="3EEBB257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220H</w:t>
            </w:r>
          </w:p>
        </w:tc>
        <w:tc>
          <w:tcPr>
            <w:tcW w:w="1800" w:type="dxa"/>
          </w:tcPr>
          <w:p w14:paraId="32B1CAF0" w14:textId="2770B753" w:rsidR="00FB12A6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10.367M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1A6D2756" w14:textId="77777777" w:rsidTr="00A669F6">
        <w:trPr>
          <w:jc w:val="center"/>
        </w:trPr>
        <w:tc>
          <w:tcPr>
            <w:tcW w:w="625" w:type="dxa"/>
          </w:tcPr>
          <w:p w14:paraId="7200F4C6" w14:textId="7AB0640B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620" w:type="dxa"/>
          </w:tcPr>
          <w:p w14:paraId="29BB44BF" w14:textId="5F868FDC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60Hz</w:t>
            </w:r>
          </w:p>
        </w:tc>
        <w:tc>
          <w:tcPr>
            <w:tcW w:w="1890" w:type="dxa"/>
          </w:tcPr>
          <w:p w14:paraId="10490DC2" w14:textId="383D6B22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170mH</w:t>
            </w:r>
          </w:p>
        </w:tc>
        <w:tc>
          <w:tcPr>
            <w:tcW w:w="1800" w:type="dxa"/>
          </w:tcPr>
          <w:p w14:paraId="5DA1920F" w14:textId="2A35A36D" w:rsidR="00290FF1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64.088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00BB2F1C" w14:textId="77777777" w:rsidTr="00A669F6">
        <w:trPr>
          <w:jc w:val="center"/>
        </w:trPr>
        <w:tc>
          <w:tcPr>
            <w:tcW w:w="625" w:type="dxa"/>
          </w:tcPr>
          <w:p w14:paraId="062E1577" w14:textId="4443C062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620" w:type="dxa"/>
          </w:tcPr>
          <w:p w14:paraId="30FA22D1" w14:textId="625F54CF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400Hz</w:t>
            </w:r>
          </w:p>
        </w:tc>
        <w:tc>
          <w:tcPr>
            <w:tcW w:w="1890" w:type="dxa"/>
          </w:tcPr>
          <w:p w14:paraId="07166DD3" w14:textId="4A525DA2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2.2H</w:t>
            </w:r>
          </w:p>
        </w:tc>
        <w:tc>
          <w:tcPr>
            <w:tcW w:w="1800" w:type="dxa"/>
          </w:tcPr>
          <w:p w14:paraId="027FED31" w14:textId="66CB4FE2" w:rsidR="00290FF1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5.529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3AFD725A" w14:textId="77777777" w:rsidTr="00A669F6">
        <w:trPr>
          <w:jc w:val="center"/>
        </w:trPr>
        <w:tc>
          <w:tcPr>
            <w:tcW w:w="625" w:type="dxa"/>
          </w:tcPr>
          <w:p w14:paraId="5EA529E1" w14:textId="68D660AD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20" w:type="dxa"/>
          </w:tcPr>
          <w:p w14:paraId="01448C29" w14:textId="41C0CF3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105kHz</w:t>
            </w:r>
          </w:p>
        </w:tc>
        <w:tc>
          <w:tcPr>
            <w:tcW w:w="1890" w:type="dxa"/>
          </w:tcPr>
          <w:p w14:paraId="3DC1B831" w14:textId="4DB2EA66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4.7mH</w:t>
            </w:r>
          </w:p>
        </w:tc>
        <w:tc>
          <w:tcPr>
            <w:tcW w:w="1800" w:type="dxa"/>
          </w:tcPr>
          <w:p w14:paraId="4BC40B97" w14:textId="20C46F4A" w:rsidR="00290FF1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3.101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642629FF" w14:textId="77777777" w:rsidTr="00A669F6">
        <w:trPr>
          <w:jc w:val="center"/>
        </w:trPr>
        <w:tc>
          <w:tcPr>
            <w:tcW w:w="625" w:type="dxa"/>
          </w:tcPr>
          <w:p w14:paraId="513AB9F6" w14:textId="736D0A95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1620" w:type="dxa"/>
          </w:tcPr>
          <w:p w14:paraId="54FCFB7E" w14:textId="56091E69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75Hz</w:t>
            </w:r>
          </w:p>
        </w:tc>
        <w:tc>
          <w:tcPr>
            <w:tcW w:w="1890" w:type="dxa"/>
          </w:tcPr>
          <w:p w14:paraId="0848E48C" w14:textId="5CBC5E5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8H</w:t>
            </w:r>
          </w:p>
        </w:tc>
        <w:tc>
          <w:tcPr>
            <w:tcW w:w="1800" w:type="dxa"/>
          </w:tcPr>
          <w:p w14:paraId="6F74852E" w14:textId="2AEE29B9" w:rsidR="00290FF1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3.77k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1AD8AA25" w14:textId="77777777" w:rsidTr="00A669F6">
        <w:trPr>
          <w:jc w:val="center"/>
        </w:trPr>
        <w:tc>
          <w:tcPr>
            <w:tcW w:w="625" w:type="dxa"/>
          </w:tcPr>
          <w:p w14:paraId="3BDF0863" w14:textId="4C15872D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1620" w:type="dxa"/>
          </w:tcPr>
          <w:p w14:paraId="765188E4" w14:textId="0B075658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270kHz</w:t>
            </w:r>
          </w:p>
        </w:tc>
        <w:tc>
          <w:tcPr>
            <w:tcW w:w="1890" w:type="dxa"/>
          </w:tcPr>
          <w:p w14:paraId="30FD853F" w14:textId="5BE8ED6C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250μH</w:t>
            </w:r>
          </w:p>
        </w:tc>
        <w:tc>
          <w:tcPr>
            <w:tcW w:w="1800" w:type="dxa"/>
          </w:tcPr>
          <w:p w14:paraId="08ED8374" w14:textId="0DC36EC2" w:rsidR="00290FF1" w:rsidRPr="00445486" w:rsidRDefault="00285DBB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424.115</w:t>
            </w:r>
            <w:r w:rsidR="002A1EE8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</w:tr>
      <w:tr w:rsidR="00290FF1" w14:paraId="605D1222" w14:textId="77777777" w:rsidTr="00A669F6">
        <w:trPr>
          <w:jc w:val="center"/>
        </w:trPr>
        <w:tc>
          <w:tcPr>
            <w:tcW w:w="625" w:type="dxa"/>
          </w:tcPr>
          <w:p w14:paraId="72ED2B5D" w14:textId="32F2AA04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1620" w:type="dxa"/>
          </w:tcPr>
          <w:p w14:paraId="0FA57E95" w14:textId="2F8BDAE4" w:rsidR="00290FF1" w:rsidRPr="00445486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5.968kHz</w:t>
            </w:r>
          </w:p>
        </w:tc>
        <w:tc>
          <w:tcPr>
            <w:tcW w:w="1890" w:type="dxa"/>
          </w:tcPr>
          <w:p w14:paraId="5AF5CDE7" w14:textId="79CC1B3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200mH</w:t>
            </w:r>
          </w:p>
        </w:tc>
        <w:tc>
          <w:tcPr>
            <w:tcW w:w="1800" w:type="dxa"/>
          </w:tcPr>
          <w:p w14:paraId="22E90477" w14:textId="2B71572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7.5kΩ</w:t>
            </w:r>
          </w:p>
        </w:tc>
      </w:tr>
      <w:tr w:rsidR="00290FF1" w14:paraId="7521A415" w14:textId="77777777" w:rsidTr="00A669F6">
        <w:trPr>
          <w:jc w:val="center"/>
        </w:trPr>
        <w:tc>
          <w:tcPr>
            <w:tcW w:w="625" w:type="dxa"/>
          </w:tcPr>
          <w:p w14:paraId="6594DD93" w14:textId="7B9FC863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1620" w:type="dxa"/>
          </w:tcPr>
          <w:p w14:paraId="1B052C31" w14:textId="2D68234E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400Hz</w:t>
            </w:r>
          </w:p>
        </w:tc>
        <w:tc>
          <w:tcPr>
            <w:tcW w:w="1890" w:type="dxa"/>
          </w:tcPr>
          <w:p w14:paraId="307D1AD6" w14:textId="25F867A8" w:rsidR="00290FF1" w:rsidRPr="00445486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87.535mH</w:t>
            </w:r>
          </w:p>
        </w:tc>
        <w:tc>
          <w:tcPr>
            <w:tcW w:w="1800" w:type="dxa"/>
          </w:tcPr>
          <w:p w14:paraId="4A7B3EB6" w14:textId="4C61905B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220Ω</w:t>
            </w:r>
          </w:p>
        </w:tc>
      </w:tr>
      <w:tr w:rsidR="00290FF1" w14:paraId="7E461388" w14:textId="77777777" w:rsidTr="00A669F6">
        <w:trPr>
          <w:jc w:val="center"/>
        </w:trPr>
        <w:tc>
          <w:tcPr>
            <w:tcW w:w="625" w:type="dxa"/>
          </w:tcPr>
          <w:p w14:paraId="230154D3" w14:textId="27DAE50A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</w:t>
            </w:r>
          </w:p>
        </w:tc>
        <w:tc>
          <w:tcPr>
            <w:tcW w:w="1620" w:type="dxa"/>
          </w:tcPr>
          <w:p w14:paraId="051FEE42" w14:textId="6F9D3EBD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2.7kHz</w:t>
            </w:r>
          </w:p>
        </w:tc>
        <w:tc>
          <w:tcPr>
            <w:tcW w:w="1890" w:type="dxa"/>
          </w:tcPr>
          <w:p w14:paraId="35041805" w14:textId="59AE18EA" w:rsidR="00290FF1" w:rsidRPr="00445486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32.951mH</w:t>
            </w:r>
          </w:p>
        </w:tc>
        <w:tc>
          <w:tcPr>
            <w:tcW w:w="1800" w:type="dxa"/>
          </w:tcPr>
          <w:p w14:paraId="791A3A93" w14:textId="16D64E11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559Ω</w:t>
            </w:r>
          </w:p>
        </w:tc>
      </w:tr>
      <w:tr w:rsidR="00290FF1" w14:paraId="7A802941" w14:textId="77777777" w:rsidTr="00A669F6">
        <w:trPr>
          <w:jc w:val="center"/>
        </w:trPr>
        <w:tc>
          <w:tcPr>
            <w:tcW w:w="625" w:type="dxa"/>
          </w:tcPr>
          <w:p w14:paraId="29A210C3" w14:textId="49DBEC58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12.</w:t>
            </w:r>
          </w:p>
        </w:tc>
        <w:tc>
          <w:tcPr>
            <w:tcW w:w="1620" w:type="dxa"/>
          </w:tcPr>
          <w:p w14:paraId="4969DCD6" w14:textId="369970E9" w:rsidR="00290FF1" w:rsidRPr="00445486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3.183kHz</w:t>
            </w:r>
          </w:p>
        </w:tc>
        <w:tc>
          <w:tcPr>
            <w:tcW w:w="1890" w:type="dxa"/>
          </w:tcPr>
          <w:p w14:paraId="7D49C8F7" w14:textId="55AE2397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30mH</w:t>
            </w:r>
          </w:p>
        </w:tc>
        <w:tc>
          <w:tcPr>
            <w:tcW w:w="1800" w:type="dxa"/>
          </w:tcPr>
          <w:p w14:paraId="12AFBA06" w14:textId="6D97834D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600Ω</w:t>
            </w:r>
          </w:p>
        </w:tc>
      </w:tr>
      <w:tr w:rsidR="00290FF1" w14:paraId="3982F015" w14:textId="77777777" w:rsidTr="00A669F6">
        <w:trPr>
          <w:jc w:val="center"/>
        </w:trPr>
        <w:tc>
          <w:tcPr>
            <w:tcW w:w="625" w:type="dxa"/>
          </w:tcPr>
          <w:p w14:paraId="341402F0" w14:textId="100EF1B5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</w:t>
            </w:r>
          </w:p>
        </w:tc>
        <w:tc>
          <w:tcPr>
            <w:tcW w:w="1620" w:type="dxa"/>
          </w:tcPr>
          <w:p w14:paraId="7EC17572" w14:textId="206BC188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500Hz</w:t>
            </w:r>
          </w:p>
        </w:tc>
        <w:tc>
          <w:tcPr>
            <w:tcW w:w="1890" w:type="dxa"/>
          </w:tcPr>
          <w:p w14:paraId="5EC38276" w14:textId="4BC0C270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1.2mH</w:t>
            </w:r>
          </w:p>
        </w:tc>
        <w:tc>
          <w:tcPr>
            <w:tcW w:w="1800" w:type="dxa"/>
          </w:tcPr>
          <w:p w14:paraId="0D70C003" w14:textId="1D7CC612" w:rsidR="00290FF1" w:rsidRPr="00A8063C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3.77Ω</w:t>
            </w:r>
          </w:p>
        </w:tc>
      </w:tr>
      <w:tr w:rsidR="00290FF1" w14:paraId="63F471DA" w14:textId="77777777" w:rsidTr="00A669F6">
        <w:trPr>
          <w:jc w:val="center"/>
        </w:trPr>
        <w:tc>
          <w:tcPr>
            <w:tcW w:w="625" w:type="dxa"/>
          </w:tcPr>
          <w:p w14:paraId="2F27165D" w14:textId="125510A2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14.</w:t>
            </w:r>
          </w:p>
        </w:tc>
        <w:tc>
          <w:tcPr>
            <w:tcW w:w="1620" w:type="dxa"/>
          </w:tcPr>
          <w:p w14:paraId="0991B007" w14:textId="0431639B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3.1kHz</w:t>
            </w:r>
          </w:p>
        </w:tc>
        <w:tc>
          <w:tcPr>
            <w:tcW w:w="1890" w:type="dxa"/>
          </w:tcPr>
          <w:p w14:paraId="351A9F89" w14:textId="14CB69E9" w:rsidR="00290FF1" w:rsidRPr="00A8063C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169.423mH</w:t>
            </w:r>
          </w:p>
        </w:tc>
        <w:tc>
          <w:tcPr>
            <w:tcW w:w="1800" w:type="dxa"/>
          </w:tcPr>
          <w:p w14:paraId="59671DF0" w14:textId="1767A041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3.3kΩ</w:t>
            </w:r>
          </w:p>
        </w:tc>
      </w:tr>
      <w:tr w:rsidR="00290FF1" w14:paraId="059828BC" w14:textId="77777777" w:rsidTr="00A669F6">
        <w:trPr>
          <w:jc w:val="center"/>
        </w:trPr>
        <w:tc>
          <w:tcPr>
            <w:tcW w:w="625" w:type="dxa"/>
          </w:tcPr>
          <w:p w14:paraId="3F799933" w14:textId="62FEDFF9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</w:t>
            </w:r>
          </w:p>
        </w:tc>
        <w:tc>
          <w:tcPr>
            <w:tcW w:w="1620" w:type="dxa"/>
          </w:tcPr>
          <w:p w14:paraId="36F70043" w14:textId="3B65726B" w:rsidR="00290FF1" w:rsidRPr="00A8063C" w:rsidRDefault="002A1EE8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3.183kHz</w:t>
            </w:r>
          </w:p>
        </w:tc>
        <w:tc>
          <w:tcPr>
            <w:tcW w:w="1890" w:type="dxa"/>
          </w:tcPr>
          <w:p w14:paraId="3CD1CFCD" w14:textId="120F9EF7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100mH</w:t>
            </w:r>
          </w:p>
        </w:tc>
        <w:tc>
          <w:tcPr>
            <w:tcW w:w="1800" w:type="dxa"/>
          </w:tcPr>
          <w:p w14:paraId="581DAD8F" w14:textId="3DCA50E5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2kΩ</w:t>
            </w:r>
          </w:p>
        </w:tc>
      </w:tr>
    </w:tbl>
    <w:p w14:paraId="6B97DBB7" w14:textId="77777777" w:rsidR="009E70C6" w:rsidRPr="00F570D1" w:rsidRDefault="009E70C6" w:rsidP="009E70C6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BD4F384" w14:textId="77777777" w:rsidR="009E70C6" w:rsidRPr="00F570D1" w:rsidRDefault="009E70C6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inductive reactance (X</w:t>
      </w:r>
      <w:r w:rsidRPr="009501F5">
        <w:rPr>
          <w:rFonts w:ascii="Verdana" w:hAnsi="Verdana"/>
          <w:sz w:val="20"/>
          <w:szCs w:val="20"/>
          <w:vertAlign w:val="subscript"/>
        </w:rPr>
        <w:t>L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738EE87D" w14:textId="77777777" w:rsidR="009E70C6" w:rsidRPr="002A1EE8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A1EE8">
        <w:rPr>
          <w:rFonts w:ascii="Verdana" w:hAnsi="Verdana"/>
          <w:sz w:val="20"/>
          <w:szCs w:val="20"/>
          <w:highlight w:val="yellow"/>
        </w:rPr>
        <w:t>Goes Up</w:t>
      </w:r>
    </w:p>
    <w:p w14:paraId="4C7A05EF" w14:textId="77777777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00428BDA" w14:textId="77777777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0F5EA1CE" w14:textId="5B2C9A84" w:rsidR="009E70C6" w:rsidRPr="00F570D1" w:rsidRDefault="009E70C6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inductance is increased, </w:t>
      </w:r>
      <w:r w:rsidR="00B33365">
        <w:rPr>
          <w:rFonts w:ascii="Verdana" w:hAnsi="Verdana"/>
          <w:sz w:val="20"/>
          <w:szCs w:val="20"/>
        </w:rPr>
        <w:t>the inductive reactance (X</w:t>
      </w:r>
      <w:r w:rsidR="00B33365" w:rsidRPr="009501F5">
        <w:rPr>
          <w:rFonts w:ascii="Verdana" w:hAnsi="Verdana"/>
          <w:sz w:val="20"/>
          <w:szCs w:val="20"/>
          <w:vertAlign w:val="subscript"/>
        </w:rPr>
        <w:t>L</w:t>
      </w:r>
      <w:r w:rsidR="00B33365"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3C721023" w14:textId="42FCE8D2" w:rsidR="009E70C6" w:rsidRPr="002A1EE8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A1EE8">
        <w:rPr>
          <w:rFonts w:ascii="Verdana" w:hAnsi="Verdana"/>
          <w:sz w:val="20"/>
          <w:szCs w:val="20"/>
          <w:highlight w:val="yellow"/>
        </w:rPr>
        <w:t>Increase</w:t>
      </w:r>
      <w:r w:rsidR="002A1EE8" w:rsidRPr="002A1EE8">
        <w:rPr>
          <w:rFonts w:ascii="Verdana" w:hAnsi="Verdana"/>
          <w:sz w:val="20"/>
          <w:szCs w:val="20"/>
          <w:highlight w:val="yellow"/>
        </w:rPr>
        <w:t>s</w:t>
      </w:r>
    </w:p>
    <w:p w14:paraId="7EE1E04F" w14:textId="7B7CA7FD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  <w:r w:rsidR="002A1EE8">
        <w:rPr>
          <w:rFonts w:ascii="Verdana" w:hAnsi="Verdana"/>
          <w:sz w:val="20"/>
          <w:szCs w:val="20"/>
        </w:rPr>
        <w:t>s</w:t>
      </w:r>
    </w:p>
    <w:p w14:paraId="3A672F7C" w14:textId="78457DBB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 w:rsidR="002A1EE8"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28F60B3F" w14:textId="383657AA" w:rsidR="009E70C6" w:rsidRDefault="00B33365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="002A1EE8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 xml:space="preserve"> inductor, the following statement is true</w:t>
      </w:r>
      <w:r w:rsidR="009E70C6">
        <w:rPr>
          <w:rFonts w:ascii="Verdana" w:hAnsi="Verdana"/>
          <w:sz w:val="20"/>
          <w:szCs w:val="20"/>
        </w:rPr>
        <w:t>.</w:t>
      </w:r>
    </w:p>
    <w:p w14:paraId="021A2B29" w14:textId="64EA8A5F" w:rsidR="009E70C6" w:rsidRPr="002A1EE8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A1EE8">
        <w:rPr>
          <w:rFonts w:ascii="Verdana" w:hAnsi="Verdana"/>
          <w:sz w:val="20"/>
          <w:szCs w:val="20"/>
          <w:highlight w:val="yellow"/>
        </w:rPr>
        <w:t>Voltage Leads Current</w:t>
      </w:r>
    </w:p>
    <w:p w14:paraId="40F66B02" w14:textId="66C923D0" w:rsidR="009E70C6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Leads Voltage</w:t>
      </w:r>
    </w:p>
    <w:p w14:paraId="4D6FE28A" w14:textId="3402224F" w:rsidR="00B33365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are in phase.</w:t>
      </w:r>
    </w:p>
    <w:sectPr w:rsidR="00B33365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667EC8" w:rsidRDefault="00667EC8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667EC8" w:rsidRDefault="00667EC8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667EC8" w:rsidRDefault="00667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76FDA00E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250AA51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289492A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6C17FF9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F9FE8A3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E915E3D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1F76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667EC8" w:rsidRDefault="00667EC8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667EC8" w:rsidRDefault="00667EC8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667EC8" w:rsidRDefault="00667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84DB59E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1F76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7CAA7467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6EFF5406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1F76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C982F43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4C88A82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91F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9BF00FC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1F76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2CD927A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382034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1F76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68F0FAE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1F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6FF4B89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91F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3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62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36FD5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0E53D8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3590"/>
    <w:rsid w:val="00222A30"/>
    <w:rsid w:val="00224C5A"/>
    <w:rsid w:val="002323AE"/>
    <w:rsid w:val="00241DCB"/>
    <w:rsid w:val="00253320"/>
    <w:rsid w:val="00255DAC"/>
    <w:rsid w:val="00261027"/>
    <w:rsid w:val="00265CA7"/>
    <w:rsid w:val="00285DBB"/>
    <w:rsid w:val="00290FF1"/>
    <w:rsid w:val="00295358"/>
    <w:rsid w:val="002A1EE8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5749A"/>
    <w:rsid w:val="00357A70"/>
    <w:rsid w:val="0037367C"/>
    <w:rsid w:val="003839E6"/>
    <w:rsid w:val="00397658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45486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024BB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7EC8"/>
    <w:rsid w:val="006828AA"/>
    <w:rsid w:val="0068409B"/>
    <w:rsid w:val="00691F76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5AC5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8063C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33365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D645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52D6B"/>
    <w:rsid w:val="00E6528A"/>
    <w:rsid w:val="00E74B0F"/>
    <w:rsid w:val="00E97D8E"/>
    <w:rsid w:val="00EA0805"/>
    <w:rsid w:val="00EA3D5C"/>
    <w:rsid w:val="00ED1FAE"/>
    <w:rsid w:val="00EF3B21"/>
    <w:rsid w:val="00F00182"/>
    <w:rsid w:val="00F015E0"/>
    <w:rsid w:val="00F1376A"/>
    <w:rsid w:val="00F25B89"/>
    <w:rsid w:val="00F41FF7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20C6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899E-2C9C-4F7C-92E3-18EEABAC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2018-08-01T17:57:00Z</cp:lastPrinted>
  <dcterms:created xsi:type="dcterms:W3CDTF">2018-08-01T16:53:00Z</dcterms:created>
  <dcterms:modified xsi:type="dcterms:W3CDTF">2018-08-01T19:00:00Z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Inductive Reactance</vt:lpwstr>
  </property>
  <property fmtid="{D5CDD505-2E9C-101B-9397-08002B2CF9AE}" pid="4" name="DocNum">
    <vt:i4>27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