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2EF137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A6A1B">
        <w:rPr>
          <w:rFonts w:ascii="Verdana" w:hAnsi="Verdana"/>
          <w:b/>
          <w:sz w:val="24"/>
          <w:szCs w:val="24"/>
        </w:rPr>
        <w:t>RL Series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30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C53E5A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B335710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63228">
        <w:rPr>
          <w:rFonts w:ascii="Verdana" w:hAnsi="Verdana"/>
          <w:sz w:val="20"/>
          <w:szCs w:val="20"/>
        </w:rPr>
        <w:t>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C63228">
        <w:rPr>
          <w:rFonts w:ascii="Verdana" w:hAnsi="Verdana"/>
          <w:sz w:val="20"/>
          <w:szCs w:val="20"/>
        </w:rPr>
        <w:t>_________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0A2A8ACE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RL series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06698351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RL series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4A2ACD58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CA6A1B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713F18AD" w:rsidR="00D61980" w:rsidRPr="00D61980" w:rsidRDefault="005D7346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resistive-inductive (RL) series circuit is one that shares the same current through both the resistive and inductive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 triangle, there shall also be a voltage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430"/>
        <w:gridCol w:w="4861"/>
      </w:tblGrid>
      <w:tr w:rsidR="00301F5C" w14:paraId="061D431C" w14:textId="77777777" w:rsidTr="007B399A">
        <w:tc>
          <w:tcPr>
            <w:tcW w:w="4859" w:type="dxa"/>
            <w:gridSpan w:val="2"/>
          </w:tcPr>
          <w:p w14:paraId="6B767666" w14:textId="5233A075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 Triangle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4861" w:type="dxa"/>
          </w:tcPr>
          <w:p w14:paraId="3AA925D6" w14:textId="2DBA184D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</w:t>
            </w:r>
            <w:r w:rsidR="004A4650" w:rsidRPr="004A4650">
              <w:rPr>
                <w:rFonts w:ascii="Verdana" w:hAnsi="Verdana"/>
                <w:sz w:val="20"/>
                <w:szCs w:val="20"/>
                <w:u w:val="single"/>
              </w:rPr>
              <w:t>r Triangle</w:t>
            </w:r>
            <w:r w:rsidR="004A4650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Presence of Reactive Power</w:t>
            </w:r>
          </w:p>
        </w:tc>
      </w:tr>
      <w:tr w:rsidR="00301F5C" w14:paraId="4E88ED92" w14:textId="77777777" w:rsidTr="007B399A">
        <w:tc>
          <w:tcPr>
            <w:tcW w:w="4859" w:type="dxa"/>
            <w:gridSpan w:val="2"/>
            <w:vAlign w:val="center"/>
          </w:tcPr>
          <w:p w14:paraId="2BA43DC6" w14:textId="26308E84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BAD9DFD" wp14:editId="0E3459D1">
                  <wp:extent cx="1801368" cy="10515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56E29C09" w14:textId="6B4D7D41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01F5C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A46C6C7" wp14:editId="32C36CDE">
                  <wp:extent cx="1819656" cy="10515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656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1162D86" w14:textId="77777777" w:rsidTr="00B51ABC">
        <w:tc>
          <w:tcPr>
            <w:tcW w:w="2429" w:type="dxa"/>
            <w:vAlign w:val="center"/>
          </w:tcPr>
          <w:p w14:paraId="4BA3B2B7" w14:textId="130AFD15" w:rsidR="00026C52" w:rsidRPr="00026C52" w:rsidRDefault="00FF2C4E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=2πfL</m:t>
                </m:r>
              </m:oMath>
            </m:oMathPara>
          </w:p>
        </w:tc>
        <w:tc>
          <w:tcPr>
            <w:tcW w:w="2430" w:type="dxa"/>
            <w:vAlign w:val="center"/>
          </w:tcPr>
          <w:p w14:paraId="4E34ACE1" w14:textId="5B7CDC92" w:rsidR="00026C52" w:rsidRPr="009A6368" w:rsidRDefault="00026C52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61" w:type="dxa"/>
            <w:vAlign w:val="center"/>
          </w:tcPr>
          <w:p w14:paraId="55D9015D" w14:textId="0FF9EAE6" w:rsidR="00026C52" w:rsidRPr="007B399A" w:rsidRDefault="00026C52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  <w:tr w:rsidR="009A6368" w14:paraId="133E88FB" w14:textId="77777777" w:rsidTr="007B399A">
        <w:tc>
          <w:tcPr>
            <w:tcW w:w="4859" w:type="dxa"/>
            <w:gridSpan w:val="2"/>
            <w:vAlign w:val="center"/>
          </w:tcPr>
          <w:p w14:paraId="3E0235D9" w14:textId="65FA0CE1" w:rsidR="009A6368" w:rsidRPr="009A6368" w:rsidRDefault="009A636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  <w:r w:rsidR="00CA6A1B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CA6A1B" w:rsidRPr="00CA6A1B">
              <w:rPr>
                <w:rFonts w:ascii="Verdana" w:hAnsi="Verdana"/>
                <w:noProof/>
                <w:sz w:val="20"/>
                <w:szCs w:val="20"/>
              </w:rPr>
              <w:t>Same current thru each component</w:t>
            </w:r>
          </w:p>
        </w:tc>
        <w:tc>
          <w:tcPr>
            <w:tcW w:w="4861" w:type="dxa"/>
            <w:vAlign w:val="center"/>
          </w:tcPr>
          <w:p w14:paraId="75D8A4FE" w14:textId="281EE27E" w:rsidR="00CA6A1B" w:rsidRPr="007B399A" w:rsidRDefault="009A6368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  <w:r w:rsidR="00CA6A1B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CA6A1B" w:rsidRPr="00CA6A1B">
              <w:rPr>
                <w:rFonts w:ascii="Verdana" w:hAnsi="Verdana"/>
                <w:noProof/>
                <w:sz w:val="20"/>
                <w:szCs w:val="20"/>
              </w:rPr>
              <w:t>Total voltage is the vector sum</w:t>
            </w:r>
          </w:p>
        </w:tc>
      </w:tr>
      <w:tr w:rsidR="009A6368" w14:paraId="2975E74A" w14:textId="77777777" w:rsidTr="007B399A">
        <w:tc>
          <w:tcPr>
            <w:tcW w:w="4859" w:type="dxa"/>
            <w:gridSpan w:val="2"/>
            <w:vAlign w:val="center"/>
          </w:tcPr>
          <w:p w14:paraId="350CC792" w14:textId="7A6C4987" w:rsidR="009A6368" w:rsidRPr="00301F5C" w:rsidRDefault="007B399A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6BABA5D" wp14:editId="274DA952">
                  <wp:extent cx="1581912" cy="3383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912" cy="338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1" w:type="dxa"/>
            <w:vAlign w:val="center"/>
          </w:tcPr>
          <w:p w14:paraId="4650EBE1" w14:textId="3DF8B47C" w:rsidR="009A6368" w:rsidRPr="00301F5C" w:rsidRDefault="009A636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B2EE439" wp14:editId="0930DE0E">
                  <wp:extent cx="1801368" cy="1051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368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FAB8441" w14:textId="77777777" w:rsidTr="007B399A">
        <w:tc>
          <w:tcPr>
            <w:tcW w:w="4859" w:type="dxa"/>
            <w:gridSpan w:val="2"/>
            <w:vAlign w:val="center"/>
          </w:tcPr>
          <w:p w14:paraId="48CADE76" w14:textId="77777777" w:rsidR="00026C52" w:rsidRPr="007B399A" w:rsidRDefault="00026C52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4861" w:type="dxa"/>
            <w:vAlign w:val="center"/>
          </w:tcPr>
          <w:p w14:paraId="29C54317" w14:textId="4D972D07" w:rsidR="00026C52" w:rsidRPr="009A6368" w:rsidRDefault="00FF2C4E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7DA0B066" w14:textId="2DFEA4CE" w:rsidR="0096316E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41"/>
        <w:gridCol w:w="3241"/>
      </w:tblGrid>
      <w:tr w:rsidR="005D7346" w14:paraId="31F2B13D" w14:textId="77777777" w:rsidTr="005D7346">
        <w:tc>
          <w:tcPr>
            <w:tcW w:w="3356" w:type="dxa"/>
            <w:vAlign w:val="center"/>
          </w:tcPr>
          <w:p w14:paraId="5363A888" w14:textId="3923583D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Verdana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Verdana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57" w:type="dxa"/>
            <w:vAlign w:val="center"/>
          </w:tcPr>
          <w:p w14:paraId="314551B5" w14:textId="221C6894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Verdana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Verdana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57" w:type="dxa"/>
            <w:vAlign w:val="center"/>
          </w:tcPr>
          <w:p w14:paraId="4B5C6099" w14:textId="359B2248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Verdana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Verdana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Verdan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Verdana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Verdana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Verdana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5D7346" w14:paraId="3099A736" w14:textId="77777777" w:rsidTr="005D7346">
        <w:tc>
          <w:tcPr>
            <w:tcW w:w="3356" w:type="dxa"/>
            <w:vAlign w:val="center"/>
          </w:tcPr>
          <w:p w14:paraId="46863AF7" w14:textId="46B3224E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Verdana"/>
                    <w:sz w:val="20"/>
                    <w:szCs w:val="20"/>
                  </w:rPr>
                  <m:t>PF=</m:t>
                </m:r>
                <m:f>
                  <m:fPr>
                    <m:ctrlPr>
                      <w:rPr>
                        <w:rFonts w:ascii="Cambria Math" w:hAnsi="Cambria Math" w:cs="Verdana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Verdana"/>
                        <w:sz w:val="20"/>
                        <w:szCs w:val="20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Verdana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3357" w:type="dxa"/>
            <w:vAlign w:val="center"/>
          </w:tcPr>
          <w:p w14:paraId="2690EC59" w14:textId="4A0E0848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3357" w:type="dxa"/>
            <w:vAlign w:val="center"/>
          </w:tcPr>
          <w:p w14:paraId="20C7EB46" w14:textId="77777777" w:rsidR="005D7346" w:rsidRDefault="005D7346" w:rsidP="005D7346">
            <w:pPr>
              <w:tabs>
                <w:tab w:val="left" w:pos="3600"/>
                <w:tab w:val="left" w:pos="6480"/>
                <w:tab w:val="right" w:pos="10080"/>
              </w:tabs>
              <w:autoSpaceDE w:val="0"/>
              <w:autoSpaceDN w:val="0"/>
              <w:adjustRightInd w:val="0"/>
              <w:spacing w:before="60" w:after="6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8AB6274" w14:textId="77777777" w:rsidR="004B5175" w:rsidRPr="00AA1AE0" w:rsidRDefault="004B5175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577F24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5EFC6B2F" w:rsidR="00DB7F85" w:rsidRDefault="00BA4ED3" w:rsidP="00577F2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BA4ED3">
        <w:rPr>
          <w:noProof/>
        </w:rPr>
        <w:drawing>
          <wp:inline distT="0" distB="0" distL="0" distR="0" wp14:anchorId="4AC4CEFE" wp14:editId="1C39FA7E">
            <wp:extent cx="1709928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4E4E" w14:textId="77777777" w:rsidR="00577F24" w:rsidRPr="00207F25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w:bookmarkStart w:id="0" w:name="_Hlk521615115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8E67A0" w:rsidRPr="00DD3F5F" w14:paraId="3FA08626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A3A93F2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4A60CB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46FEFDD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551B9E4" w14:textId="241F9CE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553A0A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8E67A0" w:rsidRPr="00DD3F5F" w14:paraId="6CEE50F4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C4724AB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5664D4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D66CF0A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218B0C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03217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6276FDBB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DA48E1D" w14:textId="77777777" w:rsidR="008E67A0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ECB08B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F3DC5AD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FD53705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C84FF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09DACED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7170C9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07A08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C56426C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3F1373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9D55A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17F9C2BE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DCC39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D07070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764857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6C1E84E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0000B464" w14:textId="77777777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8E67A0" w:rsidRPr="00DD3F5F" w14:paraId="28591B62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8D48132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6D2424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25107623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390D657" w14:textId="6BD31239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7B6EDE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8E67A0" w:rsidRPr="00DD3F5F" w14:paraId="7CDDF6DD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7C452E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6F9F6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6601CC6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03C9991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C2E03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0C1CAFFE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546AF4" w14:textId="77777777" w:rsidR="008E67A0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397F76B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7FBA97A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A16C7C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CBAF9B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6D5EC0E4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185272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1FDF9E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3D28226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D7A5CC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007394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48678AD3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1AD9A5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1C81A9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CA6E764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6A07CD9A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30AC3B13" w14:textId="77777777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8E67A0" w:rsidRPr="00DD3F5F" w14:paraId="5876097C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A4FD383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721949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B40F769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6605494" w14:textId="1B6EF96A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999F04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8E67A0" w:rsidRPr="00DD3F5F" w14:paraId="2E891CDC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356BA41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343224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A7489CF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3D7B86B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CAC233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04959E8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24E0D6" w14:textId="77777777" w:rsidR="008E67A0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D2656E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48A182F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0CE9A37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FF1355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18008B60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7E5E1FA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1AED83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916B58C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3F9879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C920EA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6F209030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7EF9799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97AB7C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E9AAB41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3EA8DC84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6AE6AB2C" w14:textId="77777777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8E67A0" w:rsidRPr="00DD3F5F" w14:paraId="0A419B01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937B452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0D7D0F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583AF66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7EC94C6" w14:textId="0B630FC8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145D06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8E67A0" w:rsidRPr="00DD3F5F" w14:paraId="7A9D7EAC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1E43774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30188E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F2B015C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FE01757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C3441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5FE38B9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117D41" w14:textId="77777777" w:rsidR="008E67A0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EE853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2239D76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5C5B29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21FC95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64F24AE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31DB738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0ABE6E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53848B2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499A1F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A7FB6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6CAD91E7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E3034F8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6CD8A5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C027E2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12C6B8D5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011C2307" w14:textId="77777777" w:rsidR="003A4E60" w:rsidRDefault="003A4E6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2A144C66" w14:textId="77777777" w:rsidR="00777ACE" w:rsidRPr="006C5DB4" w:rsidRDefault="00777ACE" w:rsidP="00777ACE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1DAD70DB" w14:textId="21CF4D03" w:rsidR="00777ACE" w:rsidRDefault="00777ACE" w:rsidP="00777ACE">
      <w:pPr>
        <w:tabs>
          <w:tab w:val="left" w:pos="2026"/>
        </w:tabs>
        <w:spacing w:after="0" w:line="240" w:lineRule="auto"/>
        <w:ind w:left="720"/>
        <w:jc w:val="center"/>
        <w:rPr>
          <w:rFonts w:eastAsiaTheme="minorEastAsia"/>
          <w:sz w:val="20"/>
          <w:szCs w:val="20"/>
        </w:rPr>
      </w:pPr>
      <w:r w:rsidRPr="00BA4ED3">
        <w:rPr>
          <w:noProof/>
        </w:rPr>
        <w:drawing>
          <wp:inline distT="0" distB="0" distL="0" distR="0" wp14:anchorId="28CA428F" wp14:editId="726832F3">
            <wp:extent cx="1709928" cy="1097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CFB3" w14:textId="14E065D9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=100mH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8E67A0" w:rsidRPr="00DD3F5F" w14:paraId="5C2DCF8C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D0DB1B4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66F6F2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61C705D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C0F8072" w14:textId="72612EF0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BF5508" w14:textId="77777777" w:rsidR="008E67A0" w:rsidRPr="00DD3F5F" w:rsidRDefault="008E67A0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8E67A0" w:rsidRPr="00DD3F5F" w14:paraId="740AF1B9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4801E2D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1288E7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C1AD69E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A836EC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4FFF89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0E85C34C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2E846EF" w14:textId="77777777" w:rsidR="008E67A0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F61B11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378FF4B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E6A8DB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E88D68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4732EF19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3C8C12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bookmarkStart w:id="1" w:name="_GoBack"/>
            <w:bookmarkEnd w:id="1"/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68873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C3D6BA3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B57071B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B88E2B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8E67A0" w:rsidRPr="00DD3F5F" w14:paraId="51F0E838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80B6601" w14:textId="77777777" w:rsidR="008E67A0" w:rsidRPr="00DD3F5F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54F8A0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D2D7CF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69ADF730" w14:textId="77777777" w:rsidR="008E67A0" w:rsidRPr="00CA3B21" w:rsidRDefault="008E67A0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4AE1213A" w14:textId="77777777" w:rsidR="003A4E60" w:rsidRPr="00F570D1" w:rsidRDefault="003A4E60" w:rsidP="003A4E60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39C49819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power phase angle?</w:t>
      </w:r>
    </w:p>
    <w:p w14:paraId="460BC263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4C2D187F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Decreases</w:t>
      </w:r>
    </w:p>
    <w:p w14:paraId="79119361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324FE8E0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3EA59DEF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2A8BB61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E29651C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Stay the same</w:t>
      </w:r>
    </w:p>
    <w:p w14:paraId="2518BA2A" w14:textId="324C2413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r w:rsidR="008E67A0">
        <w:rPr>
          <w:rFonts w:ascii="Verdana" w:hAnsi="Verdana"/>
          <w:sz w:val="20"/>
          <w:szCs w:val="20"/>
        </w:rPr>
        <w:t>inductance</w:t>
      </w:r>
      <w:r>
        <w:rPr>
          <w:rFonts w:ascii="Verdana" w:hAnsi="Verdana"/>
          <w:sz w:val="20"/>
          <w:szCs w:val="20"/>
        </w:rPr>
        <w:t xml:space="preserve"> is increased, the total impedance will?</w:t>
      </w:r>
    </w:p>
    <w:p w14:paraId="40AAB2AD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6F957362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53785CF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B92DB46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5BF2F614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2D73B74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661090FA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496BDBC" w14:textId="24C75D03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r w:rsidR="00C55183">
        <w:rPr>
          <w:rFonts w:ascii="Verdana" w:hAnsi="Verdana"/>
          <w:sz w:val="20"/>
          <w:szCs w:val="20"/>
        </w:rPr>
        <w:t>inductance</w:t>
      </w:r>
      <w:r>
        <w:rPr>
          <w:rFonts w:ascii="Verdana" w:hAnsi="Verdana"/>
          <w:sz w:val="20"/>
          <w:szCs w:val="20"/>
        </w:rPr>
        <w:t xml:space="preserve"> is decreased, the </w:t>
      </w:r>
      <w:r w:rsidR="00C55183">
        <w:rPr>
          <w:rFonts w:ascii="Verdana" w:hAnsi="Verdana"/>
          <w:sz w:val="20"/>
          <w:szCs w:val="20"/>
        </w:rPr>
        <w:t>inductive</w:t>
      </w:r>
      <w:r>
        <w:rPr>
          <w:rFonts w:ascii="Verdana" w:hAnsi="Verdana"/>
          <w:sz w:val="20"/>
          <w:szCs w:val="20"/>
        </w:rPr>
        <w:t xml:space="preserve"> reactance will?</w:t>
      </w:r>
    </w:p>
    <w:p w14:paraId="45F992E3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Increase</w:t>
      </w:r>
    </w:p>
    <w:p w14:paraId="1284F425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196F59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757E2D7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decreased, the active power will?</w:t>
      </w:r>
    </w:p>
    <w:p w14:paraId="31A63529" w14:textId="77777777" w:rsidR="003A4E60" w:rsidRPr="00F12487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505244AE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7F21986E" w14:textId="7E3DAE01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1F495CA5" w14:textId="3E420895" w:rsidR="00591BB4" w:rsidRDefault="00591B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6501440" w14:textId="4DC29797" w:rsidR="00591BB4" w:rsidRPr="00591BB4" w:rsidRDefault="00591BB4" w:rsidP="00591BB4">
      <w:pPr>
        <w:spacing w:before="240" w:after="1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  <w:bookmarkEnd w:id="0"/>
    </w:p>
    <w:sectPr w:rsidR="00591BB4" w:rsidRPr="00591BB4" w:rsidSect="005B290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4261" w14:textId="77777777" w:rsidR="00100FB2" w:rsidRDefault="00100FB2" w:rsidP="005B3A86">
      <w:pPr>
        <w:spacing w:after="0" w:line="240" w:lineRule="auto"/>
      </w:pPr>
      <w:r>
        <w:separator/>
      </w:r>
    </w:p>
  </w:endnote>
  <w:endnote w:type="continuationSeparator" w:id="0">
    <w:p w14:paraId="2E4DD5F2" w14:textId="77777777" w:rsidR="00100FB2" w:rsidRDefault="00100FB2" w:rsidP="005B3A86">
      <w:pPr>
        <w:spacing w:after="0" w:line="240" w:lineRule="auto"/>
      </w:pPr>
      <w:r>
        <w:continuationSeparator/>
      </w:r>
    </w:p>
  </w:endnote>
  <w:endnote w:type="continuationNotice" w:id="1">
    <w:p w14:paraId="01B54EE9" w14:textId="77777777" w:rsidR="00100FB2" w:rsidRDefault="00100F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502E5CE5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2D36B2E8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216C9948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5F7F36B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8C71227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78E35CF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CA6A1B">
      <w:rPr>
        <w:rFonts w:ascii="BankGothic Lt BT" w:hAnsi="BankGothic Lt BT"/>
        <w:caps/>
        <w:sz w:val="16"/>
        <w:szCs w:val="18"/>
      </w:rPr>
      <w:t>30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40571" w14:textId="77777777" w:rsidR="00100FB2" w:rsidRDefault="00100FB2" w:rsidP="005B3A86">
      <w:pPr>
        <w:spacing w:after="0" w:line="240" w:lineRule="auto"/>
      </w:pPr>
      <w:r>
        <w:separator/>
      </w:r>
    </w:p>
  </w:footnote>
  <w:footnote w:type="continuationSeparator" w:id="0">
    <w:p w14:paraId="62E4E579" w14:textId="77777777" w:rsidR="00100FB2" w:rsidRDefault="00100FB2" w:rsidP="005B3A86">
      <w:pPr>
        <w:spacing w:after="0" w:line="240" w:lineRule="auto"/>
      </w:pPr>
      <w:r>
        <w:continuationSeparator/>
      </w:r>
    </w:p>
  </w:footnote>
  <w:footnote w:type="continuationNotice" w:id="1">
    <w:p w14:paraId="0C747FEA" w14:textId="77777777" w:rsidR="00100FB2" w:rsidRDefault="00100F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17B3394A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A6A1B">
      <w:rPr>
        <w:rFonts w:ascii="BankGothic Lt BT" w:hAnsi="BankGothic Lt BT"/>
        <w:caps/>
        <w:sz w:val="24"/>
        <w:szCs w:val="24"/>
      </w:rPr>
      <w:t>RL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1D7867E2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49F8B3F5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A6A1B">
      <w:rPr>
        <w:rFonts w:ascii="BankGothic Lt BT" w:hAnsi="BankGothic Lt BT"/>
        <w:caps/>
        <w:sz w:val="24"/>
        <w:szCs w:val="24"/>
      </w:rPr>
      <w:t>RL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4BC998E2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3C221F74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A6A1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052C17B8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A6A1B">
      <w:rPr>
        <w:rFonts w:ascii="BankGothic Lt BT" w:hAnsi="BankGothic Lt BT"/>
        <w:caps/>
        <w:sz w:val="24"/>
        <w:szCs w:val="24"/>
      </w:rPr>
      <w:t>RL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519DAF03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A4B483D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CA6A1B">
      <w:rPr>
        <w:rFonts w:ascii="BankGothic Lt BT" w:hAnsi="BankGothic Lt BT"/>
        <w:caps/>
        <w:sz w:val="24"/>
        <w:szCs w:val="24"/>
      </w:rPr>
      <w:t>RL Series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51C62290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A6A1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1CD60436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A6A1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26C52"/>
    <w:rsid w:val="0004185D"/>
    <w:rsid w:val="00041E52"/>
    <w:rsid w:val="000423C4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F6"/>
    <w:rsid w:val="00100FB2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06B2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7F2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A4ECF"/>
    <w:rsid w:val="002E22BE"/>
    <w:rsid w:val="002E5C63"/>
    <w:rsid w:val="002E6695"/>
    <w:rsid w:val="002E7E59"/>
    <w:rsid w:val="002F20E3"/>
    <w:rsid w:val="002F6E16"/>
    <w:rsid w:val="00301F5C"/>
    <w:rsid w:val="00307505"/>
    <w:rsid w:val="00310134"/>
    <w:rsid w:val="003123C1"/>
    <w:rsid w:val="0031551C"/>
    <w:rsid w:val="003215FA"/>
    <w:rsid w:val="0035749A"/>
    <w:rsid w:val="00357A70"/>
    <w:rsid w:val="0037367C"/>
    <w:rsid w:val="0037573D"/>
    <w:rsid w:val="003839E6"/>
    <w:rsid w:val="003A4C74"/>
    <w:rsid w:val="003A4DD9"/>
    <w:rsid w:val="003A4E60"/>
    <w:rsid w:val="003A7095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7325C"/>
    <w:rsid w:val="00481880"/>
    <w:rsid w:val="00482D5A"/>
    <w:rsid w:val="004927C6"/>
    <w:rsid w:val="004A2884"/>
    <w:rsid w:val="004A3F48"/>
    <w:rsid w:val="004A4650"/>
    <w:rsid w:val="004B5175"/>
    <w:rsid w:val="004C0D25"/>
    <w:rsid w:val="004C66D6"/>
    <w:rsid w:val="004D1067"/>
    <w:rsid w:val="004D3BAE"/>
    <w:rsid w:val="004E1F50"/>
    <w:rsid w:val="004E745A"/>
    <w:rsid w:val="004E786D"/>
    <w:rsid w:val="00512D2A"/>
    <w:rsid w:val="0052299E"/>
    <w:rsid w:val="005250B4"/>
    <w:rsid w:val="00525E62"/>
    <w:rsid w:val="005277BE"/>
    <w:rsid w:val="0054489E"/>
    <w:rsid w:val="00554A33"/>
    <w:rsid w:val="00561F05"/>
    <w:rsid w:val="00577F24"/>
    <w:rsid w:val="005805F7"/>
    <w:rsid w:val="00591BB4"/>
    <w:rsid w:val="005A2856"/>
    <w:rsid w:val="005A787E"/>
    <w:rsid w:val="005B290A"/>
    <w:rsid w:val="005B3A86"/>
    <w:rsid w:val="005C46B9"/>
    <w:rsid w:val="005D7346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4888"/>
    <w:rsid w:val="00667EC8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637DC"/>
    <w:rsid w:val="0077606A"/>
    <w:rsid w:val="00777ACE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E67A0"/>
    <w:rsid w:val="008F702A"/>
    <w:rsid w:val="009055E4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76D1"/>
    <w:rsid w:val="00A01371"/>
    <w:rsid w:val="00A36B83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A3D59"/>
    <w:rsid w:val="00AB3D49"/>
    <w:rsid w:val="00AD5961"/>
    <w:rsid w:val="00AD771F"/>
    <w:rsid w:val="00AF679A"/>
    <w:rsid w:val="00AF69EE"/>
    <w:rsid w:val="00B025CF"/>
    <w:rsid w:val="00B1005A"/>
    <w:rsid w:val="00B23B2E"/>
    <w:rsid w:val="00B31FC7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21549"/>
    <w:rsid w:val="00C55183"/>
    <w:rsid w:val="00C602F1"/>
    <w:rsid w:val="00C6093C"/>
    <w:rsid w:val="00C63228"/>
    <w:rsid w:val="00C72587"/>
    <w:rsid w:val="00C834FC"/>
    <w:rsid w:val="00C86D41"/>
    <w:rsid w:val="00C86D63"/>
    <w:rsid w:val="00C94E38"/>
    <w:rsid w:val="00CA1C79"/>
    <w:rsid w:val="00CA6A1B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5775E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32CC2"/>
    <w:rsid w:val="00E47341"/>
    <w:rsid w:val="00E510D3"/>
    <w:rsid w:val="00E6528A"/>
    <w:rsid w:val="00E679E9"/>
    <w:rsid w:val="00E74B0F"/>
    <w:rsid w:val="00E9719F"/>
    <w:rsid w:val="00E97D8E"/>
    <w:rsid w:val="00EA0805"/>
    <w:rsid w:val="00EA3D5C"/>
    <w:rsid w:val="00ED1FAE"/>
    <w:rsid w:val="00F00182"/>
    <w:rsid w:val="00F1376A"/>
    <w:rsid w:val="00F25B89"/>
    <w:rsid w:val="00F41FF7"/>
    <w:rsid w:val="00F522E8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1083"/>
    <w:rsid w:val="00FC37C7"/>
    <w:rsid w:val="00FC5518"/>
    <w:rsid w:val="00FD746F"/>
    <w:rsid w:val="00FE4E57"/>
    <w:rsid w:val="00FF2C4E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image" Target="media/image3.emf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8A6F0-6829-44FE-AAAA-450E896D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23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2018-08-06T14:37:00Z</cp:lastPrinted>
  <dcterms:created xsi:type="dcterms:W3CDTF">2018-08-07T16:59:00Z</dcterms:created>
  <dcterms:modified xsi:type="dcterms:W3CDTF">2018-08-15T11:46:00Z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RL Series Circuit</vt:lpwstr>
  </property>
  <property fmtid="{D5CDD505-2E9C-101B-9397-08002B2CF9AE}" pid="4" name="DocNum">
    <vt:i4>30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