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1550878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A74D1">
        <w:rPr>
          <w:rFonts w:ascii="Verdana" w:hAnsi="Verdana"/>
          <w:b/>
          <w:sz w:val="24"/>
          <w:szCs w:val="24"/>
        </w:rPr>
        <w:t>RC 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A74D1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A74D1">
        <w:rPr>
          <w:rFonts w:ascii="Verdana" w:hAnsi="Verdana"/>
          <w:sz w:val="20"/>
          <w:szCs w:val="20"/>
        </w:rPr>
        <w:t>33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C9C8B0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A74D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A74D1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A74D1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564F50D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8B5BB5" w:rsidRPr="008B5BB5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8B5BB5" w:rsidRPr="008B5BB5">
        <w:rPr>
          <w:rFonts w:ascii="Verdana" w:hAnsi="Verdana"/>
          <w:sz w:val="20"/>
          <w:szCs w:val="20"/>
          <w:highlight w:val="yellow"/>
        </w:rPr>
        <w:t>80pts.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AD0731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3622A6A5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</w:t>
      </w:r>
      <w:r w:rsidR="00871C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6A74D1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5DC6E354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</w:t>
      </w:r>
      <w:r w:rsidR="00871C2A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6A74D1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15BF0686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6A74D1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4E5425CF" w:rsidR="00D61980" w:rsidRPr="00D61980" w:rsidRDefault="00871C2A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</w:t>
      </w:r>
      <w:r>
        <w:rPr>
          <w:rFonts w:ascii="Verdana" w:hAnsi="Verdana"/>
          <w:sz w:val="20"/>
          <w:szCs w:val="20"/>
        </w:rPr>
        <w:t>capacitive</w:t>
      </w:r>
      <w:r w:rsidR="00CA6A1B">
        <w:rPr>
          <w:rFonts w:ascii="Verdana" w:hAnsi="Verdana"/>
          <w:sz w:val="20"/>
          <w:szCs w:val="20"/>
        </w:rPr>
        <w:t xml:space="preserve"> (R</w:t>
      </w:r>
      <w:r>
        <w:rPr>
          <w:rFonts w:ascii="Verdana" w:hAnsi="Verdana"/>
          <w:sz w:val="20"/>
          <w:szCs w:val="20"/>
        </w:rPr>
        <w:t>C</w:t>
      </w:r>
      <w:r w:rsidR="00CA6A1B">
        <w:rPr>
          <w:rFonts w:ascii="Verdana" w:hAnsi="Verdana"/>
          <w:sz w:val="20"/>
          <w:szCs w:val="20"/>
        </w:rPr>
        <w:t xml:space="preserve">) </w:t>
      </w:r>
      <w:r w:rsidR="006A74D1">
        <w:rPr>
          <w:rFonts w:ascii="Verdana" w:hAnsi="Verdana"/>
          <w:sz w:val="20"/>
          <w:szCs w:val="20"/>
        </w:rPr>
        <w:t>parallel</w:t>
      </w:r>
      <w:r w:rsidR="00CA6A1B">
        <w:rPr>
          <w:rFonts w:ascii="Verdana" w:hAnsi="Verdana"/>
          <w:sz w:val="20"/>
          <w:szCs w:val="20"/>
        </w:rPr>
        <w:t xml:space="preserve"> circuit is one that shares the same </w:t>
      </w:r>
      <w:r w:rsidR="006A74D1">
        <w:rPr>
          <w:rFonts w:ascii="Verdana" w:hAnsi="Verdana"/>
          <w:sz w:val="20"/>
          <w:szCs w:val="20"/>
        </w:rPr>
        <w:t>voltage</w:t>
      </w:r>
      <w:r w:rsidR="00CA6A1B">
        <w:rPr>
          <w:rFonts w:ascii="Verdana" w:hAnsi="Verdana"/>
          <w:sz w:val="20"/>
          <w:szCs w:val="20"/>
        </w:rPr>
        <w:t xml:space="preserve"> </w:t>
      </w:r>
      <w:r w:rsidR="006A74D1">
        <w:rPr>
          <w:rFonts w:ascii="Verdana" w:hAnsi="Verdana"/>
          <w:sz w:val="20"/>
          <w:szCs w:val="20"/>
        </w:rPr>
        <w:t>across</w:t>
      </w:r>
      <w:r w:rsidR="00CA6A1B">
        <w:rPr>
          <w:rFonts w:ascii="Verdana" w:hAnsi="Verdana"/>
          <w:sz w:val="20"/>
          <w:szCs w:val="20"/>
        </w:rPr>
        <w:t xml:space="preserve"> </w:t>
      </w:r>
      <w:r w:rsidR="006A74D1">
        <w:rPr>
          <w:rFonts w:ascii="Verdana" w:hAnsi="Verdana"/>
          <w:sz w:val="20"/>
          <w:szCs w:val="20"/>
        </w:rPr>
        <w:t>all</w:t>
      </w:r>
      <w:r w:rsidR="00CA6A1B">
        <w:rPr>
          <w:rFonts w:ascii="Verdana" w:hAnsi="Verdana"/>
          <w:sz w:val="20"/>
          <w:szCs w:val="20"/>
        </w:rPr>
        <w:t xml:space="preserve"> the resistive and </w:t>
      </w:r>
      <w:r>
        <w:rPr>
          <w:rFonts w:ascii="Verdana" w:hAnsi="Verdana"/>
          <w:sz w:val="20"/>
          <w:szCs w:val="20"/>
        </w:rPr>
        <w:t>capacitive</w:t>
      </w:r>
      <w:r w:rsidR="00CA6A1B">
        <w:rPr>
          <w:rFonts w:ascii="Verdana" w:hAnsi="Verdana"/>
          <w:sz w:val="20"/>
          <w:szCs w:val="20"/>
        </w:rPr>
        <w:t xml:space="preserve">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 triangle, there shall also be a </w:t>
      </w:r>
      <w:r w:rsidR="006A74D1">
        <w:rPr>
          <w:rFonts w:ascii="Verdana" w:hAnsi="Verdana"/>
          <w:sz w:val="20"/>
          <w:szCs w:val="20"/>
        </w:rPr>
        <w:t>current</w:t>
      </w:r>
      <w:r w:rsidR="00CA6A1B">
        <w:rPr>
          <w:rFonts w:ascii="Verdana" w:hAnsi="Verdana"/>
          <w:sz w:val="20"/>
          <w:szCs w:val="20"/>
        </w:rPr>
        <w:t xml:space="preserve">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4"/>
        <w:gridCol w:w="4856"/>
      </w:tblGrid>
      <w:tr w:rsidR="00301F5C" w14:paraId="061D431C" w14:textId="77777777" w:rsidTr="000F729C">
        <w:tc>
          <w:tcPr>
            <w:tcW w:w="4854" w:type="dxa"/>
          </w:tcPr>
          <w:p w14:paraId="6B767666" w14:textId="5C1BA10A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56" w:type="dxa"/>
          </w:tcPr>
          <w:p w14:paraId="3AA925D6" w14:textId="2DBA184D" w:rsidR="00301F5C" w:rsidRDefault="00301F5C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</w:t>
            </w:r>
            <w:r w:rsidR="004A4650" w:rsidRPr="004A4650">
              <w:rPr>
                <w:rFonts w:ascii="Verdana" w:hAnsi="Verdana"/>
                <w:sz w:val="20"/>
                <w:szCs w:val="20"/>
                <w:u w:val="single"/>
              </w:rPr>
              <w:t>r Triangle</w:t>
            </w:r>
            <w:r w:rsidR="004A4650">
              <w:rPr>
                <w:rFonts w:ascii="Verdana" w:hAnsi="Verdana"/>
                <w:sz w:val="20"/>
                <w:szCs w:val="20"/>
              </w:rPr>
              <w:br/>
            </w:r>
            <w:r>
              <w:rPr>
                <w:rFonts w:ascii="Verdana" w:hAnsi="Verdana"/>
                <w:sz w:val="20"/>
                <w:szCs w:val="20"/>
              </w:rPr>
              <w:t>Presence of Reactive Power</w:t>
            </w:r>
          </w:p>
        </w:tc>
      </w:tr>
      <w:tr w:rsidR="00301F5C" w14:paraId="4E88ED92" w14:textId="77777777" w:rsidTr="000F729C">
        <w:tc>
          <w:tcPr>
            <w:tcW w:w="4854" w:type="dxa"/>
            <w:vAlign w:val="center"/>
          </w:tcPr>
          <w:p w14:paraId="2BA43DC6" w14:textId="3404F901" w:rsidR="00301F5C" w:rsidRDefault="006E757B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2πfL</m:t>
                    </m:r>
                  </m:den>
                </m:f>
              </m:oMath>
            </m:oMathPara>
          </w:p>
        </w:tc>
        <w:tc>
          <w:tcPr>
            <w:tcW w:w="4856" w:type="dxa"/>
            <w:vAlign w:val="center"/>
          </w:tcPr>
          <w:p w14:paraId="56E29C09" w14:textId="3E888844" w:rsidR="00301F5C" w:rsidRDefault="005E2B5A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5E2B5A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EF2644D" wp14:editId="16E08008">
                  <wp:extent cx="1810512" cy="987552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A2" w14:paraId="01162D86" w14:textId="77777777" w:rsidTr="000F729C">
        <w:tc>
          <w:tcPr>
            <w:tcW w:w="4854" w:type="dxa"/>
            <w:vAlign w:val="center"/>
          </w:tcPr>
          <w:p w14:paraId="4E34ACE1" w14:textId="236004BA" w:rsidR="008B48A2" w:rsidRPr="009A6368" w:rsidRDefault="008B48A2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R x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856" w:type="dxa"/>
            <w:vAlign w:val="center"/>
          </w:tcPr>
          <w:p w14:paraId="55D9015D" w14:textId="0FF9EAE6" w:rsidR="008B48A2" w:rsidRPr="007B399A" w:rsidRDefault="008B48A2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  <w:tr w:rsidR="009A6368" w14:paraId="133E88FB" w14:textId="77777777" w:rsidTr="000F729C">
        <w:tc>
          <w:tcPr>
            <w:tcW w:w="4854" w:type="dxa"/>
            <w:vAlign w:val="center"/>
          </w:tcPr>
          <w:p w14:paraId="3E0235D9" w14:textId="017A8C02" w:rsidR="009A6368" w:rsidRPr="009A6368" w:rsidRDefault="009A636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>Current Response</w:t>
            </w:r>
            <w:r w:rsidR="00CA6A1B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6A74D1">
              <w:rPr>
                <w:rFonts w:ascii="Verdana" w:hAnsi="Verdana"/>
                <w:noProof/>
                <w:sz w:val="20"/>
                <w:szCs w:val="20"/>
              </w:rPr>
              <w:t>Total current is the vector sum</w:t>
            </w:r>
          </w:p>
        </w:tc>
        <w:tc>
          <w:tcPr>
            <w:tcW w:w="4856" w:type="dxa"/>
            <w:vAlign w:val="center"/>
          </w:tcPr>
          <w:p w14:paraId="75D8A4FE" w14:textId="3E8FDC53" w:rsidR="00CA6A1B" w:rsidRPr="007B399A" w:rsidRDefault="009A6368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>Voltage Response</w:t>
            </w:r>
            <w:r w:rsidR="00CA6A1B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6A74D1">
              <w:rPr>
                <w:rFonts w:ascii="Verdana" w:hAnsi="Verdana"/>
                <w:noProof/>
                <w:sz w:val="20"/>
                <w:szCs w:val="20"/>
              </w:rPr>
              <w:t xml:space="preserve">Same </w:t>
            </w:r>
            <w:r w:rsidR="00CA6A1B" w:rsidRPr="00CA6A1B">
              <w:rPr>
                <w:rFonts w:ascii="Verdana" w:hAnsi="Verdana"/>
                <w:noProof/>
                <w:sz w:val="20"/>
                <w:szCs w:val="20"/>
              </w:rPr>
              <w:t xml:space="preserve">voltage </w:t>
            </w:r>
            <w:r w:rsidR="006A74D1">
              <w:rPr>
                <w:rFonts w:ascii="Verdana" w:hAnsi="Verdana"/>
                <w:noProof/>
                <w:sz w:val="20"/>
                <w:szCs w:val="20"/>
              </w:rPr>
              <w:t>across each component</w:t>
            </w:r>
          </w:p>
        </w:tc>
      </w:tr>
      <w:tr w:rsidR="009A6368" w14:paraId="2975E74A" w14:textId="77777777" w:rsidTr="000F729C">
        <w:tc>
          <w:tcPr>
            <w:tcW w:w="4854" w:type="dxa"/>
            <w:vAlign w:val="center"/>
          </w:tcPr>
          <w:p w14:paraId="350CC792" w14:textId="4690BF85" w:rsidR="009A6368" w:rsidRPr="00301F5C" w:rsidRDefault="006A74D1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A74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0E34393" wp14:editId="3A1039EB">
                  <wp:extent cx="1792224" cy="101498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224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6" w:type="dxa"/>
            <w:vAlign w:val="center"/>
          </w:tcPr>
          <w:p w14:paraId="4650EBE1" w14:textId="3FF8028A" w:rsidR="009A6368" w:rsidRPr="00301F5C" w:rsidRDefault="006A74D1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6A74D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607686C" wp14:editId="288649D7">
                  <wp:extent cx="1627632" cy="3474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632" cy="347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FAB8441" w14:textId="77777777" w:rsidTr="000F729C">
        <w:tc>
          <w:tcPr>
            <w:tcW w:w="4854" w:type="dxa"/>
            <w:vAlign w:val="center"/>
          </w:tcPr>
          <w:p w14:paraId="48CADE76" w14:textId="044C7CF2" w:rsidR="00026C52" w:rsidRPr="007B399A" w:rsidRDefault="006E757B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56" w:type="dxa"/>
            <w:vAlign w:val="center"/>
          </w:tcPr>
          <w:p w14:paraId="29C54317" w14:textId="169B9CE6" w:rsidR="00026C52" w:rsidRPr="009A6368" w:rsidRDefault="00026C52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7DA0B066" w14:textId="77777777" w:rsidR="0096316E" w:rsidRPr="00AA1AE0" w:rsidRDefault="0096316E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116B3E">
      <w:pPr>
        <w:tabs>
          <w:tab w:val="left" w:pos="2026"/>
        </w:tabs>
        <w:spacing w:before="12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2EB94628" w:rsidR="00DB7F85" w:rsidRDefault="006A74D1" w:rsidP="00116B3E">
      <w:pPr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6A74D1">
        <w:rPr>
          <w:noProof/>
        </w:rPr>
        <w:drawing>
          <wp:inline distT="0" distB="0" distL="0" distR="0" wp14:anchorId="6A5568E8" wp14:editId="3CCC2616">
            <wp:extent cx="2267712" cy="7589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B40D" w14:textId="77777777" w:rsidR="00AD0731" w:rsidRPr="00207F25" w:rsidRDefault="00AD0731" w:rsidP="00AD0731">
      <w:pPr>
        <w:tabs>
          <w:tab w:val="left" w:pos="2026"/>
        </w:tabs>
        <w:spacing w:before="36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DD3F5F" w14:paraId="2AE2756B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EBB3FB3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877BDC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8A78BD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EACF75F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9AD4CD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8B5BB5" w:rsidRPr="00DD3F5F" w14:paraId="3D0F3240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CBF6582" w14:textId="77777777" w:rsidR="008B5BB5" w:rsidRPr="00DD3F5F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A60BAF" w14:textId="125141FC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520.833</w:t>
            </w:r>
            <w:r>
              <w:rPr>
                <w:highlight w:val="yellow"/>
              </w:rPr>
              <w:t>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E1B2226" w14:textId="55E53727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1F9E305" w14:textId="5D284256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1.2k</w:t>
            </w:r>
            <w:r w:rsidRPr="008B5BB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72124" w14:textId="490F27AF" w:rsidR="008B5BB5" w:rsidRPr="00CA3B21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8B5BB5" w:rsidRPr="00DD3F5F" w14:paraId="62A0FE45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B07A8BB" w14:textId="77777777" w:rsidR="008B5BB5" w:rsidRPr="00DD3F5F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E0BB7E" w14:textId="03B318A5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431.969</w:t>
            </w:r>
            <w:r>
              <w:rPr>
                <w:highlight w:val="yellow"/>
              </w:rPr>
              <w:t>mVAR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B859509" w14:textId="6BF38A98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17.279mA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EB33FF4" w14:textId="4259119D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1.447k</w:t>
            </w:r>
            <w:r w:rsidRPr="008B5BB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A94AA1" w14:textId="65723293" w:rsidR="008B5BB5" w:rsidRPr="00CA3B21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8B5BB5" w:rsidRPr="00DD3F5F" w14:paraId="33E8D26B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47799A" w14:textId="77777777" w:rsidR="008B5BB5" w:rsidRPr="00DD3F5F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10EF4C" w14:textId="2DDDE3A1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676.657</w:t>
            </w:r>
            <w:r>
              <w:rPr>
                <w:highlight w:val="yellow"/>
              </w:rPr>
              <w:t>mVA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EB91518" w14:textId="480830B7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27.066mA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2D6B156F" w14:textId="738E0A75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923.659</w:t>
            </w:r>
            <w:r w:rsidRPr="008B5BB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220364" w14:textId="690B0E9C" w:rsidR="008B5BB5" w:rsidRPr="00CA3B21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8B5BB5" w:rsidRPr="00DD3F5F" w14:paraId="4E4DB13A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DD2A78" w14:textId="77777777" w:rsidR="008B5BB5" w:rsidRPr="00DD3F5F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2E60F" w14:textId="34726484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39.672</w:t>
            </w:r>
            <w:r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A308439" w14:textId="7D41A4EF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8B5BB5">
              <w:rPr>
                <w:highlight w:val="yellow"/>
              </w:rPr>
              <w:t>39.672</w:t>
            </w:r>
            <w:r w:rsidRPr="008B5BB5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724D5014" w14:textId="0BDD7B1D" w:rsidR="008B5BB5" w:rsidRP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05F326" w14:textId="726FC3A1" w:rsidR="008B5BB5" w:rsidRPr="00CA3B21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0˚</w:t>
            </w:r>
          </w:p>
        </w:tc>
      </w:tr>
      <w:tr w:rsidR="008B5BB5" w:rsidRPr="00DD3F5F" w14:paraId="454E8664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94CF4C" w14:textId="77777777" w:rsidR="008B5BB5" w:rsidRDefault="008B5BB5" w:rsidP="008B5BB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14631" w14:textId="650774AB" w:rsidR="008B5BB5" w:rsidRPr="008B5BB5" w:rsidRDefault="008B5BB5" w:rsidP="008B5BB5">
            <w:pPr>
              <w:spacing w:before="60" w:after="60"/>
              <w:jc w:val="center"/>
              <w:rPr>
                <w:highlight w:val="yellow"/>
              </w:rPr>
            </w:pPr>
            <w:r w:rsidRPr="008B5BB5">
              <w:rPr>
                <w:highlight w:val="yellow"/>
              </w:rPr>
              <w:t>0.770</w:t>
            </w:r>
          </w:p>
        </w:tc>
      </w:tr>
    </w:tbl>
    <w:p w14:paraId="708673D5" w14:textId="77777777" w:rsidR="00AD0731" w:rsidRPr="00667EC8" w:rsidRDefault="00AD0731" w:rsidP="00AD0731">
      <w:pPr>
        <w:tabs>
          <w:tab w:val="left" w:pos="2026"/>
        </w:tabs>
        <w:spacing w:before="240" w:after="120"/>
        <w:ind w:left="720"/>
        <w:rPr>
          <w:rFonts w:ascii="Cambria Math" w:eastAsiaTheme="minorEastAsia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E43691" w14:paraId="16508EFB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116937C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24E579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4841C50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B3EFC3C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A5F5519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ED53DA" w:rsidRPr="00DD3F5F" w14:paraId="3E219BB2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B89E011" w14:textId="77777777" w:rsidR="00ED53DA" w:rsidRPr="00DD3F5F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5BE72" w14:textId="63C73F18" w:rsidR="00ED53DA" w:rsidRPr="003B1884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B1884">
              <w:rPr>
                <w:highlight w:val="yellow"/>
              </w:rPr>
              <w:t>520.833</w:t>
            </w:r>
            <w:r>
              <w:rPr>
                <w:highlight w:val="yellow"/>
              </w:rPr>
              <w:t>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1480630" w14:textId="3F79389C" w:rsidR="00ED53DA" w:rsidRPr="00ED53D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D53DA">
              <w:rPr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322330E" w14:textId="6F57C28A" w:rsidR="00ED53DA" w:rsidRPr="00ED53D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D53DA">
              <w:rPr>
                <w:highlight w:val="yellow"/>
              </w:rPr>
              <w:t>1.2k</w:t>
            </w:r>
            <w:r w:rsidRPr="00ED53DA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D9532" w14:textId="68144A45" w:rsidR="00ED53DA" w:rsidRPr="001D75E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ED53DA" w:rsidRPr="00DD3F5F" w14:paraId="337AF099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A5ED129" w14:textId="77777777" w:rsidR="00ED53DA" w:rsidRPr="00DD3F5F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8ACF0A" w14:textId="3E60A55E" w:rsidR="00ED53DA" w:rsidRPr="003B1884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B1884">
              <w:rPr>
                <w:highlight w:val="yellow"/>
              </w:rPr>
              <w:t>647.953</w:t>
            </w:r>
            <w:r>
              <w:rPr>
                <w:highlight w:val="yellow"/>
              </w:rPr>
              <w:t>mVAR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2356E7F" w14:textId="7387677A" w:rsidR="00ED53DA" w:rsidRPr="00ED53D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D53DA">
              <w:rPr>
                <w:highlight w:val="yellow"/>
              </w:rPr>
              <w:t>25.918mA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6DD035D" w14:textId="292C8689" w:rsidR="00ED53DA" w:rsidRPr="00ED53D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D53DA">
              <w:rPr>
                <w:highlight w:val="yellow"/>
              </w:rPr>
              <w:t>964.575</w:t>
            </w:r>
            <w:r w:rsidRPr="00ED53DA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D6B8C3" w14:textId="3FE72D61" w:rsidR="00ED53DA" w:rsidRPr="001D75E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ED53DA" w:rsidRPr="00DD3F5F" w14:paraId="21545F2F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E6CFCAB" w14:textId="77777777" w:rsidR="00ED53DA" w:rsidRPr="00DD3F5F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25F2DB" w14:textId="1C9A0F33" w:rsidR="00ED53DA" w:rsidRPr="003B1884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B1884">
              <w:rPr>
                <w:highlight w:val="yellow"/>
              </w:rPr>
              <w:t>831.331</w:t>
            </w:r>
            <w:r>
              <w:rPr>
                <w:highlight w:val="yellow"/>
              </w:rPr>
              <w:t>mVA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8E28104" w14:textId="1C83B04B" w:rsidR="00ED53DA" w:rsidRPr="00ED53D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D53DA">
              <w:rPr>
                <w:highlight w:val="yellow"/>
              </w:rPr>
              <w:t>33.253mA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247C5EE8" w14:textId="2C320485" w:rsidR="00ED53DA" w:rsidRPr="00ED53D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D53DA">
              <w:rPr>
                <w:highlight w:val="yellow"/>
              </w:rPr>
              <w:t>751.807</w:t>
            </w:r>
            <w:r w:rsidRPr="00ED53DA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1A5D9" w14:textId="22C4AFF1" w:rsidR="00ED53DA" w:rsidRPr="001D75E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ED53DA" w:rsidRPr="00DD3F5F" w14:paraId="67EDF003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D45063" w14:textId="77777777" w:rsidR="00ED53DA" w:rsidRPr="00DD3F5F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1CB64A" w14:textId="5D45D711" w:rsidR="00ED53DA" w:rsidRPr="003B1884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3B1884">
              <w:rPr>
                <w:highlight w:val="yellow"/>
              </w:rPr>
              <w:t>51.207</w:t>
            </w:r>
            <w:r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08A03EF" w14:textId="030EEA3E" w:rsidR="00ED53DA" w:rsidRPr="00ED53D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D53DA">
              <w:rPr>
                <w:highlight w:val="yellow"/>
              </w:rPr>
              <w:t>51.207</w:t>
            </w:r>
            <w:r w:rsidRPr="00ED53DA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09C5B381" w14:textId="4AC8B7B7" w:rsidR="00ED53DA" w:rsidRPr="00ED53DA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8420E0" w14:textId="6E9E71E3" w:rsidR="00ED53DA" w:rsidRPr="00F522E8" w:rsidRDefault="00ED53DA" w:rsidP="00ED53D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0˚</w:t>
            </w:r>
          </w:p>
        </w:tc>
      </w:tr>
      <w:tr w:rsidR="003B1884" w:rsidRPr="00DD3F5F" w14:paraId="7D6D7E48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E1D9D9A" w14:textId="77777777" w:rsidR="003B1884" w:rsidRDefault="003B1884" w:rsidP="003B1884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33DB36" w14:textId="1468CE08" w:rsidR="003B1884" w:rsidRPr="003B1884" w:rsidRDefault="003B1884" w:rsidP="003B1884">
            <w:pPr>
              <w:spacing w:before="60" w:after="60"/>
              <w:jc w:val="center"/>
              <w:rPr>
                <w:highlight w:val="yellow"/>
              </w:rPr>
            </w:pPr>
            <w:r w:rsidRPr="003B1884">
              <w:rPr>
                <w:highlight w:val="yellow"/>
              </w:rPr>
              <w:t>0.627</w:t>
            </w:r>
          </w:p>
        </w:tc>
      </w:tr>
    </w:tbl>
    <w:p w14:paraId="6C927DEC" w14:textId="77777777" w:rsidR="00AD0731" w:rsidRPr="00E43691" w:rsidRDefault="00AD0731" w:rsidP="00AD073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E43691" w14:paraId="34505583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AF5CAFC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78EFF3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49A2548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894F321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4006C3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017EF1" w:rsidRPr="00DD3F5F" w14:paraId="2F8BA71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8ED4102" w14:textId="77777777" w:rsidR="00017EF1" w:rsidRPr="00DD3F5F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3A8F8" w14:textId="5FEFCA28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260.417</w:t>
            </w:r>
            <w:r>
              <w:rPr>
                <w:highlight w:val="yellow"/>
              </w:rPr>
              <w:t>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8D5F143" w14:textId="75C7B066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10.417mA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954F8A" w14:textId="59624376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2.4k</w:t>
            </w:r>
            <w:r w:rsidRPr="00017EF1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191D74" w14:textId="2E79F88C" w:rsidR="00017EF1" w:rsidRPr="00FD710E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17EF1" w:rsidRPr="00DD3F5F" w14:paraId="6594B734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B95B676" w14:textId="77777777" w:rsidR="00017EF1" w:rsidRPr="00DD3F5F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857A92" w14:textId="001F9789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647.953</w:t>
            </w:r>
            <w:r>
              <w:rPr>
                <w:highlight w:val="yellow"/>
              </w:rPr>
              <w:t>mVAR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BC2B99" w14:textId="5CC1782C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25.918mA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DE17062" w14:textId="343AF25C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964.575</w:t>
            </w:r>
            <w:r w:rsidRPr="00017EF1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15DB5" w14:textId="1840EEA7" w:rsidR="00017EF1" w:rsidRPr="00FD710E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17EF1" w:rsidRPr="00DD3F5F" w14:paraId="1A1B719D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545268D" w14:textId="77777777" w:rsidR="00017EF1" w:rsidRPr="00DD3F5F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E4AED7" w14:textId="09712AB9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698.327</w:t>
            </w:r>
            <w:r>
              <w:rPr>
                <w:highlight w:val="yellow"/>
              </w:rPr>
              <w:t>mVA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81429C0" w14:textId="0778BEB2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27.933mA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589274B4" w14:textId="5470713D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894.996</w:t>
            </w:r>
            <w:r w:rsidRPr="00017EF1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9401F3" w14:textId="0E103458" w:rsidR="00017EF1" w:rsidRPr="00FD710E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017EF1" w:rsidRPr="00DD3F5F" w14:paraId="532FF5E7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9E25F91" w14:textId="77777777" w:rsidR="00017EF1" w:rsidRPr="00DD3F5F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78F4BF" w14:textId="5580A325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68.104</w:t>
            </w:r>
            <w:r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75230A1" w14:textId="3F687388" w:rsidR="00017EF1" w:rsidRPr="00FD710E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17EF1">
              <w:rPr>
                <w:highlight w:val="yellow"/>
              </w:rPr>
              <w:t>68.104</w:t>
            </w:r>
            <w:r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27208A66" w14:textId="113CB975" w:rsidR="00017EF1" w:rsidRP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6A32EA" w14:textId="1EB4C5E0" w:rsidR="00017EF1" w:rsidRPr="00FD710E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0˚</w:t>
            </w:r>
          </w:p>
        </w:tc>
      </w:tr>
      <w:tr w:rsidR="00017EF1" w:rsidRPr="00DD3F5F" w14:paraId="0F24C819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1F96FEA" w14:textId="77777777" w:rsidR="00017EF1" w:rsidRDefault="00017EF1" w:rsidP="00017EF1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474B6A" w14:textId="51A7C9A2" w:rsidR="00017EF1" w:rsidRPr="00017EF1" w:rsidRDefault="00017EF1" w:rsidP="00017EF1">
            <w:pPr>
              <w:spacing w:before="60" w:after="60"/>
              <w:jc w:val="center"/>
              <w:rPr>
                <w:highlight w:val="yellow"/>
              </w:rPr>
            </w:pPr>
            <w:r w:rsidRPr="00017EF1">
              <w:rPr>
                <w:highlight w:val="yellow"/>
              </w:rPr>
              <w:t>0.373</w:t>
            </w:r>
          </w:p>
        </w:tc>
      </w:tr>
    </w:tbl>
    <w:p w14:paraId="111D2F77" w14:textId="77777777" w:rsidR="00AD0731" w:rsidRPr="00E43691" w:rsidRDefault="00AD0731" w:rsidP="00AD073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E43691" w14:paraId="61273B4D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7B2AD8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B861A6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886E0F8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09713E66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737A4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550555" w:rsidRPr="00550555" w14:paraId="0BF58D0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91AF1AF" w14:textId="77777777" w:rsidR="00550555" w:rsidRPr="00DD3F5F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B691F3" w14:textId="3CA4ABA6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260.417mW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C0A0D24" w14:textId="00C5F8CD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10.417mA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8A6ED34" w14:textId="5C1DE60E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2.4k</w:t>
            </w:r>
            <w:r w:rsidRPr="0055055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E6B689" w14:textId="1E48D483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550555" w:rsidRPr="00550555" w14:paraId="0AD61FF2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62FDE58" w14:textId="77777777" w:rsidR="00550555" w:rsidRPr="00DD3F5F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71B487" w14:textId="1CE331B9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1.296VAR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62781BA" w14:textId="374CB3DB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51.836mA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4A87884" w14:textId="2C5841A7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482.288</w:t>
            </w:r>
            <w:r w:rsidRPr="0055055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241F6B" w14:textId="6B0D5F22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550555" w:rsidRPr="00550555" w14:paraId="41FA14E3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39432BF" w14:textId="77777777" w:rsidR="00550555" w:rsidRPr="00DD3F5F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6BAD30" w14:textId="72B7515F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1.322VA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8E0088A" w14:textId="5AAE4224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52.873mA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45B48AF2" w14:textId="50DB71E5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472.835</w:t>
            </w:r>
            <w:r w:rsidRPr="00550555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4346A6" w14:textId="7B07885E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25V</w:t>
            </w:r>
          </w:p>
        </w:tc>
      </w:tr>
      <w:tr w:rsidR="00550555" w:rsidRPr="00550555" w14:paraId="25431C2A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200265A" w14:textId="77777777" w:rsidR="00550555" w:rsidRPr="00DD3F5F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CC1506" w14:textId="5F1F5AE6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78.638</w:t>
            </w:r>
            <w:r w:rsidRPr="00550555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24F6837" w14:textId="72115368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highlight w:val="yellow"/>
              </w:rPr>
              <w:t>78.638</w:t>
            </w:r>
            <w:r w:rsidRPr="00550555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0B5DC214" w14:textId="61A3660A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EB204E" w14:textId="6B078970" w:rsidR="00550555" w:rsidRP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550555">
              <w:rPr>
                <w:rFonts w:ascii="Verdana" w:hAnsi="Verdana"/>
                <w:noProof/>
                <w:sz w:val="20"/>
                <w:szCs w:val="20"/>
                <w:highlight w:val="yellow"/>
              </w:rPr>
              <w:t>0˚</w:t>
            </w:r>
          </w:p>
        </w:tc>
      </w:tr>
      <w:tr w:rsidR="00550555" w:rsidRPr="00550555" w14:paraId="7FC8A08F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A9C4A35" w14:textId="77777777" w:rsidR="00550555" w:rsidRDefault="00550555" w:rsidP="0055055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D789A6" w14:textId="7BB1DDB3" w:rsidR="00550555" w:rsidRPr="00550555" w:rsidRDefault="00550555" w:rsidP="00550555">
            <w:pPr>
              <w:spacing w:before="60" w:after="60"/>
              <w:jc w:val="center"/>
              <w:rPr>
                <w:highlight w:val="yellow"/>
              </w:rPr>
            </w:pPr>
            <w:r w:rsidRPr="00550555">
              <w:rPr>
                <w:highlight w:val="yellow"/>
              </w:rPr>
              <w:t>0.197</w:t>
            </w:r>
          </w:p>
        </w:tc>
      </w:tr>
    </w:tbl>
    <w:p w14:paraId="4EC48682" w14:textId="77777777" w:rsidR="00AD0731" w:rsidRDefault="00AD0731" w:rsidP="00AD0731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4690D1B" w14:textId="77777777" w:rsidR="00AD0731" w:rsidRPr="006C5DB4" w:rsidRDefault="00AD0731" w:rsidP="00AD0731">
      <w:pPr>
        <w:tabs>
          <w:tab w:val="left" w:pos="2026"/>
        </w:tabs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2D28A385" w14:textId="60397BF7" w:rsidR="00AD0731" w:rsidRDefault="002763F7" w:rsidP="00AD0731">
      <w:pPr>
        <w:spacing w:after="120"/>
        <w:ind w:left="360"/>
        <w:jc w:val="center"/>
        <w:rPr>
          <w:rFonts w:ascii="Verdana" w:hAnsi="Verdana"/>
          <w:sz w:val="20"/>
          <w:szCs w:val="20"/>
        </w:rPr>
      </w:pPr>
      <w:r w:rsidRPr="006A74D1">
        <w:rPr>
          <w:noProof/>
        </w:rPr>
        <w:drawing>
          <wp:inline distT="0" distB="0" distL="0" distR="0" wp14:anchorId="1855A7FF" wp14:editId="291A9F61">
            <wp:extent cx="2267712" cy="75895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12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5EF93" w14:textId="77777777" w:rsidR="00AD0731" w:rsidRPr="00E43691" w:rsidRDefault="00AD0731" w:rsidP="00AD0731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AD0731" w:rsidRPr="00E43691" w14:paraId="0F355307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63948E1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1C6205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CE94D35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D43B99A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E4369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C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A343080" w14:textId="77777777" w:rsidR="00AD0731" w:rsidRPr="00DD3F5F" w:rsidRDefault="00AD0731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2763F7" w:rsidRPr="00DD3F5F" w14:paraId="04A7ABD3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BBEF3AF" w14:textId="77777777" w:rsidR="002763F7" w:rsidRPr="00DD3F5F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9746A2" w14:textId="692DE3BF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1.042W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17D8852" w14:textId="7A4C559B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20.833mA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E398F8" w14:textId="0057F344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2.4k</w:t>
            </w:r>
            <w:r w:rsidRPr="002763F7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701A24" w14:textId="2F5FFFA1" w:rsidR="002763F7" w:rsidRPr="002D620F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  <w:tr w:rsidR="002763F7" w:rsidRPr="00DD3F5F" w14:paraId="5C8634B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F7781D7" w14:textId="77777777" w:rsidR="002763F7" w:rsidRPr="00DD3F5F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BCD3D3" w14:textId="3ABC9727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5.184VAR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6FA66" w14:textId="22C92B72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103.673mA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D911676" w14:textId="5A6EE156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482.288</w:t>
            </w:r>
            <w:r w:rsidRPr="002763F7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178CEE" w14:textId="5058B9ED" w:rsidR="002763F7" w:rsidRPr="002D620F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  <w:tr w:rsidR="002763F7" w:rsidRPr="00DD3F5F" w14:paraId="68E76C27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A046EB" w14:textId="77777777" w:rsidR="002763F7" w:rsidRPr="00DD3F5F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CD5CF8" w14:textId="381C6B0F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5.287VA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F746765" w14:textId="4DEBDEC3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105.745mA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14:paraId="4FAF443D" w14:textId="6AC7956E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472.835</w:t>
            </w:r>
            <w:r w:rsidRPr="002763F7">
              <w:rPr>
                <w:rFonts w:cstheme="minorHAnsi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D9BAFE" w14:textId="48755FD9" w:rsidR="002763F7" w:rsidRPr="002D620F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50V</w:t>
            </w:r>
          </w:p>
        </w:tc>
      </w:tr>
      <w:tr w:rsidR="002763F7" w:rsidRPr="00DD3F5F" w14:paraId="2E12D62E" w14:textId="77777777" w:rsidTr="006E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12CF1C2" w14:textId="77777777" w:rsidR="002763F7" w:rsidRPr="00DD3F5F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434DF0" w14:textId="3543DE37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78.638</w:t>
            </w:r>
            <w:r w:rsidRPr="002763F7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51194FB" w14:textId="6CCDBE72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763F7">
              <w:rPr>
                <w:highlight w:val="yellow"/>
              </w:rPr>
              <w:t>78.638</w:t>
            </w:r>
            <w:r w:rsidRPr="002763F7">
              <w:rPr>
                <w:rFonts w:cstheme="minorHAnsi"/>
                <w:highlight w:val="yellow"/>
              </w:rPr>
              <w:t>˚</w:t>
            </w:r>
          </w:p>
        </w:tc>
        <w:tc>
          <w:tcPr>
            <w:tcW w:w="1980" w:type="dxa"/>
            <w:tcBorders>
              <w:right w:val="single" w:sz="4" w:space="0" w:color="auto"/>
              <w:tl2br w:val="single" w:sz="4" w:space="0" w:color="A6A6A6" w:themeColor="background1" w:themeShade="A6"/>
              <w:tr2bl w:val="single" w:sz="4" w:space="0" w:color="A6A6A6" w:themeColor="background1" w:themeShade="A6"/>
            </w:tcBorders>
          </w:tcPr>
          <w:p w14:paraId="2E8D1BC7" w14:textId="548E71BC" w:rsidR="002763F7" w:rsidRPr="002763F7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6F7CC7" w14:textId="42CCC263" w:rsidR="002763F7" w:rsidRPr="002D620F" w:rsidRDefault="002763F7" w:rsidP="002763F7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0˚</w:t>
            </w:r>
          </w:p>
        </w:tc>
      </w:tr>
      <w:tr w:rsidR="00021D6C" w:rsidRPr="00DD3F5F" w14:paraId="62F50592" w14:textId="77777777" w:rsidTr="006E42C8">
        <w:trPr>
          <w:gridAfter w:val="3"/>
          <w:wAfter w:w="5670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AF6E2A" w14:textId="77777777" w:rsidR="00021D6C" w:rsidRDefault="00021D6C" w:rsidP="00021D6C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217BA" w14:textId="56CF48EF" w:rsidR="00021D6C" w:rsidRPr="002763F7" w:rsidRDefault="00021D6C" w:rsidP="00021D6C">
            <w:pPr>
              <w:spacing w:before="60" w:after="60"/>
              <w:jc w:val="center"/>
              <w:rPr>
                <w:highlight w:val="yellow"/>
              </w:rPr>
            </w:pPr>
            <w:r w:rsidRPr="002763F7">
              <w:rPr>
                <w:highlight w:val="yellow"/>
              </w:rPr>
              <w:t>0.197</w:t>
            </w:r>
          </w:p>
        </w:tc>
      </w:tr>
    </w:tbl>
    <w:p w14:paraId="6CE3AB6C" w14:textId="77777777" w:rsidR="00AD0731" w:rsidRPr="00F570D1" w:rsidRDefault="00AD0731" w:rsidP="00AD0731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753431F6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power phase angle?</w:t>
      </w:r>
    </w:p>
    <w:p w14:paraId="6E6DA193" w14:textId="77777777" w:rsidR="00AD0731" w:rsidRPr="002763F7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763F7">
        <w:rPr>
          <w:rFonts w:ascii="Verdana" w:hAnsi="Verdana"/>
          <w:sz w:val="20"/>
          <w:szCs w:val="20"/>
          <w:highlight w:val="yellow"/>
        </w:rPr>
        <w:t>Increases</w:t>
      </w:r>
    </w:p>
    <w:p w14:paraId="7EDC844D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6CCC8092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7C6D51F4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08EDF3A8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2BA92ACE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3DBF236" w14:textId="77777777" w:rsidR="00AD0731" w:rsidRPr="002763F7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763F7">
        <w:rPr>
          <w:rFonts w:ascii="Verdana" w:hAnsi="Verdana"/>
          <w:sz w:val="20"/>
          <w:szCs w:val="20"/>
          <w:highlight w:val="yellow"/>
        </w:rPr>
        <w:t>Stay the same</w:t>
      </w:r>
    </w:p>
    <w:p w14:paraId="77E7BF21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109C5A10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937E211" w14:textId="77777777" w:rsidR="00AD0731" w:rsidRPr="002763F7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763F7">
        <w:rPr>
          <w:rFonts w:ascii="Verdana" w:hAnsi="Verdana"/>
          <w:sz w:val="20"/>
          <w:szCs w:val="20"/>
          <w:highlight w:val="yellow"/>
        </w:rPr>
        <w:t>Decrease</w:t>
      </w:r>
    </w:p>
    <w:p w14:paraId="4FE8803D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58C8ABD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1BB341B0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46EBCC49" w14:textId="77777777" w:rsidR="00AD0731" w:rsidRPr="002763F7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763F7">
        <w:rPr>
          <w:rFonts w:ascii="Verdana" w:hAnsi="Verdana"/>
          <w:sz w:val="20"/>
          <w:szCs w:val="20"/>
          <w:highlight w:val="yellow"/>
        </w:rPr>
        <w:t>Decrease</w:t>
      </w:r>
    </w:p>
    <w:p w14:paraId="5F08F412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7588316D" w14:textId="77777777" w:rsidR="00AD0731" w:rsidRDefault="00AD0731" w:rsidP="00AD0731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decreased, the capacitive reactance will?</w:t>
      </w:r>
    </w:p>
    <w:p w14:paraId="04DD091A" w14:textId="77777777" w:rsidR="00AD0731" w:rsidRPr="002763F7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2763F7">
        <w:rPr>
          <w:rFonts w:ascii="Verdana" w:hAnsi="Verdana"/>
          <w:sz w:val="20"/>
          <w:szCs w:val="20"/>
          <w:highlight w:val="yellow"/>
        </w:rPr>
        <w:t>Increase</w:t>
      </w:r>
    </w:p>
    <w:p w14:paraId="2EB2F081" w14:textId="77777777" w:rsidR="00AD073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21C15856" w14:textId="77777777" w:rsidR="00AD0731" w:rsidRPr="00A71971" w:rsidRDefault="00AD0731" w:rsidP="00AD0731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BA10015" w14:textId="5E834F43" w:rsidR="00F12487" w:rsidRDefault="00F12487" w:rsidP="00F12487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decreased, the active power will?</w:t>
      </w:r>
    </w:p>
    <w:p w14:paraId="1A8D248F" w14:textId="2C04690C" w:rsidR="00F12487" w:rsidRPr="00F12487" w:rsidRDefault="00F12487" w:rsidP="00F12487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33C05066" w14:textId="42FAE13A" w:rsidR="00F12487" w:rsidRDefault="00F12487" w:rsidP="00F12487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73D939B6" w14:textId="760381DC" w:rsidR="00F12487" w:rsidRPr="00F12487" w:rsidRDefault="00F12487" w:rsidP="00F12487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  <w:highlight w:val="yellow"/>
        </w:rPr>
      </w:pPr>
      <w:r w:rsidRPr="00F12487">
        <w:rPr>
          <w:rFonts w:ascii="Verdana" w:hAnsi="Verdana"/>
          <w:sz w:val="20"/>
          <w:szCs w:val="20"/>
          <w:highlight w:val="yellow"/>
        </w:rPr>
        <w:t>Stay the same</w:t>
      </w:r>
    </w:p>
    <w:p w14:paraId="11669C0F" w14:textId="77777777" w:rsidR="00AD0731" w:rsidRPr="00F522E8" w:rsidRDefault="00AD0731" w:rsidP="00AD0731">
      <w:pPr>
        <w:tabs>
          <w:tab w:val="left" w:pos="2026"/>
        </w:tabs>
        <w:spacing w:after="0"/>
        <w:ind w:left="720"/>
        <w:rPr>
          <w:rFonts w:ascii="Verdana" w:hAnsi="Verdana"/>
          <w:sz w:val="20"/>
          <w:szCs w:val="20"/>
          <w:highlight w:val="yellow"/>
        </w:rPr>
      </w:pPr>
    </w:p>
    <w:p w14:paraId="14C52601" w14:textId="77777777" w:rsidR="00AD0731" w:rsidRDefault="00AD0731" w:rsidP="00AD0731">
      <w:pPr>
        <w:spacing w:before="120" w:after="120"/>
        <w:ind w:left="360"/>
        <w:rPr>
          <w:rFonts w:ascii="Verdana" w:hAnsi="Verdana"/>
          <w:sz w:val="20"/>
          <w:szCs w:val="20"/>
        </w:rPr>
      </w:pPr>
    </w:p>
    <w:sectPr w:rsidR="00AD0731" w:rsidSect="005B29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BCB5E" w14:textId="77777777" w:rsidR="00CC04EF" w:rsidRDefault="00CC04EF" w:rsidP="005B3A86">
      <w:pPr>
        <w:spacing w:after="0" w:line="240" w:lineRule="auto"/>
      </w:pPr>
      <w:r>
        <w:separator/>
      </w:r>
    </w:p>
  </w:endnote>
  <w:endnote w:type="continuationSeparator" w:id="0">
    <w:p w14:paraId="39E3235B" w14:textId="77777777" w:rsidR="00CC04EF" w:rsidRDefault="00CC04EF" w:rsidP="005B3A86">
      <w:pPr>
        <w:spacing w:after="0" w:line="240" w:lineRule="auto"/>
      </w:pPr>
      <w:r>
        <w:continuationSeparator/>
      </w:r>
    </w:p>
  </w:endnote>
  <w:endnote w:type="continuationNotice" w:id="1">
    <w:p w14:paraId="2460C4D9" w14:textId="77777777" w:rsidR="00CC04EF" w:rsidRDefault="00CC04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15140E8C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638993B1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56B9EF11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5C33A2E8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09CBF794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C828819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6A74D1">
      <w:rPr>
        <w:rFonts w:ascii="BankGothic Lt BT" w:hAnsi="BankGothic Lt BT"/>
        <w:caps/>
        <w:sz w:val="16"/>
        <w:szCs w:val="18"/>
      </w:rPr>
      <w:t>33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54B78" w14:textId="77777777" w:rsidR="00CC04EF" w:rsidRDefault="00CC04EF" w:rsidP="005B3A86">
      <w:pPr>
        <w:spacing w:after="0" w:line="240" w:lineRule="auto"/>
      </w:pPr>
      <w:r>
        <w:separator/>
      </w:r>
    </w:p>
  </w:footnote>
  <w:footnote w:type="continuationSeparator" w:id="0">
    <w:p w14:paraId="7B62FD7B" w14:textId="77777777" w:rsidR="00CC04EF" w:rsidRDefault="00CC04EF" w:rsidP="005B3A86">
      <w:pPr>
        <w:spacing w:after="0" w:line="240" w:lineRule="auto"/>
      </w:pPr>
      <w:r>
        <w:continuationSeparator/>
      </w:r>
    </w:p>
  </w:footnote>
  <w:footnote w:type="continuationNotice" w:id="1">
    <w:p w14:paraId="583E937C" w14:textId="77777777" w:rsidR="00CC04EF" w:rsidRDefault="00CC04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1DA7A7F4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A74D1">
      <w:rPr>
        <w:rFonts w:ascii="BankGothic Lt BT" w:hAnsi="BankGothic Lt BT"/>
        <w:caps/>
        <w:sz w:val="24"/>
        <w:szCs w:val="24"/>
      </w:rPr>
      <w:t>RC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656915C4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A74D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A74D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22780923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A74D1">
      <w:rPr>
        <w:rFonts w:ascii="BankGothic Lt BT" w:hAnsi="BankGothic Lt BT"/>
        <w:caps/>
        <w:sz w:val="24"/>
        <w:szCs w:val="24"/>
      </w:rPr>
      <w:t>RC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667B2F60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A74D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A74D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38869CA6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A74D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6AD3D69C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A74D1">
      <w:rPr>
        <w:rFonts w:ascii="BankGothic Lt BT" w:hAnsi="BankGothic Lt BT"/>
        <w:caps/>
        <w:sz w:val="24"/>
        <w:szCs w:val="24"/>
      </w:rPr>
      <w:t>RC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6E5F6674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A74D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A74D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82F99CA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6A74D1">
      <w:rPr>
        <w:rFonts w:ascii="BankGothic Lt BT" w:hAnsi="BankGothic Lt BT"/>
        <w:caps/>
        <w:sz w:val="24"/>
        <w:szCs w:val="24"/>
      </w:rPr>
      <w:t>RC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F8C1F5D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A74D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6A74D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653E96B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6A74D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4849"/>
    <w:rsid w:val="000154E9"/>
    <w:rsid w:val="000178E1"/>
    <w:rsid w:val="00017EF1"/>
    <w:rsid w:val="00021D6C"/>
    <w:rsid w:val="00026C52"/>
    <w:rsid w:val="0004185D"/>
    <w:rsid w:val="00041E52"/>
    <w:rsid w:val="000423C4"/>
    <w:rsid w:val="000473BF"/>
    <w:rsid w:val="000524AC"/>
    <w:rsid w:val="000544E1"/>
    <w:rsid w:val="0006603B"/>
    <w:rsid w:val="00074728"/>
    <w:rsid w:val="000846EA"/>
    <w:rsid w:val="00092093"/>
    <w:rsid w:val="000A23B3"/>
    <w:rsid w:val="000A55D5"/>
    <w:rsid w:val="000B3877"/>
    <w:rsid w:val="000C05F6"/>
    <w:rsid w:val="000F729C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7F25"/>
    <w:rsid w:val="00222A30"/>
    <w:rsid w:val="00224C5A"/>
    <w:rsid w:val="002323AE"/>
    <w:rsid w:val="00241DCB"/>
    <w:rsid w:val="00253320"/>
    <w:rsid w:val="00255DAC"/>
    <w:rsid w:val="00261027"/>
    <w:rsid w:val="00265CA7"/>
    <w:rsid w:val="002763F7"/>
    <w:rsid w:val="00295358"/>
    <w:rsid w:val="0029553B"/>
    <w:rsid w:val="002E22BE"/>
    <w:rsid w:val="002E5C63"/>
    <w:rsid w:val="002E6695"/>
    <w:rsid w:val="002E7E59"/>
    <w:rsid w:val="002F6E16"/>
    <w:rsid w:val="00301F5C"/>
    <w:rsid w:val="00307505"/>
    <w:rsid w:val="00310134"/>
    <w:rsid w:val="003123C1"/>
    <w:rsid w:val="003215FA"/>
    <w:rsid w:val="0035749A"/>
    <w:rsid w:val="00357A70"/>
    <w:rsid w:val="0037367C"/>
    <w:rsid w:val="003839E6"/>
    <w:rsid w:val="003A4DD9"/>
    <w:rsid w:val="003A7095"/>
    <w:rsid w:val="003B1884"/>
    <w:rsid w:val="003D74E1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2DED"/>
    <w:rsid w:val="0045318D"/>
    <w:rsid w:val="00465721"/>
    <w:rsid w:val="00467565"/>
    <w:rsid w:val="00472F8B"/>
    <w:rsid w:val="00481880"/>
    <w:rsid w:val="00482D5A"/>
    <w:rsid w:val="004927C6"/>
    <w:rsid w:val="004A2884"/>
    <w:rsid w:val="004A3F48"/>
    <w:rsid w:val="004A4650"/>
    <w:rsid w:val="004C0D25"/>
    <w:rsid w:val="004C66D6"/>
    <w:rsid w:val="004D1067"/>
    <w:rsid w:val="004D3BAE"/>
    <w:rsid w:val="004E1F50"/>
    <w:rsid w:val="004E745A"/>
    <w:rsid w:val="004E786D"/>
    <w:rsid w:val="00512D2A"/>
    <w:rsid w:val="0052299E"/>
    <w:rsid w:val="005250B4"/>
    <w:rsid w:val="00525E62"/>
    <w:rsid w:val="005277BE"/>
    <w:rsid w:val="0054489E"/>
    <w:rsid w:val="00550555"/>
    <w:rsid w:val="00554A33"/>
    <w:rsid w:val="00561F05"/>
    <w:rsid w:val="005A2856"/>
    <w:rsid w:val="005A787E"/>
    <w:rsid w:val="005B290A"/>
    <w:rsid w:val="005B3A86"/>
    <w:rsid w:val="005C46B9"/>
    <w:rsid w:val="005E2B5A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7EC8"/>
    <w:rsid w:val="006828AA"/>
    <w:rsid w:val="0068409B"/>
    <w:rsid w:val="00693201"/>
    <w:rsid w:val="006979FA"/>
    <w:rsid w:val="00697F15"/>
    <w:rsid w:val="006A74D1"/>
    <w:rsid w:val="006C1337"/>
    <w:rsid w:val="006C5DB4"/>
    <w:rsid w:val="006D1647"/>
    <w:rsid w:val="006D716C"/>
    <w:rsid w:val="006E611E"/>
    <w:rsid w:val="006E757B"/>
    <w:rsid w:val="006F19A5"/>
    <w:rsid w:val="006F7F1A"/>
    <w:rsid w:val="007140C7"/>
    <w:rsid w:val="00723673"/>
    <w:rsid w:val="0074082F"/>
    <w:rsid w:val="00745276"/>
    <w:rsid w:val="0074787B"/>
    <w:rsid w:val="0075695D"/>
    <w:rsid w:val="00761B84"/>
    <w:rsid w:val="0077606A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1458F"/>
    <w:rsid w:val="00816BC7"/>
    <w:rsid w:val="008201D6"/>
    <w:rsid w:val="00825608"/>
    <w:rsid w:val="00857D22"/>
    <w:rsid w:val="008669EB"/>
    <w:rsid w:val="00866D5F"/>
    <w:rsid w:val="00871C2A"/>
    <w:rsid w:val="00873F1B"/>
    <w:rsid w:val="00885346"/>
    <w:rsid w:val="00894CB5"/>
    <w:rsid w:val="008975D5"/>
    <w:rsid w:val="008A5498"/>
    <w:rsid w:val="008B1E46"/>
    <w:rsid w:val="008B456A"/>
    <w:rsid w:val="008B48A2"/>
    <w:rsid w:val="008B5BB5"/>
    <w:rsid w:val="008B6FC5"/>
    <w:rsid w:val="008D6501"/>
    <w:rsid w:val="008D762D"/>
    <w:rsid w:val="008E375B"/>
    <w:rsid w:val="008F702A"/>
    <w:rsid w:val="009055E4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7646A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D60D7"/>
    <w:rsid w:val="009D677B"/>
    <w:rsid w:val="009E273C"/>
    <w:rsid w:val="009E6B6C"/>
    <w:rsid w:val="009E70C6"/>
    <w:rsid w:val="009F2DFA"/>
    <w:rsid w:val="009F76D1"/>
    <w:rsid w:val="00A01371"/>
    <w:rsid w:val="00A42A96"/>
    <w:rsid w:val="00A45DD7"/>
    <w:rsid w:val="00A51B95"/>
    <w:rsid w:val="00A531A0"/>
    <w:rsid w:val="00A60174"/>
    <w:rsid w:val="00A662F0"/>
    <w:rsid w:val="00A66327"/>
    <w:rsid w:val="00A66693"/>
    <w:rsid w:val="00A669F6"/>
    <w:rsid w:val="00A91B05"/>
    <w:rsid w:val="00A9373B"/>
    <w:rsid w:val="00AA1AE0"/>
    <w:rsid w:val="00AB3D49"/>
    <w:rsid w:val="00AD0731"/>
    <w:rsid w:val="00AD5961"/>
    <w:rsid w:val="00AD771F"/>
    <w:rsid w:val="00AF679A"/>
    <w:rsid w:val="00AF69EE"/>
    <w:rsid w:val="00B025CF"/>
    <w:rsid w:val="00B1005A"/>
    <w:rsid w:val="00B23B2E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602F1"/>
    <w:rsid w:val="00C6093C"/>
    <w:rsid w:val="00C72587"/>
    <w:rsid w:val="00C834FC"/>
    <w:rsid w:val="00C86D41"/>
    <w:rsid w:val="00C86D63"/>
    <w:rsid w:val="00C94E38"/>
    <w:rsid w:val="00CA1C79"/>
    <w:rsid w:val="00CA30BA"/>
    <w:rsid w:val="00CA6A1B"/>
    <w:rsid w:val="00CB5A57"/>
    <w:rsid w:val="00CB5F0C"/>
    <w:rsid w:val="00CC04EF"/>
    <w:rsid w:val="00CD4E3A"/>
    <w:rsid w:val="00CE1258"/>
    <w:rsid w:val="00CE3BF2"/>
    <w:rsid w:val="00CF7AA0"/>
    <w:rsid w:val="00D05136"/>
    <w:rsid w:val="00D23372"/>
    <w:rsid w:val="00D32B85"/>
    <w:rsid w:val="00D36C07"/>
    <w:rsid w:val="00D54ACB"/>
    <w:rsid w:val="00D61980"/>
    <w:rsid w:val="00D64CC6"/>
    <w:rsid w:val="00D73F3C"/>
    <w:rsid w:val="00D801F1"/>
    <w:rsid w:val="00D85A5C"/>
    <w:rsid w:val="00D919EF"/>
    <w:rsid w:val="00DA1176"/>
    <w:rsid w:val="00DA380B"/>
    <w:rsid w:val="00DB02B9"/>
    <w:rsid w:val="00DB7F85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7341"/>
    <w:rsid w:val="00E510D3"/>
    <w:rsid w:val="00E6528A"/>
    <w:rsid w:val="00E74B0F"/>
    <w:rsid w:val="00E97D8E"/>
    <w:rsid w:val="00EA0805"/>
    <w:rsid w:val="00EA3D5C"/>
    <w:rsid w:val="00ED1FAE"/>
    <w:rsid w:val="00ED53DA"/>
    <w:rsid w:val="00F00182"/>
    <w:rsid w:val="00F12487"/>
    <w:rsid w:val="00F1376A"/>
    <w:rsid w:val="00F25B89"/>
    <w:rsid w:val="00F41FF7"/>
    <w:rsid w:val="00F522E8"/>
    <w:rsid w:val="00F54931"/>
    <w:rsid w:val="00F61762"/>
    <w:rsid w:val="00F631A1"/>
    <w:rsid w:val="00F71C21"/>
    <w:rsid w:val="00F71E1F"/>
    <w:rsid w:val="00F90D38"/>
    <w:rsid w:val="00F918B0"/>
    <w:rsid w:val="00F92B66"/>
    <w:rsid w:val="00F94889"/>
    <w:rsid w:val="00FA66B6"/>
    <w:rsid w:val="00FB12A6"/>
    <w:rsid w:val="00FB7385"/>
    <w:rsid w:val="00FC37C7"/>
    <w:rsid w:val="00FC5518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3.emf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B1EE4-C7BA-4CDF-8ABE-44E16FDD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39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11</cp:revision>
  <cp:lastPrinted>2018-08-06T18:20:00Z</cp:lastPrinted>
  <dcterms:created xsi:type="dcterms:W3CDTF">2018-08-10T02:12:00Z</dcterms:created>
  <dcterms:modified xsi:type="dcterms:W3CDTF">2018-08-13T13:01:00Z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RC Parallel Circuit</vt:lpwstr>
  </property>
  <property fmtid="{D5CDD505-2E9C-101B-9397-08002B2CF9AE}" pid="4" name="DocNum">
    <vt:i4>33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