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33B602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F65C9">
        <w:rPr>
          <w:rFonts w:ascii="Verdana" w:hAnsi="Verdana"/>
          <w:b/>
          <w:sz w:val="24"/>
          <w:szCs w:val="24"/>
        </w:rPr>
        <w:t>RLC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34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1DA2E2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043D4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24249" w:rsidRPr="00224249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9E6325" w:rsidRPr="009E6325">
        <w:rPr>
          <w:rFonts w:ascii="Verdana" w:hAnsi="Verdana"/>
          <w:sz w:val="20"/>
          <w:szCs w:val="20"/>
          <w:highlight w:val="yellow"/>
        </w:rPr>
        <w:t>115pts.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4763C7DD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59F74333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5E2E4C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351CB954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</w:t>
      </w:r>
      <w:r w:rsidR="009F65C9">
        <w:rPr>
          <w:rFonts w:ascii="Verdana" w:hAnsi="Verdana"/>
          <w:sz w:val="20"/>
          <w:szCs w:val="20"/>
        </w:rPr>
        <w:t>-capacitive</w:t>
      </w:r>
      <w:r w:rsidR="00CA6A1B">
        <w:rPr>
          <w:rFonts w:ascii="Verdana" w:hAnsi="Verdana"/>
          <w:sz w:val="20"/>
          <w:szCs w:val="20"/>
        </w:rPr>
        <w:t xml:space="preserve"> (RL</w:t>
      </w:r>
      <w:r w:rsidR="009F65C9"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>) series circuit is one that shares the same current</w:t>
      </w:r>
      <w:r w:rsidR="009F65C9">
        <w:rPr>
          <w:rFonts w:ascii="Verdana" w:hAnsi="Verdana"/>
          <w:sz w:val="20"/>
          <w:szCs w:val="20"/>
        </w:rPr>
        <w:t xml:space="preserve"> through both the resistive, </w:t>
      </w:r>
      <w:r w:rsidR="00CA6A1B">
        <w:rPr>
          <w:rFonts w:ascii="Verdana" w:hAnsi="Verdana"/>
          <w:sz w:val="20"/>
          <w:szCs w:val="20"/>
        </w:rPr>
        <w:t>inductive</w:t>
      </w:r>
      <w:r w:rsidR="009F65C9">
        <w:rPr>
          <w:rFonts w:ascii="Verdana" w:hAnsi="Verdana"/>
          <w:sz w:val="20"/>
          <w:szCs w:val="20"/>
        </w:rPr>
        <w:t xml:space="preserve"> and 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</w:t>
      </w:r>
      <w:r w:rsidR="009F65C9">
        <w:rPr>
          <w:rFonts w:ascii="Verdana" w:hAnsi="Verdana"/>
          <w:sz w:val="20"/>
          <w:szCs w:val="20"/>
        </w:rPr>
        <w:t xml:space="preserve">, both inductive and </w:t>
      </w:r>
      <w:r w:rsidR="002D3D46">
        <w:rPr>
          <w:rFonts w:ascii="Verdana" w:hAnsi="Verdana"/>
          <w:sz w:val="20"/>
          <w:szCs w:val="20"/>
        </w:rPr>
        <w:t>capacitive</w:t>
      </w:r>
      <w:r w:rsidR="009F65C9">
        <w:rPr>
          <w:rFonts w:ascii="Verdana" w:hAnsi="Verdana"/>
          <w:sz w:val="20"/>
          <w:szCs w:val="20"/>
        </w:rPr>
        <w:t>,</w:t>
      </w:r>
      <w:r w:rsidR="00CA6A1B">
        <w:rPr>
          <w:rFonts w:ascii="Verdana" w:hAnsi="Verdana"/>
          <w:sz w:val="20"/>
          <w:szCs w:val="20"/>
        </w:rPr>
        <w:t xml:space="preserve">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7"/>
      </w:tblGrid>
      <w:tr w:rsidR="00301F5C" w14:paraId="061D431C" w14:textId="77777777" w:rsidTr="002150BB">
        <w:tc>
          <w:tcPr>
            <w:tcW w:w="4853" w:type="dxa"/>
          </w:tcPr>
          <w:p w14:paraId="6B767666" w14:textId="18CFCD3F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7" w:type="dxa"/>
          </w:tcPr>
          <w:p w14:paraId="3AA925D6" w14:textId="2725A1E3" w:rsid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</w:tr>
      <w:tr w:rsidR="00301F5C" w14:paraId="4E88ED92" w14:textId="77777777" w:rsidTr="002150BB">
        <w:tc>
          <w:tcPr>
            <w:tcW w:w="4853" w:type="dxa"/>
            <w:vAlign w:val="center"/>
          </w:tcPr>
          <w:p w14:paraId="675C843F" w14:textId="77777777" w:rsidR="00301F5C" w:rsidRPr="0008258E" w:rsidRDefault="003C2837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  <w:p w14:paraId="2BA43DC6" w14:textId="06002B16" w:rsidR="0008258E" w:rsidRDefault="003C2837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2πfL</m:t>
                    </m:r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6E29C09" w14:textId="292FF852" w:rsid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825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562C1F" wp14:editId="74E75BED">
                  <wp:extent cx="1618488" cy="347472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8E" w14:paraId="01162D86" w14:textId="77777777" w:rsidTr="002150BB">
        <w:tc>
          <w:tcPr>
            <w:tcW w:w="4853" w:type="dxa"/>
            <w:vAlign w:val="center"/>
          </w:tcPr>
          <w:p w14:paraId="4E34ACE1" w14:textId="2B6F8CD4" w:rsidR="0008258E" w:rsidRPr="009A6368" w:rsidRDefault="0008258E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55D9015D" w14:textId="1FBD817C" w:rsidR="0008258E" w:rsidRPr="007B399A" w:rsidRDefault="0008258E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9A6368" w14:paraId="133E88FB" w14:textId="77777777" w:rsidTr="002150BB">
        <w:tc>
          <w:tcPr>
            <w:tcW w:w="4853" w:type="dxa"/>
            <w:vAlign w:val="center"/>
          </w:tcPr>
          <w:p w14:paraId="3E0235D9" w14:textId="6064363C" w:rsidR="009A6368" w:rsidRPr="009A6368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>Total voltage is the vector sum</w:t>
            </w:r>
          </w:p>
        </w:tc>
        <w:tc>
          <w:tcPr>
            <w:tcW w:w="4857" w:type="dxa"/>
            <w:vAlign w:val="center"/>
          </w:tcPr>
          <w:p w14:paraId="75D8A4FE" w14:textId="6CCDF472" w:rsidR="00CA6A1B" w:rsidRPr="007B399A" w:rsidRDefault="00F712B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9A6368" w14:paraId="2975E74A" w14:textId="77777777" w:rsidTr="002150BB">
        <w:tc>
          <w:tcPr>
            <w:tcW w:w="4853" w:type="dxa"/>
            <w:vAlign w:val="center"/>
          </w:tcPr>
          <w:p w14:paraId="350CC792" w14:textId="465D5CD3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80E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BEE937" wp14:editId="65059F4C">
                  <wp:extent cx="1819656" cy="1508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vAlign w:val="center"/>
          </w:tcPr>
          <w:p w14:paraId="4650EBE1" w14:textId="35F75BE6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207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D8D54ED" wp14:editId="62000826">
                  <wp:extent cx="1828800" cy="149961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2150BB">
        <w:tc>
          <w:tcPr>
            <w:tcW w:w="4853" w:type="dxa"/>
            <w:vAlign w:val="center"/>
          </w:tcPr>
          <w:p w14:paraId="48CADE76" w14:textId="3DE42538" w:rsidR="00026C52" w:rsidRPr="007B399A" w:rsidRDefault="003C2837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29C54317" w14:textId="441D461E" w:rsidR="00026C52" w:rsidRPr="009A6368" w:rsidRDefault="00F712B8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577F24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7AE4AAF0" w:rsidR="00DB7F85" w:rsidRDefault="004459D7" w:rsidP="00577F2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4459D7">
        <w:rPr>
          <w:noProof/>
        </w:rPr>
        <w:drawing>
          <wp:inline distT="0" distB="0" distL="0" distR="0" wp14:anchorId="10614E33" wp14:editId="4C8DF21E">
            <wp:extent cx="1362456" cy="11612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56" cy="11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E4E" w14:textId="5C0C8474" w:rsidR="00577F24" w:rsidRPr="00207F25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w:bookmarkStart w:id="1" w:name="_Hlk52161511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5"/>
        <w:gridCol w:w="715"/>
        <w:gridCol w:w="1085"/>
        <w:gridCol w:w="805"/>
        <w:gridCol w:w="1980"/>
        <w:gridCol w:w="1800"/>
      </w:tblGrid>
      <w:tr w:rsidR="002150BB" w:rsidRPr="00DD3F5F" w14:paraId="0F38730E" w14:textId="77777777" w:rsidTr="003C283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411F682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2AD7DA" w14:textId="7B3CAA6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6A7C580" w14:textId="1D870C33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508A5A" w14:textId="4D8ABA5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88A24" w14:textId="731B9A4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66A8F" w:rsidRPr="00DD3F5F" w14:paraId="372E577B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A289D3" w14:textId="77777777" w:rsidR="00266A8F" w:rsidRPr="00DD3F5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E1DCD" w14:textId="4556B9A8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372.93mW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019F327" w14:textId="1A5DF965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17.629mA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91E30E" w14:textId="0655B541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0594A" w14:textId="159E7273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21.155V</w:t>
            </w:r>
          </w:p>
        </w:tc>
      </w:tr>
      <w:tr w:rsidR="00266A8F" w:rsidRPr="00DD3F5F" w14:paraId="07F026B6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79A6F2" w14:textId="01E61211" w:rsid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68C0D" w14:textId="6918B7BD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214.792mVARL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378533" w14:textId="65670568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17.629mA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FDAB07" w14:textId="10DB3A30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691.15Ω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6F98B" w14:textId="047EF798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12.184V</w:t>
            </w:r>
          </w:p>
        </w:tc>
      </w:tr>
      <w:tr w:rsidR="00266A8F" w:rsidRPr="00DD3F5F" w14:paraId="3F510BEB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EDD3B" w14:textId="77777777" w:rsidR="00266A8F" w:rsidRPr="00DD3F5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E838" w14:textId="49AD2E44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449.649mVARC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AE6045" w14:textId="62D1B2D7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17.629mA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B00C2F" w14:textId="41B2BAFD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1.447kΩ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04E1A" w14:textId="690CACDB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25.506V</w:t>
            </w:r>
          </w:p>
        </w:tc>
      </w:tr>
      <w:tr w:rsidR="00266A8F" w:rsidRPr="00DD3F5F" w14:paraId="5DD49911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43135C" w14:textId="77777777" w:rsidR="00266A8F" w:rsidRPr="00DD3F5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A73DB" w14:textId="6E4EAB57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440.72mVA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64B84AE" w14:textId="16679A09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17.629mA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2DE52B" w14:textId="55B3A717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1.418kΩ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D9A48" w14:textId="1ACA869C" w:rsidR="00266A8F" w:rsidRPr="00266A8F" w:rsidRDefault="00266A8F" w:rsidP="00266A8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highlight w:val="yellow"/>
              </w:rPr>
              <w:t>25V</w:t>
            </w:r>
          </w:p>
        </w:tc>
      </w:tr>
      <w:tr w:rsidR="004459D7" w:rsidRPr="00DD3F5F" w14:paraId="6AB51CED" w14:textId="77777777" w:rsidTr="00266A8F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010402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38A9C" w14:textId="01990B07" w:rsidR="004459D7" w:rsidRPr="00266A8F" w:rsidRDefault="00266A8F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-32.201˚</w:t>
            </w: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E939E5" w14:textId="215ABBCD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A5EDB02" w14:textId="4F3B0948" w:rsidR="004459D7" w:rsidRPr="00266A8F" w:rsidRDefault="00266A8F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6A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0.846</w:t>
            </w:r>
          </w:p>
        </w:tc>
      </w:tr>
    </w:tbl>
    <w:p w14:paraId="0000B464" w14:textId="5368C906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692A8334" w14:textId="77777777" w:rsidTr="003C283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61B3D78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1F67D" w14:textId="1831162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22A07B4" w14:textId="6BB065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1766C9D" w14:textId="54E7C41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31B647" w14:textId="0B9696C0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B6119" w:rsidRPr="00DD3F5F" w14:paraId="462D28B6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F851B0" w14:textId="77777777" w:rsidR="009B6119" w:rsidRPr="00DD3F5F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80B7" w14:textId="42715925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518.957mW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8F0B3A9" w14:textId="1175AFDE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20.796mA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2949AA" w14:textId="42DF8A45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CE7B" w14:textId="7947789A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24.955V</w:t>
            </w:r>
          </w:p>
        </w:tc>
      </w:tr>
      <w:tr w:rsidR="009B6119" w:rsidRPr="00DD3F5F" w14:paraId="35ABF857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7FBAC3" w14:textId="77777777" w:rsid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CB337" w14:textId="45EA92F9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448.347mVARL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E41FCC" w14:textId="53152B01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20.796mA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A48E48" w14:textId="66158973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1.037kΩ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32A56" w14:textId="4FAF6E1A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21.56V</w:t>
            </w:r>
          </w:p>
        </w:tc>
      </w:tr>
      <w:tr w:rsidR="009B6119" w:rsidRPr="00DD3F5F" w14:paraId="257D7366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2E5F1" w14:textId="77777777" w:rsidR="009B6119" w:rsidRPr="00DD3F5F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C1B33" w14:textId="181FC805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417.145mVARC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34C6CC3" w14:textId="164922DD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20.796mA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F54AA2" w14:textId="31F29D6A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964.575Ω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01DE" w14:textId="241E20B8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20.059V</w:t>
            </w:r>
          </w:p>
        </w:tc>
      </w:tr>
      <w:tr w:rsidR="009B6119" w:rsidRPr="00DD3F5F" w14:paraId="209996C6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C0CA0C" w14:textId="77777777" w:rsidR="009B6119" w:rsidRPr="00DD3F5F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1ED3" w14:textId="32DA008C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519.894mVA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9EF7724" w14:textId="7053BC32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20.796mA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A8EE5" w14:textId="2EE48F82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1.202kΩ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8D9D5" w14:textId="404A723F" w:rsidR="009B6119" w:rsidRPr="009B6119" w:rsidRDefault="009B6119" w:rsidP="009B611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highlight w:val="yellow"/>
              </w:rPr>
              <w:t>25V</w:t>
            </w:r>
          </w:p>
        </w:tc>
      </w:tr>
      <w:tr w:rsidR="006F2523" w:rsidRPr="00DD3F5F" w14:paraId="6080D527" w14:textId="77777777" w:rsidTr="003C283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EDF7" w14:textId="77777777" w:rsidR="006F2523" w:rsidRPr="00DD3F5F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AF3E0" w14:textId="47CFC719" w:rsidR="006F2523" w:rsidRPr="009B6119" w:rsidRDefault="009B6119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3.441˚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E1A955E" w14:textId="77777777" w:rsidR="006F2523" w:rsidRPr="00CA3B21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CE10B70" w14:textId="47023DAD" w:rsidR="006F2523" w:rsidRPr="009B6119" w:rsidRDefault="009B6119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B61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0.998</w:t>
            </w:r>
          </w:p>
        </w:tc>
      </w:tr>
    </w:tbl>
    <w:p w14:paraId="30AC3B13" w14:textId="75F4CBC2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30A1729D" w14:textId="77777777" w:rsidTr="003C283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093DDCC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B08AC4" w14:textId="7891F8C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6C848C2" w14:textId="64A65AE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9C31B0" w14:textId="16E4110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B0666" w14:textId="21B51F3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5C48D0" w:rsidRPr="00DD3F5F" w14:paraId="232CC6D7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B6B8BE" w14:textId="77777777" w:rsidR="005C48D0" w:rsidRPr="00DD3F5F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A2458" w14:textId="3FF4F315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260.182mW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B11D35" w14:textId="331E3130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10.412mA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BA60E7" w14:textId="5C38E4E1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4786D" w14:textId="680B0024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24.989V</w:t>
            </w:r>
          </w:p>
        </w:tc>
      </w:tr>
      <w:tr w:rsidR="005C48D0" w:rsidRPr="00DD3F5F" w14:paraId="01C780F4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4E666" w14:textId="77777777" w:rsidR="005C48D0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784B0" w14:textId="0911625D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112.39mVARL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8CA1F2B" w14:textId="7AF731DE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10.412mA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1A762F" w14:textId="6B811A31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1.037kΩ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4C072" w14:textId="745C3E3F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10.794V</w:t>
            </w:r>
          </w:p>
        </w:tc>
      </w:tr>
      <w:tr w:rsidR="005C48D0" w:rsidRPr="00DD3F5F" w14:paraId="322FAE48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AAB235" w14:textId="77777777" w:rsidR="005C48D0" w:rsidRPr="00DD3F5F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3837A" w14:textId="11CCE6E8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104.569mVARC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57E990" w14:textId="7CC31B09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10.412mA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A8181A" w14:textId="1241BA72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964.575Ω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1484E" w14:textId="320FC54B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10.043V</w:t>
            </w:r>
          </w:p>
        </w:tc>
      </w:tr>
      <w:tr w:rsidR="005C48D0" w:rsidRPr="00DD3F5F" w14:paraId="4069F69C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3DC0BE" w14:textId="77777777" w:rsidR="005C48D0" w:rsidRPr="00DD3F5F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828E4" w14:textId="2210A1B8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260.299mVA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FE593EF" w14:textId="7318D0A7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10.412mA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692141" w14:textId="02C30CD3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2.401kΩ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5D88" w14:textId="7D9D12CB" w:rsidR="005C48D0" w:rsidRPr="00D962B6" w:rsidRDefault="005C48D0" w:rsidP="005C48D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25V</w:t>
            </w:r>
          </w:p>
        </w:tc>
      </w:tr>
      <w:tr w:rsidR="006F2523" w:rsidRPr="00DD3F5F" w14:paraId="43BE965B" w14:textId="77777777" w:rsidTr="003C283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268E19" w14:textId="77777777" w:rsidR="006F2523" w:rsidRPr="00DD3F5F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61D3D" w14:textId="7173D8A5" w:rsidR="006F2523" w:rsidRPr="00D962B6" w:rsidRDefault="005C48D0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1.722˚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3C83EE" w14:textId="77777777" w:rsidR="006F2523" w:rsidRPr="00CA3B21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79E01FA" w14:textId="25701682" w:rsidR="006F2523" w:rsidRPr="00D962B6" w:rsidRDefault="00D962B6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1.000</w:t>
            </w:r>
          </w:p>
        </w:tc>
      </w:tr>
    </w:tbl>
    <w:p w14:paraId="6AE6AB2C" w14:textId="4B39D6D9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74BFE520" w14:textId="77777777" w:rsidTr="003C283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E8B353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44E3A" w14:textId="039E78B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7B9CE19" w14:textId="3E3CFB1E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249CC7" w14:textId="2A743DD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9F5655" w14:textId="3201739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962B6" w:rsidRPr="00DD3F5F" w14:paraId="4C72D0C1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5EC33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2FF79" w14:textId="3A0F507C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214.604mW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20F9F79" w14:textId="788F815B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9.456mA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5B414" w14:textId="346277DF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2.4kOhm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A5C47" w14:textId="409D6A92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22.695V</w:t>
            </w:r>
          </w:p>
        </w:tc>
      </w:tr>
      <w:tr w:rsidR="00D962B6" w:rsidRPr="00DD3F5F" w14:paraId="5E6C95FD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F6875" w14:textId="77777777" w:rsid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7435F" w14:textId="720E4498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185.405mVARL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C805884" w14:textId="286A6817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9.456mA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D0CB51" w14:textId="1528115A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2.073kOhm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4DCEE" w14:textId="3D2E58C0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19.607V</w:t>
            </w:r>
          </w:p>
        </w:tc>
      </w:tr>
      <w:tr w:rsidR="00D962B6" w:rsidRPr="00DD3F5F" w14:paraId="08820D2A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6C2EABF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46113" w14:textId="360F9A4A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86.251mVARC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FCFEE0" w14:textId="0F9EC8E0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9.456mA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CAC3A5" w14:textId="598CF17F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964.575Ohm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07CD7" w14:textId="0F1970DA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9.121V</w:t>
            </w:r>
          </w:p>
        </w:tc>
      </w:tr>
      <w:tr w:rsidR="00D962B6" w:rsidRPr="00DD3F5F" w14:paraId="223DDD4A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3FBB8F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1260" w14:textId="5E0B1B42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236.403mVA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BCCB3E8" w14:textId="6B21986D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9.456mA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1EBB01" w14:textId="02E18B8E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2.644kOhm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8C22C" w14:textId="21B3871A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25V</w:t>
            </w:r>
          </w:p>
        </w:tc>
      </w:tr>
      <w:tr w:rsidR="006F2523" w:rsidRPr="00DD3F5F" w14:paraId="08CF473D" w14:textId="77777777" w:rsidTr="003C283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5F286A" w14:textId="77777777" w:rsidR="006F2523" w:rsidRPr="00DD3F5F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E3DC0" w14:textId="10F1186F" w:rsidR="006F2523" w:rsidRPr="00D962B6" w:rsidRDefault="00D962B6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24.798˚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B3E763" w14:textId="77777777" w:rsidR="006F2523" w:rsidRPr="00CA3B21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4C08587" w14:textId="16FE66C5" w:rsidR="006F2523" w:rsidRPr="00D962B6" w:rsidRDefault="00D962B6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0.908</w:t>
            </w:r>
          </w:p>
        </w:tc>
      </w:tr>
    </w:tbl>
    <w:p w14:paraId="2A144C66" w14:textId="77777777" w:rsidR="00777ACE" w:rsidRPr="006C5DB4" w:rsidRDefault="00777ACE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1DAD70DB" w14:textId="42D3ACF8" w:rsidR="00777ACE" w:rsidRDefault="006F2523" w:rsidP="00777ACE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4459D7">
        <w:rPr>
          <w:noProof/>
        </w:rPr>
        <w:drawing>
          <wp:inline distT="0" distB="0" distL="0" distR="0" wp14:anchorId="4D9F8E3E" wp14:editId="18958557">
            <wp:extent cx="1444752" cy="123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6D0" w14:textId="405CE6E4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  <w:gridCol w:w="41"/>
      </w:tblGrid>
      <w:tr w:rsidR="006F2523" w:rsidRPr="00DD3F5F" w14:paraId="5E9B504D" w14:textId="77777777" w:rsidTr="00D962B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B06B1DD" w14:textId="77777777" w:rsidR="006F2523" w:rsidRPr="00DD3F5F" w:rsidRDefault="006F2523" w:rsidP="003C2837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23F21" w14:textId="77777777" w:rsidR="006F2523" w:rsidRPr="00DD3F5F" w:rsidRDefault="006F2523" w:rsidP="003C2837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49CB8A5" w14:textId="77777777" w:rsidR="006F2523" w:rsidRPr="00DD3F5F" w:rsidRDefault="006F2523" w:rsidP="003C2837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B645BBF" w14:textId="4C516CE4" w:rsidR="006F2523" w:rsidRPr="00DD3F5F" w:rsidRDefault="006F2523" w:rsidP="003C2837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</w:t>
            </w:r>
            <w:r w:rsidR="0023382A">
              <w:rPr>
                <w:rFonts w:ascii="Verdana" w:hAnsi="Verdana"/>
                <w:noProof/>
                <w:sz w:val="20"/>
                <w:szCs w:val="20"/>
              </w:rPr>
              <w:t>X</w:t>
            </w:r>
            <w:r w:rsidR="0023382A" w:rsidRPr="00667EC8">
              <w:rPr>
                <w:rFonts w:ascii="Verdana" w:hAnsi="Verdana"/>
                <w:noProof/>
                <w:sz w:val="20"/>
                <w:szCs w:val="20"/>
              </w:rPr>
              <w:t>/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Z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08501" w14:textId="77777777" w:rsidR="006F2523" w:rsidRPr="00DD3F5F" w:rsidRDefault="006F2523" w:rsidP="003C2837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962B6" w:rsidRPr="00DD3F5F" w14:paraId="76033478" w14:textId="77777777" w:rsidTr="003C2837">
        <w:trPr>
          <w:gridAfter w:val="1"/>
          <w:wAfter w:w="4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648B1E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9BC04" w14:textId="76774891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180.902mW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CEEAF2F" w14:textId="5927DF81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8.682mA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C36DB9" w14:textId="597D2967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2F46" w14:textId="1129EF33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20.837V</w:t>
            </w:r>
          </w:p>
        </w:tc>
      </w:tr>
      <w:tr w:rsidR="00D962B6" w:rsidRPr="00DD3F5F" w14:paraId="72F5F7EF" w14:textId="77777777" w:rsidTr="003C2837">
        <w:trPr>
          <w:gridAfter w:val="1"/>
          <w:wAfter w:w="4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00C798" w14:textId="77777777" w:rsid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07A1" w14:textId="10CA2CA8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156.288mVARL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8F9D9A" w14:textId="371FD431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8.682mA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9E0F49" w14:textId="68E5A9D6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2.073kΩ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D4467" w14:textId="621ABF14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18.002V</w:t>
            </w:r>
          </w:p>
        </w:tc>
      </w:tr>
      <w:tr w:rsidR="00D962B6" w:rsidRPr="00DD3F5F" w14:paraId="52C7F018" w14:textId="77777777" w:rsidTr="003C2837">
        <w:trPr>
          <w:gridAfter w:val="1"/>
          <w:wAfter w:w="4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13587D4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8C188" w14:textId="372153A2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36.353mVARC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E155F5D" w14:textId="149240E0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8.682mA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F84E47" w14:textId="293615BB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482.288Ω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A4F4" w14:textId="3AA3DFCC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4.187V</w:t>
            </w:r>
          </w:p>
        </w:tc>
      </w:tr>
      <w:tr w:rsidR="00D962B6" w:rsidRPr="00DD3F5F" w14:paraId="2A75B49A" w14:textId="77777777" w:rsidTr="003C2837">
        <w:trPr>
          <w:gridAfter w:val="1"/>
          <w:wAfter w:w="4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29F2F" w14:textId="77777777" w:rsidR="00D962B6" w:rsidRPr="00DD3F5F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1BF72" w14:textId="3BCD679B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217.048mVA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D0A2512" w14:textId="520C7E9F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8.682mA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3D0745" w14:textId="7A54E8CB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2.88kΩ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B2D7" w14:textId="12F08A7A" w:rsidR="00D962B6" w:rsidRPr="00D962B6" w:rsidRDefault="00D962B6" w:rsidP="00D962B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highlight w:val="yellow"/>
              </w:rPr>
              <w:t>25V</w:t>
            </w:r>
          </w:p>
        </w:tc>
      </w:tr>
      <w:tr w:rsidR="006F2523" w:rsidRPr="00DD3F5F" w14:paraId="1D6EDB6E" w14:textId="77777777" w:rsidTr="003C2837">
        <w:trPr>
          <w:gridAfter w:val="4"/>
          <w:wAfter w:w="4626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9E5144" w14:textId="77777777" w:rsidR="006F2523" w:rsidRPr="00DD3F5F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03E99" w14:textId="0B819AEC" w:rsidR="006F2523" w:rsidRPr="00D962B6" w:rsidRDefault="00D962B6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33.544˚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E4375" w14:textId="77777777" w:rsidR="006F2523" w:rsidRPr="00CA3B21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6BEB692" w14:textId="4840276C" w:rsidR="006F2523" w:rsidRPr="00D962B6" w:rsidRDefault="00D962B6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962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0.833</w:t>
            </w:r>
          </w:p>
        </w:tc>
      </w:tr>
    </w:tbl>
    <w:p w14:paraId="602A42E8" w14:textId="3F560503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4C7C1C8D" w14:textId="77777777" w:rsidTr="003C283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55AC8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C78BC3" w14:textId="40A06C8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F496279" w14:textId="16E052B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D53A35D" w14:textId="5ED2DB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AEE461" w14:textId="323A7668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2837" w:rsidRPr="00DD3F5F" w14:paraId="6B66F285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6039B8" w14:textId="77777777" w:rsidR="003C2837" w:rsidRPr="00DD3F5F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32249" w14:textId="6211857E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723.606mW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970737" w14:textId="553B0EDC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17.364mA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FC8167" w14:textId="6A4210BC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D1DA4" w14:textId="3FE4C5DD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41.673V</w:t>
            </w:r>
          </w:p>
        </w:tc>
      </w:tr>
      <w:tr w:rsidR="003C2837" w:rsidRPr="00DD3F5F" w14:paraId="27B9AF67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72BF44" w14:textId="77777777" w:rsid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083B9" w14:textId="468788C0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625.151mVARL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26A18E3" w14:textId="589602F1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17.364mA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499DA5" w14:textId="36716D06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2.073kΩ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1B355" w14:textId="0ED65837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36.003V</w:t>
            </w:r>
          </w:p>
        </w:tc>
      </w:tr>
      <w:tr w:rsidR="003C2837" w:rsidRPr="00DD3F5F" w14:paraId="64D213AA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98ACEFF" w14:textId="77777777" w:rsidR="003C2837" w:rsidRPr="00DD3F5F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3D889" w14:textId="5002ECFA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145.411mVARC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907000C" w14:textId="1B4A191A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17.364mA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9A500" w14:textId="44E69699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482.288Ω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BC645" w14:textId="2F10EC6B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8.374V</w:t>
            </w:r>
          </w:p>
        </w:tc>
      </w:tr>
      <w:tr w:rsidR="003C2837" w:rsidRPr="00DD3F5F" w14:paraId="0DD3F5BD" w14:textId="77777777" w:rsidTr="003C283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494F5A" w14:textId="77777777" w:rsidR="003C2837" w:rsidRPr="00DD3F5F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60D6F" w14:textId="374A8490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868.192mVA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0EE17B7" w14:textId="40CC4AED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17.364mA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0B0C2" w14:textId="06255546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2.88kΩ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9BDD3" w14:textId="0F992E65" w:rsidR="003C2837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highlight w:val="yellow"/>
              </w:rPr>
              <w:t>50V</w:t>
            </w:r>
          </w:p>
        </w:tc>
      </w:tr>
      <w:tr w:rsidR="006F2523" w:rsidRPr="00DD3F5F" w14:paraId="641CA823" w14:textId="77777777" w:rsidTr="003C283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86FBFA" w14:textId="77777777" w:rsidR="006F2523" w:rsidRPr="00DD3F5F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D5D06" w14:textId="268306BD" w:rsidR="006F2523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33.544˚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668BD9" w14:textId="77777777" w:rsidR="006F2523" w:rsidRPr="00CA3B21" w:rsidRDefault="006F2523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0FD99F" w14:textId="55AD1D4F" w:rsidR="006F2523" w:rsidRPr="003C2837" w:rsidRDefault="003C2837" w:rsidP="003C283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C2837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0.833</w:t>
            </w:r>
          </w:p>
        </w:tc>
      </w:tr>
    </w:tbl>
    <w:p w14:paraId="4AE1213A" w14:textId="30F088E2" w:rsidR="003A4E60" w:rsidRDefault="003A4E60" w:rsidP="003A4E6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6C00B1D" w14:textId="2EF116AF" w:rsidR="00E85AF4" w:rsidRPr="00E85AF4" w:rsidRDefault="00E85AF4" w:rsidP="00E85AF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39C49819" w14:textId="64C5619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460BC263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Increases</w:t>
      </w:r>
    </w:p>
    <w:p w14:paraId="4C2D187F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79119361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24FE8E0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A59DEF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A8BB61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E29651C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Stay the same</w:t>
      </w:r>
    </w:p>
    <w:p w14:paraId="2518BA2A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40AAB2AD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Increase</w:t>
      </w:r>
    </w:p>
    <w:p w14:paraId="6F957362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53785CF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B92DB46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5BF2F614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2D73B74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Decrease</w:t>
      </w:r>
    </w:p>
    <w:p w14:paraId="661090FA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496BDBC" w14:textId="710A59FF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the </w:t>
      </w:r>
      <w:r w:rsidR="00C55183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decreased, the </w:t>
      </w:r>
      <w:r w:rsidR="00E85AF4">
        <w:rPr>
          <w:rFonts w:ascii="Verdana" w:hAnsi="Verdana"/>
          <w:sz w:val="20"/>
          <w:szCs w:val="20"/>
        </w:rPr>
        <w:t>impedance</w:t>
      </w:r>
      <w:r>
        <w:rPr>
          <w:rFonts w:ascii="Verdana" w:hAnsi="Verdana"/>
          <w:sz w:val="20"/>
          <w:szCs w:val="20"/>
        </w:rPr>
        <w:t xml:space="preserve"> will?</w:t>
      </w:r>
    </w:p>
    <w:p w14:paraId="45F992E3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1284F425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Decrease</w:t>
      </w:r>
    </w:p>
    <w:p w14:paraId="1196F59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57E2D7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31A63529" w14:textId="77777777" w:rsidR="003A4E60" w:rsidRPr="009E6325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Increase</w:t>
      </w:r>
    </w:p>
    <w:p w14:paraId="505244AE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F21986E" w14:textId="7E3DAE01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0571D985" w14:textId="77777777" w:rsidR="002150BB" w:rsidRDefault="002150BB" w:rsidP="002150BB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7BB27178" w14:textId="77777777" w:rsidR="002150BB" w:rsidRPr="00F12487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07B8049B" w14:textId="77777777" w:rsidR="002150BB" w:rsidRPr="009E6325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E6325">
        <w:rPr>
          <w:rFonts w:ascii="Verdana" w:hAnsi="Verdana"/>
          <w:sz w:val="20"/>
          <w:szCs w:val="20"/>
          <w:highlight w:val="yellow"/>
        </w:rPr>
        <w:t>Decrease</w:t>
      </w:r>
    </w:p>
    <w:p w14:paraId="39955319" w14:textId="77777777" w:rsidR="002150B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bookmarkEnd w:id="1"/>
    <w:p w14:paraId="1F495CA5" w14:textId="76BD860C" w:rsidR="00591BB4" w:rsidRDefault="00591BB4">
      <w:pPr>
        <w:rPr>
          <w:rFonts w:ascii="Verdana" w:hAnsi="Verdana"/>
          <w:sz w:val="20"/>
          <w:szCs w:val="20"/>
        </w:rPr>
      </w:pPr>
    </w:p>
    <w:sectPr w:rsidR="00591BB4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4261" w14:textId="77777777" w:rsidR="003C2837" w:rsidRDefault="003C2837" w:rsidP="005B3A86">
      <w:pPr>
        <w:spacing w:after="0" w:line="240" w:lineRule="auto"/>
      </w:pPr>
      <w:r>
        <w:separator/>
      </w:r>
    </w:p>
  </w:endnote>
  <w:endnote w:type="continuationSeparator" w:id="0">
    <w:p w14:paraId="2E4DD5F2" w14:textId="77777777" w:rsidR="003C2837" w:rsidRDefault="003C2837" w:rsidP="005B3A86">
      <w:pPr>
        <w:spacing w:after="0" w:line="240" w:lineRule="auto"/>
      </w:pPr>
      <w:r>
        <w:continuationSeparator/>
      </w:r>
    </w:p>
  </w:endnote>
  <w:endnote w:type="continuationNotice" w:id="1">
    <w:p w14:paraId="01B54EE9" w14:textId="77777777" w:rsidR="003C2837" w:rsidRDefault="003C28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112B198" w:rsidR="003C2837" w:rsidRPr="007C2507" w:rsidRDefault="003C283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6B9B368A" w:rsidR="003C2837" w:rsidRPr="007C2507" w:rsidRDefault="003C283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FA0D7B6" w:rsidR="003C2837" w:rsidRPr="007C2507" w:rsidRDefault="003C283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8B930C3" w:rsidR="003C2837" w:rsidRPr="007C2507" w:rsidRDefault="003C283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A9BFF10" w:rsidR="003C2837" w:rsidRPr="007C2507" w:rsidRDefault="003C283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895E196" w:rsidR="003C2837" w:rsidRPr="007C2507" w:rsidRDefault="003C283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0571" w14:textId="77777777" w:rsidR="003C2837" w:rsidRDefault="003C2837" w:rsidP="005B3A86">
      <w:pPr>
        <w:spacing w:after="0" w:line="240" w:lineRule="auto"/>
      </w:pPr>
      <w:r>
        <w:separator/>
      </w:r>
    </w:p>
  </w:footnote>
  <w:footnote w:type="continuationSeparator" w:id="0">
    <w:p w14:paraId="62E4E579" w14:textId="77777777" w:rsidR="003C2837" w:rsidRDefault="003C2837" w:rsidP="005B3A86">
      <w:pPr>
        <w:spacing w:after="0" w:line="240" w:lineRule="auto"/>
      </w:pPr>
      <w:r>
        <w:continuationSeparator/>
      </w:r>
    </w:p>
  </w:footnote>
  <w:footnote w:type="continuationNotice" w:id="1">
    <w:p w14:paraId="0C747FEA" w14:textId="77777777" w:rsidR="003C2837" w:rsidRDefault="003C28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12461285" w:rsidR="003C2837" w:rsidRPr="007C2507" w:rsidRDefault="003C283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F7C8877" w:rsidR="003C2837" w:rsidRPr="000154E9" w:rsidRDefault="003C283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324A1723" w:rsidR="003C2837" w:rsidRPr="007C2507" w:rsidRDefault="003C283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39542F21" w:rsidR="003C2837" w:rsidRPr="000154E9" w:rsidRDefault="003C283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C2837" w14:paraId="2031192C" w14:textId="77777777" w:rsidTr="00E130F3">
      <w:tc>
        <w:tcPr>
          <w:tcW w:w="630" w:type="dxa"/>
        </w:tcPr>
        <w:p w14:paraId="0F816002" w14:textId="77777777" w:rsidR="003C2837" w:rsidRDefault="003C283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0CED47A" w:rsidR="003C2837" w:rsidRPr="007C2507" w:rsidRDefault="003C283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3C2837" w:rsidRDefault="003C283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3C2837" w:rsidRPr="00B025CF" w:rsidRDefault="003C283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B1D7244" w:rsidR="003C2837" w:rsidRPr="007C2507" w:rsidRDefault="003C283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D684686" w:rsidR="003C2837" w:rsidRPr="000154E9" w:rsidRDefault="003C283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263353F" w:rsidR="003C2837" w:rsidRPr="007C2507" w:rsidRDefault="003C283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C09E8FA" w:rsidR="003C2837" w:rsidRPr="000154E9" w:rsidRDefault="003C283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C2837" w14:paraId="146D1832" w14:textId="77777777" w:rsidTr="00E130F3">
      <w:tc>
        <w:tcPr>
          <w:tcW w:w="630" w:type="dxa"/>
        </w:tcPr>
        <w:p w14:paraId="2D1B9CE5" w14:textId="77777777" w:rsidR="003C2837" w:rsidRDefault="003C283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1DD771" w:rsidR="003C2837" w:rsidRPr="007C2507" w:rsidRDefault="003C283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C2837" w:rsidRDefault="003C283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C2837" w:rsidRPr="00B025CF" w:rsidRDefault="003C283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079D"/>
    <w:rsid w:val="00026C52"/>
    <w:rsid w:val="0004185D"/>
    <w:rsid w:val="00041E52"/>
    <w:rsid w:val="000423C4"/>
    <w:rsid w:val="000524AC"/>
    <w:rsid w:val="000544E1"/>
    <w:rsid w:val="0006603B"/>
    <w:rsid w:val="00074728"/>
    <w:rsid w:val="0008258E"/>
    <w:rsid w:val="000846EA"/>
    <w:rsid w:val="00092093"/>
    <w:rsid w:val="000A23B3"/>
    <w:rsid w:val="000A55D5"/>
    <w:rsid w:val="000B3877"/>
    <w:rsid w:val="000C05F6"/>
    <w:rsid w:val="00100FB2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150BB"/>
    <w:rsid w:val="00222A30"/>
    <w:rsid w:val="00224249"/>
    <w:rsid w:val="00224C5A"/>
    <w:rsid w:val="002323AE"/>
    <w:rsid w:val="0023382A"/>
    <w:rsid w:val="00241DCB"/>
    <w:rsid w:val="00253320"/>
    <w:rsid w:val="00255DAC"/>
    <w:rsid w:val="00261027"/>
    <w:rsid w:val="00265CA7"/>
    <w:rsid w:val="00266A8F"/>
    <w:rsid w:val="00295358"/>
    <w:rsid w:val="002A4ECF"/>
    <w:rsid w:val="002D3D46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5749A"/>
    <w:rsid w:val="00357A70"/>
    <w:rsid w:val="0037367C"/>
    <w:rsid w:val="0037573D"/>
    <w:rsid w:val="003839E6"/>
    <w:rsid w:val="003A4C74"/>
    <w:rsid w:val="003A4DD9"/>
    <w:rsid w:val="003A4E60"/>
    <w:rsid w:val="003A7095"/>
    <w:rsid w:val="003C2837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459D7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3B69"/>
    <w:rsid w:val="004B5175"/>
    <w:rsid w:val="004C0D25"/>
    <w:rsid w:val="004C66D6"/>
    <w:rsid w:val="004D1067"/>
    <w:rsid w:val="004D3BAE"/>
    <w:rsid w:val="004E1F50"/>
    <w:rsid w:val="004E745A"/>
    <w:rsid w:val="004E786D"/>
    <w:rsid w:val="004F7F2E"/>
    <w:rsid w:val="00502729"/>
    <w:rsid w:val="00512D2A"/>
    <w:rsid w:val="0052299E"/>
    <w:rsid w:val="005250B4"/>
    <w:rsid w:val="00525E62"/>
    <w:rsid w:val="005277BE"/>
    <w:rsid w:val="0054489E"/>
    <w:rsid w:val="00554A33"/>
    <w:rsid w:val="00561F05"/>
    <w:rsid w:val="00577F24"/>
    <w:rsid w:val="00591BB4"/>
    <w:rsid w:val="005A2856"/>
    <w:rsid w:val="005A787E"/>
    <w:rsid w:val="005B290A"/>
    <w:rsid w:val="005B3A86"/>
    <w:rsid w:val="005C46B9"/>
    <w:rsid w:val="005C48D0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721A5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2523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77ACE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3E58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55BA5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B6119"/>
    <w:rsid w:val="009C09C1"/>
    <w:rsid w:val="009D60D7"/>
    <w:rsid w:val="009D677B"/>
    <w:rsid w:val="009E273C"/>
    <w:rsid w:val="009E6325"/>
    <w:rsid w:val="009E6B6C"/>
    <w:rsid w:val="009E70C6"/>
    <w:rsid w:val="009F2DFA"/>
    <w:rsid w:val="009F65C9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A5019"/>
    <w:rsid w:val="00AB3D49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21549"/>
    <w:rsid w:val="00C55183"/>
    <w:rsid w:val="00C602F1"/>
    <w:rsid w:val="00C6093C"/>
    <w:rsid w:val="00C63228"/>
    <w:rsid w:val="00C72587"/>
    <w:rsid w:val="00C80E9D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477A8"/>
    <w:rsid w:val="00D54ACB"/>
    <w:rsid w:val="00D5775E"/>
    <w:rsid w:val="00D61980"/>
    <w:rsid w:val="00D64CC6"/>
    <w:rsid w:val="00D801F1"/>
    <w:rsid w:val="00D85A5C"/>
    <w:rsid w:val="00D919EF"/>
    <w:rsid w:val="00D962B6"/>
    <w:rsid w:val="00DA1176"/>
    <w:rsid w:val="00DA380B"/>
    <w:rsid w:val="00DB02B9"/>
    <w:rsid w:val="00DB7F85"/>
    <w:rsid w:val="00DC199C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85AF4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2B8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B74F5"/>
    <w:rsid w:val="00FC1083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C2B3-C084-44A4-B77E-4EF5E416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2018-08-13T13:07:00Z</cp:lastPrinted>
  <dcterms:created xsi:type="dcterms:W3CDTF">2018-08-14T14:26:00Z</dcterms:created>
  <dcterms:modified xsi:type="dcterms:W3CDTF">2018-08-14T18:18:00Z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RLC Series Circuit</vt:lpwstr>
  </property>
  <property fmtid="{D5CDD505-2E9C-101B-9397-08002B2CF9AE}" pid="4" name="DocNum">
    <vt:i4>34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