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29184276"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6650D">
        <w:rPr>
          <w:rFonts w:ascii="Verdana" w:hAnsi="Verdana"/>
          <w:b/>
          <w:sz w:val="24"/>
          <w:szCs w:val="24"/>
        </w:rPr>
        <w:t>Basic Instructions</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6650D">
        <w:rPr>
          <w:rFonts w:ascii="Verdana" w:hAnsi="Verdana"/>
          <w:sz w:val="20"/>
          <w:szCs w:val="20"/>
        </w:rPr>
        <w:t>Handout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6650D">
        <w:rPr>
          <w:rFonts w:ascii="Verdana" w:hAnsi="Verdana"/>
          <w:sz w:val="20"/>
          <w:szCs w:val="20"/>
        </w:rPr>
        <w:t>1</w:t>
      </w:r>
      <w:r w:rsidR="00CF7AA0">
        <w:rPr>
          <w:rFonts w:ascii="Verdana" w:hAnsi="Verdana"/>
          <w:sz w:val="20"/>
          <w:szCs w:val="20"/>
        </w:rPr>
        <w:fldChar w:fldCharType="end"/>
      </w:r>
    </w:p>
    <w:p w14:paraId="73281E39" w14:textId="42FDB0A3"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6650D">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16650D">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16650D">
        <w:rPr>
          <w:rFonts w:ascii="Verdana" w:hAnsi="Verdana"/>
          <w:sz w:val="20"/>
          <w:szCs w:val="20"/>
        </w:rPr>
        <w:t>4</w:t>
      </w:r>
      <w:r w:rsidR="005610FE">
        <w:rPr>
          <w:rFonts w:ascii="Verdana" w:hAnsi="Verdana"/>
          <w:sz w:val="20"/>
          <w:szCs w:val="20"/>
        </w:rPr>
        <w:fldChar w:fldCharType="end"/>
      </w:r>
    </w:p>
    <w:p w14:paraId="0B085BBA" w14:textId="77777777" w:rsidR="00E013AA" w:rsidRPr="00C834FC" w:rsidRDefault="00E013AA" w:rsidP="003B4947">
      <w:pPr>
        <w:spacing w:before="120" w:after="120"/>
        <w:rPr>
          <w:rFonts w:ascii="Verdana" w:hAnsi="Verdana"/>
          <w:b/>
        </w:rPr>
      </w:pPr>
      <w:bookmarkStart w:id="0" w:name="_GoBack"/>
      <w:bookmarkEnd w:id="0"/>
      <w:r w:rsidRPr="00C834FC">
        <w:rPr>
          <w:rFonts w:ascii="Verdana" w:hAnsi="Verdana"/>
          <w:b/>
        </w:rPr>
        <w:t>Objectives</w:t>
      </w:r>
    </w:p>
    <w:p w14:paraId="50A63B8A" w14:textId="6064633D" w:rsidR="009B003C" w:rsidRPr="00CD48E3" w:rsidRDefault="009B003C" w:rsidP="009B003C">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the Examine if Closed (XIC) test instruction</w:t>
      </w:r>
      <w:r w:rsidRPr="00CD48E3">
        <w:rPr>
          <w:rFonts w:ascii="Verdana" w:hAnsi="Verdana"/>
          <w:sz w:val="20"/>
          <w:szCs w:val="20"/>
        </w:rPr>
        <w:t>.</w:t>
      </w:r>
    </w:p>
    <w:p w14:paraId="1446F939" w14:textId="35A7F7A1" w:rsidR="009B003C" w:rsidRPr="00CD48E3" w:rsidRDefault="009B003C" w:rsidP="009B003C">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the Examine if Open (XIO) test instruction</w:t>
      </w:r>
      <w:r w:rsidRPr="00CD48E3">
        <w:rPr>
          <w:rFonts w:ascii="Verdana" w:hAnsi="Verdana"/>
          <w:sz w:val="20"/>
          <w:szCs w:val="20"/>
        </w:rPr>
        <w:t>.</w:t>
      </w:r>
    </w:p>
    <w:p w14:paraId="01D3BC41" w14:textId="47890581" w:rsidR="009B003C" w:rsidRPr="00CD48E3" w:rsidRDefault="009B003C" w:rsidP="009B003C">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the Output Energize (OTE) output instruction</w:t>
      </w:r>
      <w:r w:rsidRPr="00CD48E3">
        <w:rPr>
          <w:rFonts w:ascii="Verdana" w:hAnsi="Verdana"/>
          <w:sz w:val="20"/>
          <w:szCs w:val="20"/>
        </w:rPr>
        <w:t>.</w:t>
      </w:r>
    </w:p>
    <w:p w14:paraId="6B7BFDEE" w14:textId="203988CB" w:rsidR="00E509E6" w:rsidRPr="00E509E6" w:rsidRDefault="00E509E6" w:rsidP="00E509E6">
      <w:pPr>
        <w:spacing w:before="120" w:after="120"/>
        <w:rPr>
          <w:rFonts w:ascii="Verdana" w:hAnsi="Verdana"/>
          <w:b/>
        </w:rPr>
      </w:pPr>
      <w:r>
        <w:rPr>
          <w:rFonts w:ascii="Verdana" w:hAnsi="Verdana"/>
          <w:b/>
        </w:rPr>
        <w:t>Theory</w:t>
      </w:r>
    </w:p>
    <w:p w14:paraId="4C487EAC" w14:textId="14166ADC" w:rsidR="009B003C" w:rsidRPr="009B003C" w:rsidRDefault="00807BAC" w:rsidP="009B003C">
      <w:pPr>
        <w:pStyle w:val="ListParagraph"/>
        <w:spacing w:before="60" w:after="60"/>
        <w:ind w:left="360"/>
        <w:contextualSpacing w:val="0"/>
        <w:rPr>
          <w:rFonts w:ascii="Verdana" w:hAnsi="Verdana"/>
          <w:sz w:val="20"/>
          <w:szCs w:val="20"/>
          <w:u w:val="single"/>
        </w:rPr>
      </w:pPr>
      <w:r>
        <w:rPr>
          <w:noProof/>
        </w:rPr>
        <w:drawing>
          <wp:anchor distT="0" distB="0" distL="114300" distR="114300" simplePos="0" relativeHeight="251662336" behindDoc="0" locked="0" layoutInCell="1" allowOverlap="1" wp14:anchorId="690FE173" wp14:editId="416420FF">
            <wp:simplePos x="0" y="0"/>
            <wp:positionH relativeFrom="column">
              <wp:posOffset>5690739</wp:posOffset>
            </wp:positionH>
            <wp:positionV relativeFrom="paragraph">
              <wp:posOffset>4817</wp:posOffset>
            </wp:positionV>
            <wp:extent cx="594360" cy="5118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 cy="511810"/>
                    </a:xfrm>
                    <a:prstGeom prst="rect">
                      <a:avLst/>
                    </a:prstGeom>
                  </pic:spPr>
                </pic:pic>
              </a:graphicData>
            </a:graphic>
            <wp14:sizeRelH relativeFrom="page">
              <wp14:pctWidth>0</wp14:pctWidth>
            </wp14:sizeRelH>
            <wp14:sizeRelV relativeFrom="page">
              <wp14:pctHeight>0</wp14:pctHeight>
            </wp14:sizeRelV>
          </wp:anchor>
        </w:drawing>
      </w:r>
      <w:r w:rsidR="009B003C" w:rsidRPr="009B003C">
        <w:rPr>
          <w:rFonts w:ascii="Verdana" w:hAnsi="Verdana"/>
          <w:sz w:val="20"/>
          <w:szCs w:val="20"/>
          <w:u w:val="single"/>
        </w:rPr>
        <w:t>Examine if Closed (XIC)</w:t>
      </w:r>
    </w:p>
    <w:p w14:paraId="13246AE0" w14:textId="4AC21E6F" w:rsidR="00E509E6" w:rsidRDefault="009B003C" w:rsidP="009B003C">
      <w:pPr>
        <w:pStyle w:val="ListParagraph"/>
        <w:spacing w:before="120" w:after="120"/>
        <w:ind w:left="360"/>
        <w:contextualSpacing w:val="0"/>
        <w:rPr>
          <w:rFonts w:ascii="Verdana" w:hAnsi="Verdana"/>
          <w:sz w:val="20"/>
          <w:szCs w:val="20"/>
        </w:rPr>
      </w:pPr>
      <w:r w:rsidRPr="009B003C">
        <w:rPr>
          <w:rFonts w:ascii="Verdana" w:hAnsi="Verdana"/>
          <w:sz w:val="20"/>
          <w:szCs w:val="20"/>
        </w:rPr>
        <w:t xml:space="preserve">This </w:t>
      </w:r>
      <w:r>
        <w:rPr>
          <w:rFonts w:ascii="Verdana" w:hAnsi="Verdana"/>
          <w:sz w:val="20"/>
          <w:szCs w:val="20"/>
        </w:rPr>
        <w:t xml:space="preserve">test </w:t>
      </w:r>
      <w:r w:rsidRPr="009B003C">
        <w:rPr>
          <w:rFonts w:ascii="Verdana" w:hAnsi="Verdana"/>
          <w:sz w:val="20"/>
          <w:szCs w:val="20"/>
        </w:rPr>
        <w:t xml:space="preserve">instruction </w:t>
      </w:r>
      <w:r>
        <w:rPr>
          <w:rFonts w:ascii="Verdana" w:hAnsi="Verdana"/>
          <w:sz w:val="20"/>
          <w:szCs w:val="20"/>
        </w:rPr>
        <w:t>can</w:t>
      </w:r>
      <w:r w:rsidRPr="009B003C">
        <w:rPr>
          <w:rFonts w:ascii="Verdana" w:hAnsi="Verdana"/>
          <w:sz w:val="20"/>
          <w:szCs w:val="20"/>
        </w:rPr>
        <w:t xml:space="preserve"> also</w:t>
      </w:r>
      <w:r>
        <w:rPr>
          <w:rFonts w:ascii="Verdana" w:hAnsi="Verdana"/>
          <w:sz w:val="20"/>
          <w:szCs w:val="20"/>
        </w:rPr>
        <w:t xml:space="preserve"> be</w:t>
      </w:r>
      <w:r w:rsidRPr="009B003C">
        <w:rPr>
          <w:rFonts w:ascii="Verdana" w:hAnsi="Verdana"/>
          <w:sz w:val="20"/>
          <w:szCs w:val="20"/>
        </w:rPr>
        <w:t xml:space="preserve"> called "examine on" or “test for 1“.</w:t>
      </w:r>
      <w:r>
        <w:rPr>
          <w:rFonts w:ascii="Verdana" w:hAnsi="Verdana"/>
          <w:sz w:val="20"/>
          <w:szCs w:val="20"/>
        </w:rPr>
        <w:t xml:space="preserve"> If the assigned address</w:t>
      </w:r>
      <w:r w:rsidRPr="009B003C">
        <w:rPr>
          <w:rFonts w:ascii="Verdana" w:hAnsi="Verdana"/>
          <w:sz w:val="20"/>
          <w:szCs w:val="20"/>
        </w:rPr>
        <w:t xml:space="preserve"> is </w:t>
      </w:r>
      <w:r>
        <w:rPr>
          <w:rFonts w:ascii="Verdana" w:hAnsi="Verdana"/>
          <w:sz w:val="20"/>
          <w:szCs w:val="20"/>
        </w:rPr>
        <w:t>true</w:t>
      </w:r>
      <w:r w:rsidRPr="009B003C">
        <w:rPr>
          <w:rFonts w:ascii="Verdana" w:hAnsi="Verdana"/>
          <w:sz w:val="20"/>
          <w:szCs w:val="20"/>
        </w:rPr>
        <w:t>, th</w:t>
      </w:r>
      <w:r>
        <w:rPr>
          <w:rFonts w:ascii="Verdana" w:hAnsi="Verdana"/>
          <w:sz w:val="20"/>
          <w:szCs w:val="20"/>
        </w:rPr>
        <w:t>e</w:t>
      </w:r>
      <w:r w:rsidRPr="009B003C">
        <w:rPr>
          <w:rFonts w:ascii="Verdana" w:hAnsi="Verdana"/>
          <w:sz w:val="20"/>
          <w:szCs w:val="20"/>
        </w:rPr>
        <w:t xml:space="preserve"> instruction will have logical continuity.</w:t>
      </w:r>
      <w:r>
        <w:rPr>
          <w:rFonts w:ascii="Verdana" w:hAnsi="Verdana"/>
          <w:sz w:val="20"/>
          <w:szCs w:val="20"/>
        </w:rPr>
        <w:t xml:space="preserve"> </w:t>
      </w:r>
      <w:r w:rsidRPr="009B003C">
        <w:rPr>
          <w:rFonts w:ascii="Verdana" w:hAnsi="Verdana"/>
          <w:sz w:val="20"/>
          <w:szCs w:val="20"/>
        </w:rPr>
        <w:t xml:space="preserve">If the </w:t>
      </w:r>
      <w:r>
        <w:rPr>
          <w:rFonts w:ascii="Verdana" w:hAnsi="Verdana"/>
          <w:sz w:val="20"/>
          <w:szCs w:val="20"/>
        </w:rPr>
        <w:t>assigned</w:t>
      </w:r>
      <w:r w:rsidRPr="009B003C">
        <w:rPr>
          <w:rFonts w:ascii="Verdana" w:hAnsi="Verdana"/>
          <w:sz w:val="20"/>
          <w:szCs w:val="20"/>
        </w:rPr>
        <w:t xml:space="preserve"> address is </w:t>
      </w:r>
      <w:r>
        <w:rPr>
          <w:rFonts w:ascii="Verdana" w:hAnsi="Verdana"/>
          <w:sz w:val="20"/>
          <w:szCs w:val="20"/>
        </w:rPr>
        <w:t>false</w:t>
      </w:r>
      <w:r w:rsidRPr="009B003C">
        <w:rPr>
          <w:rFonts w:ascii="Verdana" w:hAnsi="Verdana"/>
          <w:sz w:val="20"/>
          <w:szCs w:val="20"/>
        </w:rPr>
        <w:t>, th</w:t>
      </w:r>
      <w:r>
        <w:rPr>
          <w:rFonts w:ascii="Verdana" w:hAnsi="Verdana"/>
          <w:sz w:val="20"/>
          <w:szCs w:val="20"/>
        </w:rPr>
        <w:t>e</w:t>
      </w:r>
      <w:r w:rsidRPr="009B003C">
        <w:rPr>
          <w:rFonts w:ascii="Verdana" w:hAnsi="Verdana"/>
          <w:sz w:val="20"/>
          <w:szCs w:val="20"/>
        </w:rPr>
        <w:t xml:space="preserve"> instruction will not have logical continuity.</w:t>
      </w:r>
      <w:r>
        <w:rPr>
          <w:rFonts w:ascii="Verdana" w:hAnsi="Verdana"/>
          <w:sz w:val="20"/>
          <w:szCs w:val="20"/>
        </w:rPr>
        <w:t xml:space="preserve"> </w:t>
      </w:r>
      <w:r w:rsidRPr="009B003C">
        <w:rPr>
          <w:rFonts w:ascii="Verdana" w:hAnsi="Verdana"/>
          <w:sz w:val="20"/>
          <w:szCs w:val="20"/>
        </w:rPr>
        <w:t xml:space="preserve">Addresses </w:t>
      </w:r>
      <w:r>
        <w:rPr>
          <w:rFonts w:ascii="Verdana" w:hAnsi="Verdana"/>
          <w:sz w:val="20"/>
          <w:szCs w:val="20"/>
        </w:rPr>
        <w:t xml:space="preserve">assigned to this instruction </w:t>
      </w:r>
      <w:r w:rsidRPr="009B003C">
        <w:rPr>
          <w:rFonts w:ascii="Verdana" w:hAnsi="Verdana"/>
          <w:sz w:val="20"/>
          <w:szCs w:val="20"/>
        </w:rPr>
        <w:t>must be specified to the bit level (I:0/0).</w:t>
      </w:r>
    </w:p>
    <w:p w14:paraId="76106AD4" w14:textId="1B3B785E" w:rsidR="00807BAC" w:rsidRPr="009B003C" w:rsidRDefault="00807BAC" w:rsidP="00807BAC">
      <w:pPr>
        <w:pStyle w:val="ListParagraph"/>
        <w:spacing w:before="120" w:after="60"/>
        <w:ind w:left="360"/>
        <w:contextualSpacing w:val="0"/>
        <w:rPr>
          <w:rFonts w:ascii="Verdana" w:hAnsi="Verdana"/>
          <w:sz w:val="20"/>
          <w:szCs w:val="20"/>
          <w:u w:val="single"/>
        </w:rPr>
      </w:pPr>
      <w:r>
        <w:rPr>
          <w:noProof/>
        </w:rPr>
        <w:drawing>
          <wp:anchor distT="0" distB="0" distL="114300" distR="114300" simplePos="0" relativeHeight="251663360" behindDoc="0" locked="0" layoutInCell="1" allowOverlap="1" wp14:anchorId="383BDA55" wp14:editId="7E4319E3">
            <wp:simplePos x="0" y="0"/>
            <wp:positionH relativeFrom="column">
              <wp:posOffset>5682440</wp:posOffset>
            </wp:positionH>
            <wp:positionV relativeFrom="paragraph">
              <wp:posOffset>12700</wp:posOffset>
            </wp:positionV>
            <wp:extent cx="539115" cy="520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9115" cy="520700"/>
                    </a:xfrm>
                    <a:prstGeom prst="rect">
                      <a:avLst/>
                    </a:prstGeom>
                  </pic:spPr>
                </pic:pic>
              </a:graphicData>
            </a:graphic>
            <wp14:sizeRelH relativeFrom="page">
              <wp14:pctWidth>0</wp14:pctWidth>
            </wp14:sizeRelH>
            <wp14:sizeRelV relativeFrom="page">
              <wp14:pctHeight>0</wp14:pctHeight>
            </wp14:sizeRelV>
          </wp:anchor>
        </w:drawing>
      </w:r>
      <w:r w:rsidRPr="009B003C">
        <w:rPr>
          <w:rFonts w:ascii="Verdana" w:hAnsi="Verdana"/>
          <w:sz w:val="20"/>
          <w:szCs w:val="20"/>
          <w:u w:val="single"/>
        </w:rPr>
        <w:t>Examine if Closed (XIC)</w:t>
      </w:r>
    </w:p>
    <w:p w14:paraId="6EDF3D53" w14:textId="449684A2" w:rsidR="00807BAC" w:rsidRDefault="00807BAC" w:rsidP="00807BAC">
      <w:pPr>
        <w:pStyle w:val="ListParagraph"/>
        <w:spacing w:before="120" w:after="120"/>
        <w:ind w:left="360"/>
        <w:contextualSpacing w:val="0"/>
        <w:rPr>
          <w:rFonts w:ascii="Verdana" w:hAnsi="Verdana"/>
          <w:sz w:val="20"/>
          <w:szCs w:val="20"/>
        </w:rPr>
      </w:pPr>
      <w:r w:rsidRPr="009B003C">
        <w:rPr>
          <w:rFonts w:ascii="Verdana" w:hAnsi="Verdana"/>
          <w:sz w:val="20"/>
          <w:szCs w:val="20"/>
        </w:rPr>
        <w:t xml:space="preserve">This </w:t>
      </w:r>
      <w:r>
        <w:rPr>
          <w:rFonts w:ascii="Verdana" w:hAnsi="Verdana"/>
          <w:sz w:val="20"/>
          <w:szCs w:val="20"/>
        </w:rPr>
        <w:t xml:space="preserve">test </w:t>
      </w:r>
      <w:r w:rsidRPr="009B003C">
        <w:rPr>
          <w:rFonts w:ascii="Verdana" w:hAnsi="Verdana"/>
          <w:sz w:val="20"/>
          <w:szCs w:val="20"/>
        </w:rPr>
        <w:t xml:space="preserve">instruction </w:t>
      </w:r>
      <w:r>
        <w:rPr>
          <w:rFonts w:ascii="Verdana" w:hAnsi="Verdana"/>
          <w:sz w:val="20"/>
          <w:szCs w:val="20"/>
        </w:rPr>
        <w:t>can</w:t>
      </w:r>
      <w:r w:rsidRPr="009B003C">
        <w:rPr>
          <w:rFonts w:ascii="Verdana" w:hAnsi="Verdana"/>
          <w:sz w:val="20"/>
          <w:szCs w:val="20"/>
        </w:rPr>
        <w:t xml:space="preserve"> also</w:t>
      </w:r>
      <w:r>
        <w:rPr>
          <w:rFonts w:ascii="Verdana" w:hAnsi="Verdana"/>
          <w:sz w:val="20"/>
          <w:szCs w:val="20"/>
        </w:rPr>
        <w:t xml:space="preserve"> be</w:t>
      </w:r>
      <w:r w:rsidRPr="009B003C">
        <w:rPr>
          <w:rFonts w:ascii="Verdana" w:hAnsi="Verdana"/>
          <w:sz w:val="20"/>
          <w:szCs w:val="20"/>
        </w:rPr>
        <w:t xml:space="preserve"> called "examine o</w:t>
      </w:r>
      <w:r>
        <w:rPr>
          <w:rFonts w:ascii="Verdana" w:hAnsi="Verdana"/>
          <w:sz w:val="20"/>
          <w:szCs w:val="20"/>
        </w:rPr>
        <w:t>ff</w:t>
      </w:r>
      <w:r w:rsidRPr="009B003C">
        <w:rPr>
          <w:rFonts w:ascii="Verdana" w:hAnsi="Verdana"/>
          <w:sz w:val="20"/>
          <w:szCs w:val="20"/>
        </w:rPr>
        <w:t>"</w:t>
      </w:r>
      <w:r w:rsidRPr="00807BAC">
        <w:rPr>
          <w:noProof/>
        </w:rPr>
        <w:t xml:space="preserve"> </w:t>
      </w:r>
      <w:r w:rsidRPr="009B003C">
        <w:rPr>
          <w:rFonts w:ascii="Verdana" w:hAnsi="Verdana"/>
          <w:sz w:val="20"/>
          <w:szCs w:val="20"/>
        </w:rPr>
        <w:t xml:space="preserve">or “test for </w:t>
      </w:r>
      <w:r>
        <w:rPr>
          <w:rFonts w:ascii="Verdana" w:hAnsi="Verdana"/>
          <w:sz w:val="20"/>
          <w:szCs w:val="20"/>
        </w:rPr>
        <w:t>0</w:t>
      </w:r>
      <w:r w:rsidRPr="009B003C">
        <w:rPr>
          <w:rFonts w:ascii="Verdana" w:hAnsi="Verdana"/>
          <w:sz w:val="20"/>
          <w:szCs w:val="20"/>
        </w:rPr>
        <w:t>“.</w:t>
      </w:r>
      <w:r>
        <w:rPr>
          <w:rFonts w:ascii="Verdana" w:hAnsi="Verdana"/>
          <w:sz w:val="20"/>
          <w:szCs w:val="20"/>
        </w:rPr>
        <w:t xml:space="preserve"> If the assigned address</w:t>
      </w:r>
      <w:r w:rsidRPr="009B003C">
        <w:rPr>
          <w:rFonts w:ascii="Verdana" w:hAnsi="Verdana"/>
          <w:sz w:val="20"/>
          <w:szCs w:val="20"/>
        </w:rPr>
        <w:t xml:space="preserve"> is </w:t>
      </w:r>
      <w:r>
        <w:rPr>
          <w:rFonts w:ascii="Verdana" w:hAnsi="Verdana"/>
          <w:sz w:val="20"/>
          <w:szCs w:val="20"/>
        </w:rPr>
        <w:t>false</w:t>
      </w:r>
      <w:r w:rsidRPr="009B003C">
        <w:rPr>
          <w:rFonts w:ascii="Verdana" w:hAnsi="Verdana"/>
          <w:sz w:val="20"/>
          <w:szCs w:val="20"/>
        </w:rPr>
        <w:t>, th</w:t>
      </w:r>
      <w:r>
        <w:rPr>
          <w:rFonts w:ascii="Verdana" w:hAnsi="Verdana"/>
          <w:sz w:val="20"/>
          <w:szCs w:val="20"/>
        </w:rPr>
        <w:t>e</w:t>
      </w:r>
      <w:r w:rsidRPr="009B003C">
        <w:rPr>
          <w:rFonts w:ascii="Verdana" w:hAnsi="Verdana"/>
          <w:sz w:val="20"/>
          <w:szCs w:val="20"/>
        </w:rPr>
        <w:t xml:space="preserve"> instruction will have logical continuity.</w:t>
      </w:r>
      <w:r>
        <w:rPr>
          <w:rFonts w:ascii="Verdana" w:hAnsi="Verdana"/>
          <w:sz w:val="20"/>
          <w:szCs w:val="20"/>
        </w:rPr>
        <w:t xml:space="preserve"> </w:t>
      </w:r>
      <w:r w:rsidRPr="009B003C">
        <w:rPr>
          <w:rFonts w:ascii="Verdana" w:hAnsi="Verdana"/>
          <w:sz w:val="20"/>
          <w:szCs w:val="20"/>
        </w:rPr>
        <w:t xml:space="preserve">If the </w:t>
      </w:r>
      <w:r>
        <w:rPr>
          <w:rFonts w:ascii="Verdana" w:hAnsi="Verdana"/>
          <w:sz w:val="20"/>
          <w:szCs w:val="20"/>
        </w:rPr>
        <w:t>assigned</w:t>
      </w:r>
      <w:r w:rsidRPr="009B003C">
        <w:rPr>
          <w:rFonts w:ascii="Verdana" w:hAnsi="Verdana"/>
          <w:sz w:val="20"/>
          <w:szCs w:val="20"/>
        </w:rPr>
        <w:t xml:space="preserve"> address is </w:t>
      </w:r>
      <w:r>
        <w:rPr>
          <w:rFonts w:ascii="Verdana" w:hAnsi="Verdana"/>
          <w:sz w:val="20"/>
          <w:szCs w:val="20"/>
        </w:rPr>
        <w:t>true</w:t>
      </w:r>
      <w:r w:rsidRPr="009B003C">
        <w:rPr>
          <w:rFonts w:ascii="Verdana" w:hAnsi="Verdana"/>
          <w:sz w:val="20"/>
          <w:szCs w:val="20"/>
        </w:rPr>
        <w:t>, th</w:t>
      </w:r>
      <w:r>
        <w:rPr>
          <w:rFonts w:ascii="Verdana" w:hAnsi="Verdana"/>
          <w:sz w:val="20"/>
          <w:szCs w:val="20"/>
        </w:rPr>
        <w:t>e</w:t>
      </w:r>
      <w:r w:rsidRPr="009B003C">
        <w:rPr>
          <w:rFonts w:ascii="Verdana" w:hAnsi="Verdana"/>
          <w:sz w:val="20"/>
          <w:szCs w:val="20"/>
        </w:rPr>
        <w:t xml:space="preserve"> instruction will not have logical continuity.</w:t>
      </w:r>
      <w:r>
        <w:rPr>
          <w:rFonts w:ascii="Verdana" w:hAnsi="Verdana"/>
          <w:sz w:val="20"/>
          <w:szCs w:val="20"/>
        </w:rPr>
        <w:t xml:space="preserve"> </w:t>
      </w:r>
      <w:r w:rsidRPr="009B003C">
        <w:rPr>
          <w:rFonts w:ascii="Verdana" w:hAnsi="Verdana"/>
          <w:sz w:val="20"/>
          <w:szCs w:val="20"/>
        </w:rPr>
        <w:t xml:space="preserve">Addresses </w:t>
      </w:r>
      <w:r>
        <w:rPr>
          <w:rFonts w:ascii="Verdana" w:hAnsi="Verdana"/>
          <w:sz w:val="20"/>
          <w:szCs w:val="20"/>
        </w:rPr>
        <w:t xml:space="preserve">assigned to this instruction </w:t>
      </w:r>
      <w:r w:rsidRPr="009B003C">
        <w:rPr>
          <w:rFonts w:ascii="Verdana" w:hAnsi="Verdana"/>
          <w:sz w:val="20"/>
          <w:szCs w:val="20"/>
        </w:rPr>
        <w:t>must be specified to the bit level (</w:t>
      </w:r>
      <w:r>
        <w:rPr>
          <w:rFonts w:ascii="Verdana" w:hAnsi="Verdana"/>
          <w:sz w:val="20"/>
          <w:szCs w:val="20"/>
        </w:rPr>
        <w:t>B3</w:t>
      </w:r>
      <w:r w:rsidRPr="009B003C">
        <w:rPr>
          <w:rFonts w:ascii="Verdana" w:hAnsi="Verdana"/>
          <w:sz w:val="20"/>
          <w:szCs w:val="20"/>
        </w:rPr>
        <w:t>:0/</w:t>
      </w:r>
      <w:r>
        <w:rPr>
          <w:rFonts w:ascii="Verdana" w:hAnsi="Verdana"/>
          <w:sz w:val="20"/>
          <w:szCs w:val="20"/>
        </w:rPr>
        <w:t>1</w:t>
      </w:r>
      <w:r w:rsidRPr="009B003C">
        <w:rPr>
          <w:rFonts w:ascii="Verdana" w:hAnsi="Verdana"/>
          <w:sz w:val="20"/>
          <w:szCs w:val="20"/>
        </w:rPr>
        <w:t>).</w:t>
      </w:r>
      <w:r w:rsidR="00B41CD1" w:rsidRPr="00B41CD1">
        <w:rPr>
          <w:noProof/>
        </w:rPr>
        <w:t xml:space="preserve"> </w:t>
      </w:r>
    </w:p>
    <w:p w14:paraId="7C460BD8" w14:textId="5D6B1B95" w:rsidR="00807BAC" w:rsidRPr="009B003C" w:rsidRDefault="00B41CD1" w:rsidP="00807BAC">
      <w:pPr>
        <w:pStyle w:val="ListParagraph"/>
        <w:spacing w:before="120" w:after="60"/>
        <w:ind w:left="360"/>
        <w:contextualSpacing w:val="0"/>
        <w:rPr>
          <w:rFonts w:ascii="Verdana" w:hAnsi="Verdana"/>
          <w:sz w:val="20"/>
          <w:szCs w:val="20"/>
          <w:u w:val="single"/>
        </w:rPr>
      </w:pPr>
      <w:r w:rsidRPr="00B41CD1">
        <w:rPr>
          <w:noProof/>
        </w:rPr>
        <w:drawing>
          <wp:anchor distT="0" distB="0" distL="114300" distR="114300" simplePos="0" relativeHeight="251664384" behindDoc="0" locked="0" layoutInCell="1" allowOverlap="1" wp14:anchorId="3C765EB4" wp14:editId="3EF69491">
            <wp:simplePos x="0" y="0"/>
            <wp:positionH relativeFrom="column">
              <wp:posOffset>5745940</wp:posOffset>
            </wp:positionH>
            <wp:positionV relativeFrom="paragraph">
              <wp:posOffset>5080</wp:posOffset>
            </wp:positionV>
            <wp:extent cx="457200" cy="484632"/>
            <wp:effectExtent l="0" t="0" r="0" b="0"/>
            <wp:wrapSquare wrapText="bothSides"/>
            <wp:docPr id="7" name="Picture 6">
              <a:extLst xmlns:a="http://schemas.openxmlformats.org/drawingml/2006/main">
                <a:ext uri="{FF2B5EF4-FFF2-40B4-BE49-F238E27FC236}">
                  <a16:creationId xmlns:a16="http://schemas.microsoft.com/office/drawing/2014/main" id="{09B647AC-B8D0-42C5-9518-0735B415F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9B647AC-B8D0-42C5-9518-0735B415F5D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 cy="484632"/>
                    </a:xfrm>
                    <a:prstGeom prst="rect">
                      <a:avLst/>
                    </a:prstGeom>
                  </pic:spPr>
                </pic:pic>
              </a:graphicData>
            </a:graphic>
            <wp14:sizeRelH relativeFrom="page">
              <wp14:pctWidth>0</wp14:pctWidth>
            </wp14:sizeRelH>
            <wp14:sizeRelV relativeFrom="page">
              <wp14:pctHeight>0</wp14:pctHeight>
            </wp14:sizeRelV>
          </wp:anchor>
        </w:drawing>
      </w:r>
      <w:r w:rsidR="00807BAC">
        <w:rPr>
          <w:noProof/>
        </w:rPr>
        <w:t>Output Energize</w:t>
      </w:r>
      <w:r w:rsidR="00807BAC" w:rsidRPr="009B003C">
        <w:rPr>
          <w:rFonts w:ascii="Verdana" w:hAnsi="Verdana"/>
          <w:sz w:val="20"/>
          <w:szCs w:val="20"/>
          <w:u w:val="single"/>
        </w:rPr>
        <w:t xml:space="preserve"> (</w:t>
      </w:r>
      <w:r w:rsidR="00807BAC">
        <w:rPr>
          <w:rFonts w:ascii="Verdana" w:hAnsi="Verdana"/>
          <w:sz w:val="20"/>
          <w:szCs w:val="20"/>
          <w:u w:val="single"/>
        </w:rPr>
        <w:t>OTE</w:t>
      </w:r>
      <w:r w:rsidR="00807BAC" w:rsidRPr="009B003C">
        <w:rPr>
          <w:rFonts w:ascii="Verdana" w:hAnsi="Verdana"/>
          <w:sz w:val="20"/>
          <w:szCs w:val="20"/>
          <w:u w:val="single"/>
        </w:rPr>
        <w:t>)</w:t>
      </w:r>
    </w:p>
    <w:p w14:paraId="119738C0" w14:textId="743396A5" w:rsidR="00807BAC" w:rsidRPr="00807BAC" w:rsidRDefault="00807BAC" w:rsidP="00807BAC">
      <w:pPr>
        <w:pStyle w:val="ListParagraph"/>
        <w:spacing w:before="120" w:after="120"/>
        <w:ind w:left="360"/>
        <w:rPr>
          <w:rFonts w:ascii="Verdana" w:hAnsi="Verdana"/>
          <w:sz w:val="20"/>
          <w:szCs w:val="20"/>
        </w:rPr>
      </w:pPr>
      <w:r w:rsidRPr="00807BAC">
        <w:rPr>
          <w:rFonts w:ascii="Verdana" w:hAnsi="Verdana"/>
          <w:sz w:val="20"/>
          <w:szCs w:val="20"/>
        </w:rPr>
        <w:t xml:space="preserve">This </w:t>
      </w:r>
      <w:r>
        <w:rPr>
          <w:rFonts w:ascii="Verdana" w:hAnsi="Verdana"/>
          <w:sz w:val="20"/>
          <w:szCs w:val="20"/>
        </w:rPr>
        <w:t xml:space="preserve">output </w:t>
      </w:r>
      <w:r w:rsidRPr="00807BAC">
        <w:rPr>
          <w:rFonts w:ascii="Verdana" w:hAnsi="Verdana"/>
          <w:sz w:val="20"/>
          <w:szCs w:val="20"/>
        </w:rPr>
        <w:t xml:space="preserve">instruction sets the specified </w:t>
      </w:r>
      <w:r>
        <w:rPr>
          <w:rFonts w:ascii="Verdana" w:hAnsi="Verdana"/>
          <w:sz w:val="20"/>
          <w:szCs w:val="20"/>
        </w:rPr>
        <w:t xml:space="preserve">address </w:t>
      </w:r>
      <w:r w:rsidRPr="00807BAC">
        <w:rPr>
          <w:rFonts w:ascii="Verdana" w:hAnsi="Verdana"/>
          <w:sz w:val="20"/>
          <w:szCs w:val="20"/>
        </w:rPr>
        <w:t xml:space="preserve">bit </w:t>
      </w:r>
      <w:r>
        <w:rPr>
          <w:rFonts w:ascii="Verdana" w:hAnsi="Verdana"/>
          <w:sz w:val="20"/>
          <w:szCs w:val="20"/>
        </w:rPr>
        <w:t xml:space="preserve">to the value of its rungs continuity. If the rung obtains continuity the address will be set to true. If the rung loses continuity, the address shall be reset false. Output addresses are written to the output table and directly to the output channel. All outputs </w:t>
      </w:r>
      <w:r w:rsidR="00B41CD1">
        <w:rPr>
          <w:rFonts w:ascii="Verdana" w:hAnsi="Verdana"/>
          <w:sz w:val="20"/>
          <w:szCs w:val="20"/>
        </w:rPr>
        <w:t xml:space="preserve">shall be driven after all logic rungs have been evaluated. For best programming results, an output address should be written to once within the program. </w:t>
      </w:r>
      <w:r w:rsidR="00B41CD1" w:rsidRPr="00807BAC">
        <w:rPr>
          <w:rFonts w:ascii="Verdana" w:hAnsi="Verdana"/>
          <w:sz w:val="20"/>
          <w:szCs w:val="20"/>
        </w:rPr>
        <w:t>Output addresses are specified to the bit level.</w:t>
      </w:r>
      <w:r w:rsidR="00B41CD1">
        <w:rPr>
          <w:rFonts w:ascii="Verdana" w:hAnsi="Verdana"/>
          <w:sz w:val="20"/>
          <w:szCs w:val="20"/>
        </w:rPr>
        <w:t xml:space="preserve"> (O:0/0)</w:t>
      </w:r>
    </w:p>
    <w:p w14:paraId="59ECDDF2" w14:textId="56602B56" w:rsidR="005D4ABD" w:rsidRDefault="005D4ABD" w:rsidP="00D2108D">
      <w:pPr>
        <w:spacing w:before="240" w:after="360"/>
        <w:rPr>
          <w:rFonts w:ascii="Verdana" w:hAnsi="Verdana"/>
          <w:b/>
        </w:rPr>
      </w:pPr>
      <w:r>
        <w:rPr>
          <w:rFonts w:ascii="Verdana" w:hAnsi="Verdana"/>
          <w:b/>
        </w:rPr>
        <w:t>Graphics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352"/>
        <w:gridCol w:w="3352"/>
      </w:tblGrid>
      <w:tr w:rsidR="00B41CD1" w14:paraId="1D50BD4C" w14:textId="77777777" w:rsidTr="00B41CD1">
        <w:trPr>
          <w:jc w:val="center"/>
        </w:trPr>
        <w:tc>
          <w:tcPr>
            <w:tcW w:w="3409" w:type="dxa"/>
          </w:tcPr>
          <w:p w14:paraId="17B28960" w14:textId="02CDA3C0" w:rsidR="00B41CD1" w:rsidRPr="00D2108D" w:rsidRDefault="00B41CD1" w:rsidP="00D2108D">
            <w:pPr>
              <w:pStyle w:val="ListParagraph"/>
              <w:spacing w:after="240"/>
              <w:ind w:left="0"/>
              <w:contextualSpacing w:val="0"/>
              <w:jc w:val="center"/>
              <w:rPr>
                <w:rFonts w:ascii="Verdana" w:hAnsi="Verdana"/>
                <w:noProof/>
                <w:sz w:val="20"/>
                <w:szCs w:val="20"/>
              </w:rPr>
            </w:pPr>
            <w:r>
              <w:rPr>
                <w:rFonts w:ascii="Verdana" w:hAnsi="Verdana"/>
                <w:noProof/>
                <w:sz w:val="20"/>
                <w:szCs w:val="20"/>
              </w:rPr>
              <w:t>XIC</w:t>
            </w:r>
          </w:p>
        </w:tc>
        <w:tc>
          <w:tcPr>
            <w:tcW w:w="3260" w:type="dxa"/>
          </w:tcPr>
          <w:p w14:paraId="2E826F5F" w14:textId="0A4B549E" w:rsidR="00B41CD1" w:rsidRDefault="00B41CD1" w:rsidP="00D2108D">
            <w:pPr>
              <w:pStyle w:val="ListParagraph"/>
              <w:spacing w:after="240"/>
              <w:ind w:left="0"/>
              <w:contextualSpacing w:val="0"/>
              <w:jc w:val="center"/>
              <w:rPr>
                <w:rFonts w:ascii="Verdana" w:hAnsi="Verdana"/>
                <w:noProof/>
                <w:sz w:val="20"/>
                <w:szCs w:val="20"/>
              </w:rPr>
            </w:pPr>
            <w:r>
              <w:rPr>
                <w:rFonts w:ascii="Verdana" w:hAnsi="Verdana"/>
                <w:noProof/>
                <w:sz w:val="20"/>
                <w:szCs w:val="20"/>
              </w:rPr>
              <w:t>XIO</w:t>
            </w:r>
          </w:p>
        </w:tc>
        <w:tc>
          <w:tcPr>
            <w:tcW w:w="3411" w:type="dxa"/>
          </w:tcPr>
          <w:p w14:paraId="374CEDEF" w14:textId="074A4EBA" w:rsidR="00B41CD1" w:rsidRPr="00D2108D" w:rsidRDefault="00B41CD1" w:rsidP="00D2108D">
            <w:pPr>
              <w:pStyle w:val="ListParagraph"/>
              <w:spacing w:after="240"/>
              <w:ind w:left="0"/>
              <w:contextualSpacing w:val="0"/>
              <w:jc w:val="center"/>
              <w:rPr>
                <w:rFonts w:ascii="Verdana" w:hAnsi="Verdana"/>
                <w:noProof/>
                <w:sz w:val="20"/>
                <w:szCs w:val="20"/>
              </w:rPr>
            </w:pPr>
            <w:r>
              <w:rPr>
                <w:rFonts w:ascii="Verdana" w:hAnsi="Verdana"/>
                <w:noProof/>
                <w:sz w:val="20"/>
                <w:szCs w:val="20"/>
              </w:rPr>
              <w:t>OTE</w:t>
            </w:r>
          </w:p>
        </w:tc>
      </w:tr>
      <w:tr w:rsidR="00B41CD1" w14:paraId="7963DC8B" w14:textId="77777777" w:rsidTr="00B41CD1">
        <w:trPr>
          <w:jc w:val="center"/>
        </w:trPr>
        <w:tc>
          <w:tcPr>
            <w:tcW w:w="3409" w:type="dxa"/>
          </w:tcPr>
          <w:p w14:paraId="14D13C72" w14:textId="3F700631" w:rsidR="00B41CD1" w:rsidRDefault="00B41CD1" w:rsidP="005D4ABD">
            <w:pPr>
              <w:pStyle w:val="ListParagraph"/>
              <w:ind w:left="0"/>
              <w:contextualSpacing w:val="0"/>
              <w:jc w:val="center"/>
              <w:rPr>
                <w:rFonts w:ascii="Verdana" w:hAnsi="Verdana"/>
                <w:sz w:val="20"/>
                <w:szCs w:val="20"/>
              </w:rPr>
            </w:pPr>
            <w:r w:rsidRPr="00B41CD1">
              <w:rPr>
                <w:rFonts w:ascii="Verdana" w:hAnsi="Verdana"/>
                <w:noProof/>
                <w:sz w:val="20"/>
                <w:szCs w:val="20"/>
              </w:rPr>
              <w:drawing>
                <wp:inline distT="0" distB="0" distL="0" distR="0" wp14:anchorId="0636A309" wp14:editId="2EF875EA">
                  <wp:extent cx="2331720" cy="1344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720" cy="1344168"/>
                          </a:xfrm>
                          <a:prstGeom prst="rect">
                            <a:avLst/>
                          </a:prstGeom>
                          <a:noFill/>
                          <a:ln>
                            <a:noFill/>
                          </a:ln>
                        </pic:spPr>
                      </pic:pic>
                    </a:graphicData>
                  </a:graphic>
                </wp:inline>
              </w:drawing>
            </w:r>
          </w:p>
        </w:tc>
        <w:tc>
          <w:tcPr>
            <w:tcW w:w="3260" w:type="dxa"/>
          </w:tcPr>
          <w:p w14:paraId="19861F66" w14:textId="1FFB7850" w:rsidR="00B41CD1" w:rsidRDefault="00B41CD1" w:rsidP="00D96104">
            <w:pPr>
              <w:pStyle w:val="ListParagraph"/>
              <w:ind w:left="0"/>
              <w:contextualSpacing w:val="0"/>
              <w:jc w:val="center"/>
              <w:rPr>
                <w:rFonts w:ascii="Verdana" w:hAnsi="Verdana"/>
                <w:sz w:val="20"/>
                <w:szCs w:val="20"/>
              </w:rPr>
            </w:pPr>
            <w:r w:rsidRPr="00B41CD1">
              <w:rPr>
                <w:rFonts w:ascii="Verdana" w:hAnsi="Verdana"/>
                <w:noProof/>
                <w:sz w:val="20"/>
                <w:szCs w:val="20"/>
              </w:rPr>
              <w:drawing>
                <wp:inline distT="0" distB="0" distL="0" distR="0" wp14:anchorId="6A6029C7" wp14:editId="0D43580D">
                  <wp:extent cx="2313432" cy="13350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3432" cy="1335024"/>
                          </a:xfrm>
                          <a:prstGeom prst="rect">
                            <a:avLst/>
                          </a:prstGeom>
                          <a:noFill/>
                          <a:ln>
                            <a:noFill/>
                          </a:ln>
                        </pic:spPr>
                      </pic:pic>
                    </a:graphicData>
                  </a:graphic>
                </wp:inline>
              </w:drawing>
            </w:r>
          </w:p>
        </w:tc>
        <w:tc>
          <w:tcPr>
            <w:tcW w:w="3411" w:type="dxa"/>
          </w:tcPr>
          <w:p w14:paraId="3A08A9B8" w14:textId="25C583CA" w:rsidR="00B41CD1" w:rsidRDefault="00B41CD1" w:rsidP="00D96104">
            <w:pPr>
              <w:pStyle w:val="ListParagraph"/>
              <w:ind w:left="0"/>
              <w:contextualSpacing w:val="0"/>
              <w:jc w:val="center"/>
              <w:rPr>
                <w:rFonts w:ascii="Verdana" w:hAnsi="Verdana"/>
                <w:sz w:val="20"/>
                <w:szCs w:val="20"/>
              </w:rPr>
            </w:pPr>
            <w:r w:rsidRPr="00B41CD1">
              <w:rPr>
                <w:rFonts w:ascii="Verdana" w:hAnsi="Verdana"/>
                <w:noProof/>
                <w:sz w:val="20"/>
                <w:szCs w:val="20"/>
              </w:rPr>
              <w:drawing>
                <wp:inline distT="0" distB="0" distL="0" distR="0" wp14:anchorId="59330678" wp14:editId="255DB46E">
                  <wp:extent cx="2313432" cy="12618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3432" cy="1261872"/>
                          </a:xfrm>
                          <a:prstGeom prst="rect">
                            <a:avLst/>
                          </a:prstGeom>
                          <a:noFill/>
                          <a:ln>
                            <a:noFill/>
                          </a:ln>
                        </pic:spPr>
                      </pic:pic>
                    </a:graphicData>
                  </a:graphic>
                </wp:inline>
              </w:drawing>
            </w:r>
          </w:p>
        </w:tc>
      </w:tr>
    </w:tbl>
    <w:p w14:paraId="6F85928D" w14:textId="77777777" w:rsidR="00D96104" w:rsidRPr="00C44968" w:rsidRDefault="00D96104" w:rsidP="00D96104">
      <w:pPr>
        <w:tabs>
          <w:tab w:val="left" w:pos="6840"/>
        </w:tabs>
        <w:spacing w:after="0" w:line="240" w:lineRule="auto"/>
        <w:rPr>
          <w:rFonts w:ascii="Verdana" w:hAnsi="Verdana"/>
          <w:sz w:val="20"/>
          <w:szCs w:val="20"/>
        </w:rPr>
      </w:pPr>
    </w:p>
    <w:p w14:paraId="72542668" w14:textId="77777777" w:rsidR="00D96104" w:rsidRPr="00C834FC" w:rsidRDefault="00D96104" w:rsidP="00D96104">
      <w:pPr>
        <w:spacing w:after="0"/>
        <w:rPr>
          <w:rFonts w:ascii="Verdana" w:hAnsi="Verdana"/>
          <w:sz w:val="20"/>
          <w:szCs w:val="20"/>
        </w:rPr>
        <w:sectPr w:rsidR="00D96104" w:rsidRPr="00C834FC" w:rsidSect="00E130F3">
          <w:headerReference w:type="even" r:id="rId14"/>
          <w:headerReference w:type="default" r:id="rId15"/>
          <w:footerReference w:type="even" r:id="rId16"/>
          <w:footerReference w:type="default" r:id="rId17"/>
          <w:headerReference w:type="first" r:id="rId18"/>
          <w:footerReference w:type="first" r:id="rId19"/>
          <w:pgSz w:w="12240" w:h="15840" w:code="1"/>
          <w:pgMar w:top="1080" w:right="720" w:bottom="720" w:left="1440" w:header="360" w:footer="360" w:gutter="0"/>
          <w:cols w:space="720"/>
          <w:titlePg/>
          <w:docGrid w:linePitch="360"/>
        </w:sectPr>
      </w:pPr>
    </w:p>
    <w:p w14:paraId="1BAD4B21" w14:textId="77777777" w:rsidR="005D4ABD" w:rsidRDefault="005D4ABD" w:rsidP="005D4ABD">
      <w:pPr>
        <w:spacing w:before="120" w:after="120"/>
        <w:rPr>
          <w:rFonts w:ascii="Verdana" w:hAnsi="Verdana"/>
          <w:b/>
        </w:rPr>
      </w:pPr>
      <w:r>
        <w:rPr>
          <w:rFonts w:ascii="Verdana" w:hAnsi="Verdana"/>
          <w:b/>
        </w:rPr>
        <w:lastRenderedPageBreak/>
        <w:t>Devices</w:t>
      </w:r>
    </w:p>
    <w:tbl>
      <w:tblPr>
        <w:tblW w:w="9294" w:type="dxa"/>
        <w:tblInd w:w="355" w:type="dxa"/>
        <w:tblLook w:val="04A0" w:firstRow="1" w:lastRow="0" w:firstColumn="1" w:lastColumn="0" w:noHBand="0" w:noVBand="1"/>
      </w:tblPr>
      <w:tblGrid>
        <w:gridCol w:w="3690"/>
        <w:gridCol w:w="4230"/>
        <w:gridCol w:w="1374"/>
      </w:tblGrid>
      <w:tr w:rsidR="002120B0" w:rsidRPr="0018769F" w14:paraId="0811D322"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979A9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2120B0" w:rsidRPr="0018769F" w14:paraId="6E084B29"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EDD735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009F1FC9"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73931E8F"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040CF" w:rsidRPr="0018769F" w14:paraId="397CF2F6"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F304447" w14:textId="138B6161" w:rsidR="002040CF" w:rsidRPr="0018769F" w:rsidRDefault="002040CF"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w:t>
            </w:r>
            <w:r>
              <w:rPr>
                <w:rFonts w:ascii="Verdana" w:eastAsia="Times New Roman" w:hAnsi="Verdana" w:cs="Calibri"/>
                <w:color w:val="000000"/>
                <w:sz w:val="20"/>
                <w:szCs w:val="20"/>
              </w:rPr>
              <w:t>C Pushbutton (PB1</w:t>
            </w:r>
            <w:r w:rsidRPr="0018769F">
              <w:rPr>
                <w:rFonts w:ascii="Verdana" w:eastAsia="Times New Roman" w:hAnsi="Verdana" w:cs="Calibri"/>
                <w:color w:val="000000"/>
                <w:sz w:val="20"/>
                <w:szCs w:val="20"/>
              </w:rPr>
              <w:t>)</w:t>
            </w:r>
          </w:p>
        </w:tc>
        <w:tc>
          <w:tcPr>
            <w:tcW w:w="4230" w:type="dxa"/>
            <w:tcBorders>
              <w:top w:val="nil"/>
              <w:left w:val="nil"/>
              <w:bottom w:val="single" w:sz="4" w:space="0" w:color="auto"/>
              <w:right w:val="single" w:sz="4" w:space="0" w:color="auto"/>
            </w:tcBorders>
            <w:shd w:val="clear" w:color="auto" w:fill="auto"/>
            <w:noWrap/>
            <w:vAlign w:val="center"/>
            <w:hideMark/>
          </w:tcPr>
          <w:p w14:paraId="49B810D0" w14:textId="6FB51114"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Reset Counter</w:t>
            </w:r>
          </w:p>
        </w:tc>
        <w:tc>
          <w:tcPr>
            <w:tcW w:w="1374" w:type="dxa"/>
            <w:tcBorders>
              <w:top w:val="nil"/>
              <w:left w:val="nil"/>
              <w:bottom w:val="single" w:sz="4" w:space="0" w:color="auto"/>
              <w:right w:val="single" w:sz="4" w:space="0" w:color="auto"/>
            </w:tcBorders>
            <w:shd w:val="clear" w:color="auto" w:fill="auto"/>
            <w:noWrap/>
            <w:vAlign w:val="center"/>
            <w:hideMark/>
          </w:tcPr>
          <w:p w14:paraId="3569DE2B" w14:textId="0E29A4F8"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CNT_RST</w:t>
            </w:r>
          </w:p>
        </w:tc>
      </w:tr>
      <w:tr w:rsidR="002040CF" w:rsidRPr="0018769F" w14:paraId="3440A55C"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99208EB" w14:textId="77777777" w:rsidR="002040CF" w:rsidRPr="0018769F" w:rsidRDefault="002040CF"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4230" w:type="dxa"/>
            <w:tcBorders>
              <w:top w:val="nil"/>
              <w:left w:val="nil"/>
              <w:bottom w:val="single" w:sz="4" w:space="0" w:color="auto"/>
              <w:right w:val="single" w:sz="4" w:space="0" w:color="auto"/>
            </w:tcBorders>
            <w:shd w:val="clear" w:color="auto" w:fill="auto"/>
            <w:noWrap/>
            <w:vAlign w:val="center"/>
            <w:hideMark/>
          </w:tcPr>
          <w:p w14:paraId="026D062D" w14:textId="3C91F7B0" w:rsidR="002040CF" w:rsidRPr="0018769F" w:rsidRDefault="002040CF" w:rsidP="00DF3049">
            <w:pPr>
              <w:spacing w:after="0" w:line="240" w:lineRule="auto"/>
              <w:rPr>
                <w:rFonts w:ascii="Verdana" w:eastAsia="Times New Roman" w:hAnsi="Verdana" w:cs="Calibri"/>
                <w:color w:val="000000"/>
                <w:sz w:val="20"/>
                <w:szCs w:val="20"/>
              </w:rPr>
            </w:pPr>
            <w:proofErr w:type="gramStart"/>
            <w:r>
              <w:rPr>
                <w:rFonts w:ascii="Verdana" w:eastAsia="Times New Roman" w:hAnsi="Verdana" w:cs="Calibri"/>
                <w:color w:val="000000"/>
                <w:sz w:val="20"/>
                <w:szCs w:val="20"/>
              </w:rPr>
              <w:t>Count Up</w:t>
            </w:r>
            <w:proofErr w:type="gramEnd"/>
          </w:p>
        </w:tc>
        <w:tc>
          <w:tcPr>
            <w:tcW w:w="1374" w:type="dxa"/>
            <w:tcBorders>
              <w:top w:val="nil"/>
              <w:left w:val="nil"/>
              <w:bottom w:val="single" w:sz="4" w:space="0" w:color="auto"/>
              <w:right w:val="single" w:sz="4" w:space="0" w:color="auto"/>
            </w:tcBorders>
            <w:shd w:val="clear" w:color="auto" w:fill="auto"/>
            <w:noWrap/>
            <w:vAlign w:val="center"/>
            <w:hideMark/>
          </w:tcPr>
          <w:p w14:paraId="2B92A7EB" w14:textId="22F1BB17"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CNT_UP</w:t>
            </w:r>
          </w:p>
        </w:tc>
      </w:tr>
      <w:tr w:rsidR="002040CF" w:rsidRPr="0018769F" w14:paraId="158B477E"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F1493BD" w14:textId="5E0896AF" w:rsidR="002040CF" w:rsidRPr="0018769F" w:rsidRDefault="002040CF"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w:t>
            </w:r>
            <w:r>
              <w:rPr>
                <w:rFonts w:ascii="Verdana" w:eastAsia="Times New Roman" w:hAnsi="Verdana" w:cs="Calibri"/>
                <w:color w:val="000000"/>
                <w:sz w:val="20"/>
                <w:szCs w:val="20"/>
              </w:rPr>
              <w:t>3</w:t>
            </w:r>
            <w:r w:rsidRPr="0018769F">
              <w:rPr>
                <w:rFonts w:ascii="Verdana" w:eastAsia="Times New Roman" w:hAnsi="Verdana" w:cs="Calibri"/>
                <w:color w:val="000000"/>
                <w:sz w:val="20"/>
                <w:szCs w:val="20"/>
              </w:rPr>
              <w:t>)</w:t>
            </w:r>
          </w:p>
        </w:tc>
        <w:tc>
          <w:tcPr>
            <w:tcW w:w="4230" w:type="dxa"/>
            <w:tcBorders>
              <w:top w:val="nil"/>
              <w:left w:val="nil"/>
              <w:bottom w:val="single" w:sz="4" w:space="0" w:color="auto"/>
              <w:right w:val="single" w:sz="4" w:space="0" w:color="auto"/>
            </w:tcBorders>
            <w:shd w:val="clear" w:color="auto" w:fill="auto"/>
            <w:noWrap/>
            <w:vAlign w:val="center"/>
            <w:hideMark/>
          </w:tcPr>
          <w:p w14:paraId="437480EB" w14:textId="0D560EAA"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 Down</w:t>
            </w:r>
          </w:p>
        </w:tc>
        <w:tc>
          <w:tcPr>
            <w:tcW w:w="1374" w:type="dxa"/>
            <w:tcBorders>
              <w:top w:val="nil"/>
              <w:left w:val="nil"/>
              <w:bottom w:val="single" w:sz="4" w:space="0" w:color="auto"/>
              <w:right w:val="single" w:sz="4" w:space="0" w:color="auto"/>
            </w:tcBorders>
            <w:shd w:val="clear" w:color="auto" w:fill="auto"/>
            <w:noWrap/>
            <w:vAlign w:val="center"/>
            <w:hideMark/>
          </w:tcPr>
          <w:p w14:paraId="6782873E" w14:textId="1045188C" w:rsidR="002040CF"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CNT_D</w:t>
            </w:r>
            <w:r w:rsidR="00483A5F">
              <w:rPr>
                <w:rFonts w:ascii="Verdana" w:eastAsia="Times New Roman" w:hAnsi="Verdana" w:cs="Calibri"/>
                <w:color w:val="000000"/>
                <w:sz w:val="20"/>
                <w:szCs w:val="20"/>
              </w:rPr>
              <w:t>W</w:t>
            </w:r>
          </w:p>
        </w:tc>
      </w:tr>
      <w:tr w:rsidR="002120B0" w:rsidRPr="0018769F" w14:paraId="34FCE7B9"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BB40A5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2120B0" w:rsidRPr="0018769F" w14:paraId="7AB43707"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552685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2578C98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25D86C0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91DFD" w:rsidRPr="0018769F" w14:paraId="5850ACF7"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A3DF319" w14:textId="77777777" w:rsidR="00291DFD" w:rsidRPr="0018769F" w:rsidRDefault="00291DFD"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45A3DBF3" w14:textId="7C2554A7" w:rsidR="00291DFD" w:rsidRPr="0018769F" w:rsidRDefault="002040CF" w:rsidP="00DF3049">
            <w:pPr>
              <w:spacing w:after="0" w:line="240" w:lineRule="auto"/>
              <w:rPr>
                <w:rFonts w:ascii="Verdana" w:eastAsia="Times New Roman" w:hAnsi="Verdana" w:cs="Calibri"/>
                <w:color w:val="000000"/>
                <w:sz w:val="20"/>
                <w:szCs w:val="20"/>
              </w:rPr>
            </w:pPr>
            <w:proofErr w:type="gramStart"/>
            <w:r>
              <w:rPr>
                <w:rFonts w:ascii="Verdana" w:eastAsia="Times New Roman" w:hAnsi="Verdana" w:cs="Calibri"/>
                <w:color w:val="000000"/>
                <w:sz w:val="20"/>
                <w:szCs w:val="20"/>
              </w:rPr>
              <w:t>Count Up</w:t>
            </w:r>
            <w:proofErr w:type="gramEnd"/>
            <w:r w:rsidR="00291DFD">
              <w:rPr>
                <w:rFonts w:ascii="Verdana" w:eastAsia="Times New Roman" w:hAnsi="Verdana" w:cs="Calibri"/>
                <w:color w:val="000000"/>
                <w:sz w:val="20"/>
                <w:szCs w:val="20"/>
              </w:rPr>
              <w:t xml:space="preserve"> Enabled</w:t>
            </w:r>
          </w:p>
        </w:tc>
        <w:tc>
          <w:tcPr>
            <w:tcW w:w="1374" w:type="dxa"/>
            <w:tcBorders>
              <w:top w:val="nil"/>
              <w:left w:val="nil"/>
              <w:bottom w:val="single" w:sz="4" w:space="0" w:color="auto"/>
              <w:right w:val="single" w:sz="4" w:space="0" w:color="auto"/>
            </w:tcBorders>
            <w:shd w:val="clear" w:color="auto" w:fill="auto"/>
            <w:noWrap/>
            <w:vAlign w:val="center"/>
            <w:hideMark/>
          </w:tcPr>
          <w:p w14:paraId="3A39D943" w14:textId="093E3A71"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CTU</w:t>
            </w:r>
            <w:r w:rsidR="00291DFD">
              <w:rPr>
                <w:rFonts w:ascii="Verdana" w:eastAsia="Times New Roman" w:hAnsi="Verdana" w:cs="Calibri"/>
                <w:color w:val="000000"/>
                <w:sz w:val="20"/>
                <w:szCs w:val="20"/>
              </w:rPr>
              <w:t>_EN</w:t>
            </w:r>
          </w:p>
        </w:tc>
      </w:tr>
      <w:tr w:rsidR="00291DFD" w:rsidRPr="0018769F" w14:paraId="0913DE1C"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A086077" w14:textId="701D269C"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1E697BD1" w14:textId="0913316F"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 Down Enabled</w:t>
            </w:r>
          </w:p>
        </w:tc>
        <w:tc>
          <w:tcPr>
            <w:tcW w:w="1374" w:type="dxa"/>
            <w:tcBorders>
              <w:top w:val="nil"/>
              <w:left w:val="nil"/>
              <w:bottom w:val="single" w:sz="4" w:space="0" w:color="auto"/>
              <w:right w:val="single" w:sz="4" w:space="0" w:color="auto"/>
            </w:tcBorders>
            <w:shd w:val="clear" w:color="auto" w:fill="auto"/>
            <w:noWrap/>
            <w:vAlign w:val="center"/>
            <w:hideMark/>
          </w:tcPr>
          <w:p w14:paraId="4FBFB872" w14:textId="2D47E6CA"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CTD</w:t>
            </w:r>
            <w:r w:rsidR="00291DFD">
              <w:rPr>
                <w:rFonts w:ascii="Verdana" w:eastAsia="Times New Roman" w:hAnsi="Verdana" w:cs="Calibri"/>
                <w:color w:val="000000"/>
                <w:sz w:val="20"/>
                <w:szCs w:val="20"/>
              </w:rPr>
              <w:t>_</w:t>
            </w:r>
            <w:r>
              <w:rPr>
                <w:rFonts w:ascii="Verdana" w:eastAsia="Times New Roman" w:hAnsi="Verdana" w:cs="Calibri"/>
                <w:color w:val="000000"/>
                <w:sz w:val="20"/>
                <w:szCs w:val="20"/>
              </w:rPr>
              <w:t>EN</w:t>
            </w:r>
          </w:p>
        </w:tc>
      </w:tr>
      <w:tr w:rsidR="00291DFD" w:rsidRPr="0018769F" w14:paraId="04E5B950"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A3C92D7" w14:textId="0EA6727B"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60DA248F" w14:textId="3A31F5C5"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w:t>
            </w:r>
            <w:r w:rsidR="00291DFD">
              <w:rPr>
                <w:rFonts w:ascii="Verdana" w:eastAsia="Times New Roman" w:hAnsi="Verdana" w:cs="Calibri"/>
                <w:color w:val="000000"/>
                <w:sz w:val="20"/>
                <w:szCs w:val="20"/>
              </w:rPr>
              <w:t xml:space="preserve"> Done</w:t>
            </w:r>
          </w:p>
        </w:tc>
        <w:tc>
          <w:tcPr>
            <w:tcW w:w="1374" w:type="dxa"/>
            <w:tcBorders>
              <w:top w:val="nil"/>
              <w:left w:val="nil"/>
              <w:bottom w:val="single" w:sz="4" w:space="0" w:color="auto"/>
              <w:right w:val="single" w:sz="4" w:space="0" w:color="auto"/>
            </w:tcBorders>
            <w:shd w:val="clear" w:color="auto" w:fill="auto"/>
            <w:noWrap/>
            <w:vAlign w:val="center"/>
            <w:hideMark/>
          </w:tcPr>
          <w:p w14:paraId="2BB975B7" w14:textId="18AF1BFE" w:rsidR="00291DFD" w:rsidRPr="0018769F" w:rsidRDefault="002040CF"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CNT</w:t>
            </w:r>
            <w:r w:rsidR="006C6F74">
              <w:rPr>
                <w:rFonts w:ascii="Verdana" w:eastAsia="Times New Roman" w:hAnsi="Verdana" w:cs="Calibri"/>
                <w:color w:val="000000"/>
                <w:sz w:val="20"/>
                <w:szCs w:val="20"/>
              </w:rPr>
              <w:t>_DN</w:t>
            </w:r>
          </w:p>
        </w:tc>
      </w:tr>
      <w:tr w:rsidR="002120B0" w:rsidRPr="0018769F" w14:paraId="77219E86"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EB0117C" w14:textId="62AF09D2" w:rsidR="002120B0" w:rsidRPr="0018769F" w:rsidRDefault="00291DFD"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2120B0"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739BAB51" w14:textId="63B2A01A" w:rsidR="002120B0" w:rsidRPr="0018769F" w:rsidRDefault="00D96104"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Count Under/Overflow</w:t>
            </w:r>
          </w:p>
        </w:tc>
        <w:tc>
          <w:tcPr>
            <w:tcW w:w="1374" w:type="dxa"/>
            <w:tcBorders>
              <w:top w:val="nil"/>
              <w:left w:val="nil"/>
              <w:bottom w:val="single" w:sz="4" w:space="0" w:color="auto"/>
              <w:right w:val="single" w:sz="4" w:space="0" w:color="auto"/>
            </w:tcBorders>
            <w:shd w:val="clear" w:color="auto" w:fill="auto"/>
            <w:noWrap/>
            <w:vAlign w:val="center"/>
            <w:hideMark/>
          </w:tcPr>
          <w:p w14:paraId="36084A92" w14:textId="69E1EDDD" w:rsidR="002120B0" w:rsidRPr="0018769F" w:rsidRDefault="00D96104"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UN</w:t>
            </w:r>
            <w:r w:rsidR="006C6F74">
              <w:rPr>
                <w:rFonts w:ascii="Verdana" w:eastAsia="Times New Roman" w:hAnsi="Verdana" w:cs="Calibri"/>
                <w:color w:val="000000"/>
                <w:sz w:val="20"/>
                <w:szCs w:val="20"/>
              </w:rPr>
              <w:t>_</w:t>
            </w:r>
            <w:r>
              <w:rPr>
                <w:rFonts w:ascii="Verdana" w:eastAsia="Times New Roman" w:hAnsi="Verdana" w:cs="Calibri"/>
                <w:color w:val="000000"/>
                <w:sz w:val="20"/>
                <w:szCs w:val="20"/>
              </w:rPr>
              <w:t>OV</w:t>
            </w:r>
          </w:p>
        </w:tc>
      </w:tr>
    </w:tbl>
    <w:p w14:paraId="064551B6" w14:textId="4FDF1407" w:rsidR="00E013AA" w:rsidRPr="00C834FC" w:rsidRDefault="00E013AA" w:rsidP="003B4947">
      <w:pPr>
        <w:spacing w:before="120" w:after="120"/>
        <w:rPr>
          <w:rFonts w:ascii="Verdana" w:hAnsi="Verdana"/>
          <w:b/>
        </w:rPr>
      </w:pPr>
      <w:r w:rsidRPr="00C834FC">
        <w:rPr>
          <w:rFonts w:ascii="Verdana" w:hAnsi="Verdana"/>
          <w:b/>
        </w:rPr>
        <w:t>Instructions</w:t>
      </w:r>
    </w:p>
    <w:p w14:paraId="179033D0" w14:textId="640DEC68" w:rsidR="00731134" w:rsidRDefault="004D376D" w:rsidP="0018769F">
      <w:pPr>
        <w:pStyle w:val="ListParagraph"/>
        <w:spacing w:before="120" w:after="120"/>
        <w:ind w:left="360"/>
        <w:contextualSpacing w:val="0"/>
        <w:rPr>
          <w:rFonts w:ascii="Verdana" w:hAnsi="Verdana"/>
          <w:sz w:val="20"/>
          <w:szCs w:val="20"/>
        </w:rPr>
      </w:pPr>
      <w:bookmarkStart w:id="1" w:name="_Hlk509140972"/>
      <w:r>
        <w:rPr>
          <w:rFonts w:ascii="Verdana" w:hAnsi="Verdana"/>
          <w:sz w:val="20"/>
          <w:szCs w:val="20"/>
        </w:rPr>
        <w:t>Program the logic should below</w:t>
      </w:r>
      <w:r w:rsidR="0030339D" w:rsidRPr="00DC4627">
        <w:rPr>
          <w:rFonts w:ascii="Verdana" w:hAnsi="Verdana"/>
          <w:sz w:val="20"/>
          <w:szCs w:val="20"/>
        </w:rPr>
        <w:t>.</w:t>
      </w:r>
      <w:bookmarkEnd w:id="1"/>
    </w:p>
    <w:p w14:paraId="0533373D" w14:textId="5A8A53FF" w:rsidR="004D376D" w:rsidRDefault="00D5770D" w:rsidP="00D96104">
      <w:pPr>
        <w:pStyle w:val="ListParagraph"/>
        <w:spacing w:after="0" w:line="240" w:lineRule="auto"/>
        <w:contextualSpacing w:val="0"/>
        <w:jc w:val="center"/>
        <w:rPr>
          <w:rFonts w:ascii="Verdana" w:hAnsi="Verdana"/>
          <w:sz w:val="20"/>
          <w:szCs w:val="20"/>
        </w:rPr>
      </w:pPr>
      <w:r>
        <w:rPr>
          <w:noProof/>
        </w:rPr>
        <w:drawing>
          <wp:inline distT="0" distB="0" distL="0" distR="0" wp14:anchorId="07C55394" wp14:editId="2065EADE">
            <wp:extent cx="4398264" cy="176479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8264" cy="1764792"/>
                    </a:xfrm>
                    <a:prstGeom prst="rect">
                      <a:avLst/>
                    </a:prstGeom>
                  </pic:spPr>
                </pic:pic>
              </a:graphicData>
            </a:graphic>
          </wp:inline>
        </w:drawing>
      </w:r>
    </w:p>
    <w:p w14:paraId="3D0C3DFA" w14:textId="3D2EA06E" w:rsidR="004A19FA" w:rsidRDefault="004A19FA"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Download the program and observe the logic online.</w:t>
      </w:r>
    </w:p>
    <w:p w14:paraId="586441F8" w14:textId="68D3CF0C" w:rsidR="00067430" w:rsidRDefault="00067430"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Notice that the red light is on. The Examine if Open has logical continuity since that is a normally open pushbutton that is in fact open. One may also think of this instruction as a “Test for 0” and since there is 0V at that input channel, the instruction is giving a true result. Notice the instruction is highlighted green. Any instruction that is evaluating to true will highlight green. If an instruction is not highlighted, it is resulting in a logical false.</w:t>
      </w:r>
    </w:p>
    <w:p w14:paraId="078A6039" w14:textId="7DD8834B" w:rsidR="00483A5F" w:rsidRDefault="004A19FA"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and </w:t>
      </w:r>
      <w:r w:rsidR="00067430">
        <w:rPr>
          <w:rFonts w:ascii="Verdana" w:hAnsi="Verdana"/>
          <w:sz w:val="20"/>
          <w:szCs w:val="20"/>
        </w:rPr>
        <w:t>hold</w:t>
      </w:r>
      <w:r>
        <w:rPr>
          <w:rFonts w:ascii="Verdana" w:hAnsi="Verdana"/>
          <w:sz w:val="20"/>
          <w:szCs w:val="20"/>
        </w:rPr>
        <w:t xml:space="preserve"> PB2. Notice that the green light comes on and </w:t>
      </w:r>
      <w:r w:rsidR="00067430">
        <w:rPr>
          <w:rFonts w:ascii="Verdana" w:hAnsi="Verdana"/>
          <w:sz w:val="20"/>
          <w:szCs w:val="20"/>
        </w:rPr>
        <w:t xml:space="preserve">the red light goes off. In the problem the Examine if Closed instruction is highlighted green since the normally open pushbutton is in fact close. One may also </w:t>
      </w:r>
      <w:proofErr w:type="spellStart"/>
      <w:r w:rsidR="00067430">
        <w:rPr>
          <w:rFonts w:ascii="Verdana" w:hAnsi="Verdana"/>
          <w:sz w:val="20"/>
          <w:szCs w:val="20"/>
        </w:rPr>
        <w:t>tink</w:t>
      </w:r>
      <w:proofErr w:type="spellEnd"/>
      <w:r w:rsidR="00067430">
        <w:rPr>
          <w:rFonts w:ascii="Verdana" w:hAnsi="Verdana"/>
          <w:sz w:val="20"/>
          <w:szCs w:val="20"/>
        </w:rPr>
        <w:t xml:space="preserve"> of this instruction as a “Examine if True” and since</w:t>
      </w:r>
      <w:r w:rsidR="00D5770D">
        <w:rPr>
          <w:rFonts w:ascii="Verdana" w:hAnsi="Verdana"/>
          <w:sz w:val="20"/>
          <w:szCs w:val="20"/>
        </w:rPr>
        <w:t xml:space="preserve"> the pushbutton contacts are close and sending the source voltage to in input channel, the PLC store a 1 (true) in that address location. Also notice that the Examine if Open instruction is no longer highlight since the pushbutton contacts are no longer open.</w:t>
      </w:r>
    </w:p>
    <w:p w14:paraId="71E4E9AF" w14:textId="103F2BD5" w:rsidR="004A19FA" w:rsidRDefault="00D5770D"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Release PB2 and observe the green light shall go out and the red light shall turn on</w:t>
      </w:r>
      <w:r w:rsidR="004A19FA">
        <w:rPr>
          <w:rFonts w:ascii="Verdana" w:hAnsi="Verdana"/>
          <w:sz w:val="20"/>
          <w:szCs w:val="20"/>
        </w:rPr>
        <w:t>.</w:t>
      </w:r>
      <w:r>
        <w:rPr>
          <w:rFonts w:ascii="Verdana" w:hAnsi="Verdana"/>
          <w:sz w:val="20"/>
          <w:szCs w:val="20"/>
        </w:rPr>
        <w:t xml:space="preserve"> Notice the Output Energize in rung 0001 is highlighted green. This indicates that rung 0002 has logical continuity at will set that output address to true. A true output means the output contacts will close sending source voltage out to the final control element.</w:t>
      </w:r>
    </w:p>
    <w:p w14:paraId="0FD3E015" w14:textId="77777777" w:rsidR="00D96104" w:rsidRDefault="00D96104">
      <w:pPr>
        <w:rPr>
          <w:rFonts w:ascii="Verdana" w:hAnsi="Verdana"/>
          <w:sz w:val="20"/>
          <w:szCs w:val="20"/>
        </w:rPr>
      </w:pPr>
      <w:r>
        <w:rPr>
          <w:rFonts w:ascii="Verdana" w:hAnsi="Verdana"/>
          <w:sz w:val="20"/>
          <w:szCs w:val="20"/>
        </w:rPr>
        <w:br w:type="page"/>
      </w:r>
    </w:p>
    <w:p w14:paraId="3045956A" w14:textId="77777777" w:rsidR="00D5770D" w:rsidRPr="00D5770D" w:rsidRDefault="00D5770D" w:rsidP="00D5770D">
      <w:pPr>
        <w:spacing w:before="120" w:after="120"/>
        <w:ind w:left="720"/>
        <w:rPr>
          <w:rFonts w:ascii="Verdana" w:hAnsi="Verdana"/>
          <w:sz w:val="20"/>
          <w:szCs w:val="20"/>
        </w:rPr>
      </w:pPr>
      <w:r w:rsidRPr="00D5770D">
        <w:rPr>
          <w:rFonts w:ascii="Verdana" w:hAnsi="Verdana"/>
          <w:sz w:val="20"/>
          <w:szCs w:val="20"/>
        </w:rPr>
        <w:lastRenderedPageBreak/>
        <w:t>Program the logic should below.</w:t>
      </w:r>
    </w:p>
    <w:p w14:paraId="7881C67E" w14:textId="5AAF067C" w:rsidR="00D5770D" w:rsidRPr="004438C2" w:rsidRDefault="004438C2" w:rsidP="004438C2">
      <w:pPr>
        <w:spacing w:after="0" w:line="240" w:lineRule="auto"/>
        <w:ind w:left="720"/>
        <w:jc w:val="center"/>
        <w:rPr>
          <w:rFonts w:ascii="Verdana" w:hAnsi="Verdana"/>
          <w:sz w:val="20"/>
          <w:szCs w:val="20"/>
        </w:rPr>
      </w:pPr>
      <w:r w:rsidRPr="004438C2">
        <w:rPr>
          <w:noProof/>
        </w:rPr>
        <w:drawing>
          <wp:inline distT="0" distB="0" distL="0" distR="0" wp14:anchorId="0798A74E" wp14:editId="0DAC3B4E">
            <wp:extent cx="4398264" cy="1764792"/>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8264" cy="1764792"/>
                    </a:xfrm>
                    <a:prstGeom prst="rect">
                      <a:avLst/>
                    </a:prstGeom>
                  </pic:spPr>
                </pic:pic>
              </a:graphicData>
            </a:graphic>
          </wp:inline>
        </w:drawing>
      </w:r>
    </w:p>
    <w:p w14:paraId="7FC91810" w14:textId="260E0CEE" w:rsidR="004A19FA" w:rsidRDefault="004438C2"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Either the Examine if Closed or the Examine if Open can test not only input addresses, but any bit level address</w:t>
      </w:r>
      <w:r w:rsidR="004A19FA">
        <w:rPr>
          <w:rFonts w:ascii="Verdana" w:hAnsi="Verdana"/>
          <w:sz w:val="20"/>
          <w:szCs w:val="20"/>
        </w:rPr>
        <w:t>.</w:t>
      </w:r>
      <w:r>
        <w:rPr>
          <w:rFonts w:ascii="Verdana" w:hAnsi="Verdana"/>
          <w:sz w:val="20"/>
          <w:szCs w:val="20"/>
        </w:rPr>
        <w:t xml:space="preserve"> Here, rung 0001 uses an output address with an Examine if Open instruction. This program should behave the same as the previous program.</w:t>
      </w:r>
    </w:p>
    <w:p w14:paraId="2CF2E284" w14:textId="1E4AD681" w:rsidR="004A19FA" w:rsidRDefault="004A19FA"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and </w:t>
      </w:r>
      <w:r w:rsidR="004438C2">
        <w:rPr>
          <w:rFonts w:ascii="Verdana" w:hAnsi="Verdana"/>
          <w:sz w:val="20"/>
          <w:szCs w:val="20"/>
        </w:rPr>
        <w:t>hold</w:t>
      </w:r>
      <w:r>
        <w:rPr>
          <w:rFonts w:ascii="Verdana" w:hAnsi="Verdana"/>
          <w:sz w:val="20"/>
          <w:szCs w:val="20"/>
        </w:rPr>
        <w:t xml:space="preserve"> PB</w:t>
      </w:r>
      <w:r w:rsidR="004438C2">
        <w:rPr>
          <w:rFonts w:ascii="Verdana" w:hAnsi="Verdana"/>
          <w:sz w:val="20"/>
          <w:szCs w:val="20"/>
        </w:rPr>
        <w:t>2</w:t>
      </w:r>
      <w:r>
        <w:rPr>
          <w:rFonts w:ascii="Verdana" w:hAnsi="Verdana"/>
          <w:sz w:val="20"/>
          <w:szCs w:val="20"/>
        </w:rPr>
        <w:t xml:space="preserve">. </w:t>
      </w:r>
      <w:r w:rsidR="00E509E6">
        <w:rPr>
          <w:rFonts w:ascii="Verdana" w:hAnsi="Verdana"/>
          <w:sz w:val="20"/>
          <w:szCs w:val="20"/>
        </w:rPr>
        <w:t xml:space="preserve">Observe the </w:t>
      </w:r>
      <w:r w:rsidR="004438C2">
        <w:rPr>
          <w:rFonts w:ascii="Verdana" w:hAnsi="Verdana"/>
          <w:sz w:val="20"/>
          <w:szCs w:val="20"/>
        </w:rPr>
        <w:t>red</w:t>
      </w:r>
      <w:r w:rsidR="00E509E6">
        <w:rPr>
          <w:rFonts w:ascii="Verdana" w:hAnsi="Verdana"/>
          <w:sz w:val="20"/>
          <w:szCs w:val="20"/>
        </w:rPr>
        <w:t xml:space="preserve"> light </w:t>
      </w:r>
      <w:r w:rsidR="004438C2">
        <w:rPr>
          <w:rFonts w:ascii="Verdana" w:hAnsi="Verdana"/>
          <w:sz w:val="20"/>
          <w:szCs w:val="20"/>
        </w:rPr>
        <w:t>turns off and the green light turns on. Notice the highlighting in the online program</w:t>
      </w:r>
      <w:r>
        <w:rPr>
          <w:rFonts w:ascii="Verdana" w:hAnsi="Verdana"/>
          <w:sz w:val="20"/>
          <w:szCs w:val="20"/>
        </w:rPr>
        <w:t>.</w:t>
      </w:r>
    </w:p>
    <w:p w14:paraId="69D2E79C" w14:textId="06990B61" w:rsidR="003558E1" w:rsidRDefault="004438C2" w:rsidP="004438C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Release PB2. The </w:t>
      </w:r>
      <w:proofErr w:type="gramStart"/>
      <w:r>
        <w:rPr>
          <w:rFonts w:ascii="Verdana" w:hAnsi="Verdana"/>
          <w:sz w:val="20"/>
          <w:szCs w:val="20"/>
        </w:rPr>
        <w:t>red light</w:t>
      </w:r>
      <w:proofErr w:type="gramEnd"/>
      <w:r>
        <w:rPr>
          <w:rFonts w:ascii="Verdana" w:hAnsi="Verdana"/>
          <w:sz w:val="20"/>
          <w:szCs w:val="20"/>
        </w:rPr>
        <w:t xml:space="preserve"> illuminates, and the green light turn off.</w:t>
      </w:r>
    </w:p>
    <w:p w14:paraId="393C3BCA" w14:textId="77777777" w:rsidR="004438C2" w:rsidRPr="004438C2" w:rsidRDefault="004438C2" w:rsidP="004438C2">
      <w:pPr>
        <w:spacing w:before="120" w:after="120"/>
        <w:ind w:left="720"/>
        <w:rPr>
          <w:rFonts w:ascii="Verdana" w:hAnsi="Verdana"/>
          <w:sz w:val="20"/>
          <w:szCs w:val="20"/>
        </w:rPr>
      </w:pPr>
      <w:r w:rsidRPr="004438C2">
        <w:rPr>
          <w:rFonts w:ascii="Verdana" w:hAnsi="Verdana"/>
          <w:sz w:val="20"/>
          <w:szCs w:val="20"/>
        </w:rPr>
        <w:t>Program the logic should below.</w:t>
      </w:r>
    </w:p>
    <w:p w14:paraId="56CE8AED" w14:textId="1D0EF525" w:rsidR="004438C2" w:rsidRPr="004438C2" w:rsidRDefault="004438C2" w:rsidP="004438C2">
      <w:pPr>
        <w:spacing w:after="0" w:line="240" w:lineRule="auto"/>
        <w:ind w:left="720"/>
        <w:jc w:val="center"/>
        <w:rPr>
          <w:rFonts w:ascii="Verdana" w:hAnsi="Verdana"/>
          <w:sz w:val="20"/>
          <w:szCs w:val="20"/>
        </w:rPr>
      </w:pPr>
      <w:r w:rsidRPr="004438C2">
        <w:rPr>
          <w:noProof/>
        </w:rPr>
        <w:drawing>
          <wp:inline distT="0" distB="0" distL="0" distR="0" wp14:anchorId="61DF4742" wp14:editId="3FE01223">
            <wp:extent cx="4389120" cy="225856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9120" cy="2258568"/>
                    </a:xfrm>
                    <a:prstGeom prst="rect">
                      <a:avLst/>
                    </a:prstGeom>
                  </pic:spPr>
                </pic:pic>
              </a:graphicData>
            </a:graphic>
          </wp:inline>
        </w:drawing>
      </w:r>
    </w:p>
    <w:p w14:paraId="38563ABE" w14:textId="15031AE8" w:rsidR="004438C2" w:rsidRDefault="004438C2" w:rsidP="004438C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Notice that the Output Energize instruction is writing to </w:t>
      </w:r>
      <w:proofErr w:type="gramStart"/>
      <w:r>
        <w:rPr>
          <w:rFonts w:ascii="Verdana" w:hAnsi="Verdana"/>
          <w:sz w:val="20"/>
          <w:szCs w:val="20"/>
        </w:rPr>
        <w:t>a</w:t>
      </w:r>
      <w:proofErr w:type="gramEnd"/>
      <w:r>
        <w:rPr>
          <w:rFonts w:ascii="Verdana" w:hAnsi="Verdana"/>
          <w:sz w:val="20"/>
          <w:szCs w:val="20"/>
        </w:rPr>
        <w:t xml:space="preserve"> input address. This is allowable and sometimes necessary to </w:t>
      </w:r>
      <w:r w:rsidR="00B54E65">
        <w:rPr>
          <w:rFonts w:ascii="Verdana" w:hAnsi="Verdana"/>
          <w:sz w:val="20"/>
          <w:szCs w:val="20"/>
        </w:rPr>
        <w:t>do within a program. Since PB2 is not pressed, the red light is on and the green light is off.</w:t>
      </w:r>
    </w:p>
    <w:p w14:paraId="332BF958" w14:textId="34DE0AA0" w:rsidR="00B54E65" w:rsidRDefault="00B54E65" w:rsidP="004438C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and hold PB2 and observe the online program. Notice that the rung 0000 Examine if Closed instruction has logical continuity and is highlighted green. Since rung 0000 has continuity, a 1 is written into I:0/8 even though that button is not being pressed.</w:t>
      </w:r>
    </w:p>
    <w:p w14:paraId="4CE15FE6" w14:textId="42B3EDE0" w:rsidR="00B54E65" w:rsidRDefault="00B54E65" w:rsidP="004438C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Rung 0001 tests I:0/8 for a 1, which it now has, and energized the output O:0/0.</w:t>
      </w:r>
    </w:p>
    <w:p w14:paraId="6FFB2765" w14:textId="454A7630" w:rsidR="00B54E65" w:rsidRDefault="00B54E65" w:rsidP="004438C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Rung 0002 tests I:0/8 for a 0, which fails, and de-energizes the output O:0/2.</w:t>
      </w:r>
    </w:p>
    <w:p w14:paraId="54A4F603" w14:textId="61985940" w:rsidR="00B54E65" w:rsidRDefault="00B54E65" w:rsidP="004438C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Release PB2.</w:t>
      </w:r>
    </w:p>
    <w:p w14:paraId="2CA4D84C" w14:textId="6F50BAC2" w:rsidR="00B54E65" w:rsidRDefault="00B54E65" w:rsidP="004438C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PB3. Nothing happens. That’s because after all the inputs are read, the ladder logic is evaluated and in rung 0001, whatever was stored in I:0/8 is overwritten with the result of that rung.</w:t>
      </w:r>
    </w:p>
    <w:p w14:paraId="07198E34" w14:textId="152B9DE2" w:rsidR="00B54E65" w:rsidRDefault="00B54E65" w:rsidP="004438C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Writing to inputs is an advanced practice that should only be used by experienced PLC programmers. This exercise was conducted so the student could observe the pitfalls of doing such tactics.</w:t>
      </w:r>
    </w:p>
    <w:p w14:paraId="4554A943" w14:textId="17FA1A82" w:rsidR="00B54E65" w:rsidRPr="00B54E65" w:rsidRDefault="00B54E65" w:rsidP="00B54E65">
      <w:pPr>
        <w:tabs>
          <w:tab w:val="left" w:pos="6840"/>
        </w:tabs>
        <w:spacing w:before="120" w:after="120"/>
        <w:ind w:left="720"/>
        <w:jc w:val="center"/>
        <w:rPr>
          <w:rFonts w:ascii="Verdana" w:hAnsi="Verdana"/>
          <w:sz w:val="20"/>
          <w:szCs w:val="20"/>
        </w:rPr>
      </w:pPr>
      <w:r>
        <w:rPr>
          <w:rFonts w:ascii="Verdana" w:hAnsi="Verdana"/>
          <w:sz w:val="20"/>
          <w:szCs w:val="20"/>
        </w:rPr>
        <w:lastRenderedPageBreak/>
        <w:t>This page left intentionally almost blank</w:t>
      </w:r>
    </w:p>
    <w:sectPr w:rsidR="00B54E65" w:rsidRPr="00B54E65" w:rsidSect="00E013AA">
      <w:headerReference w:type="first" r:id="rId23"/>
      <w:footerReference w:type="first" r:id="rId2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30B0A" w14:textId="77777777" w:rsidR="00305BB6" w:rsidRDefault="00305BB6" w:rsidP="005B3A86">
      <w:pPr>
        <w:spacing w:after="0" w:line="240" w:lineRule="auto"/>
      </w:pPr>
      <w:r>
        <w:separator/>
      </w:r>
    </w:p>
  </w:endnote>
  <w:endnote w:type="continuationSeparator" w:id="0">
    <w:p w14:paraId="1547DF46" w14:textId="77777777" w:rsidR="00305BB6" w:rsidRDefault="00305BB6"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3163" w14:textId="57FC03C2" w:rsidR="00D96104" w:rsidRPr="00B54E65" w:rsidRDefault="00D96104" w:rsidP="00C834FC">
    <w:pPr>
      <w:pStyle w:val="Footer"/>
      <w:pBdr>
        <w:top w:val="single" w:sz="4" w:space="1" w:color="auto"/>
      </w:pBdr>
      <w:spacing w:before="120"/>
      <w:rPr>
        <w:rFonts w:ascii="BankGothic Lt BT" w:hAnsi="BankGothic Lt BT"/>
        <w:caps/>
        <w:sz w:val="16"/>
        <w:szCs w:val="16"/>
      </w:rPr>
    </w:pPr>
    <w:r w:rsidRPr="00B54E65">
      <w:rPr>
        <w:rFonts w:ascii="BankGothic Lt BT" w:hAnsi="BankGothic Lt BT"/>
        <w:caps/>
        <w:sz w:val="16"/>
        <w:szCs w:val="16"/>
      </w:rPr>
      <w:t xml:space="preserve">page </w:t>
    </w:r>
    <w:r w:rsidRPr="00B54E65">
      <w:rPr>
        <w:rFonts w:ascii="BankGothic Lt BT" w:hAnsi="BankGothic Lt BT"/>
        <w:caps/>
        <w:sz w:val="16"/>
        <w:szCs w:val="16"/>
      </w:rPr>
      <w:fldChar w:fldCharType="begin"/>
    </w:r>
    <w:r w:rsidRPr="00B54E65">
      <w:rPr>
        <w:rFonts w:ascii="BankGothic Lt BT" w:hAnsi="BankGothic Lt BT"/>
        <w:caps/>
        <w:sz w:val="16"/>
        <w:szCs w:val="16"/>
      </w:rPr>
      <w:instrText xml:space="preserve"> PAGE   \* MERGEFORMAT </w:instrText>
    </w:r>
    <w:r w:rsidRPr="00B54E65">
      <w:rPr>
        <w:rFonts w:ascii="BankGothic Lt BT" w:hAnsi="BankGothic Lt BT"/>
        <w:caps/>
        <w:sz w:val="16"/>
        <w:szCs w:val="16"/>
      </w:rPr>
      <w:fldChar w:fldCharType="separate"/>
    </w:r>
    <w:r w:rsidRPr="00B54E65">
      <w:rPr>
        <w:rFonts w:ascii="BankGothic Lt BT" w:hAnsi="BankGothic Lt BT"/>
        <w:caps/>
        <w:noProof/>
        <w:sz w:val="16"/>
        <w:szCs w:val="16"/>
      </w:rPr>
      <w:t>2</w:t>
    </w:r>
    <w:r w:rsidRPr="00B54E65">
      <w:rPr>
        <w:rFonts w:ascii="BankGothic Lt BT" w:hAnsi="BankGothic Lt BT"/>
        <w:caps/>
        <w:noProof/>
        <w:sz w:val="16"/>
        <w:szCs w:val="16"/>
      </w:rPr>
      <w:fldChar w:fldCharType="end"/>
    </w:r>
    <w:r w:rsidRPr="00B54E65">
      <w:rPr>
        <w:rFonts w:ascii="BankGothic Lt BT" w:hAnsi="BankGothic Lt BT"/>
        <w:caps/>
        <w:sz w:val="16"/>
        <w:szCs w:val="16"/>
      </w:rPr>
      <w:tab/>
    </w:r>
    <w:r w:rsidRPr="00B54E65">
      <w:rPr>
        <w:rFonts w:ascii="BankGothic Lt BT" w:hAnsi="BankGothic Lt BT"/>
        <w:caps/>
        <w:sz w:val="16"/>
        <w:szCs w:val="16"/>
      </w:rPr>
      <w:fldChar w:fldCharType="begin"/>
    </w:r>
    <w:r w:rsidRPr="00B54E65">
      <w:rPr>
        <w:rFonts w:ascii="BankGothic Lt BT" w:hAnsi="BankGothic Lt BT"/>
        <w:caps/>
        <w:sz w:val="16"/>
        <w:szCs w:val="16"/>
      </w:rPr>
      <w:instrText xml:space="preserve"> DOCPROPERTY  DocDept  \* MERGEFORMAT </w:instrText>
    </w:r>
    <w:r w:rsidRPr="00B54E65">
      <w:rPr>
        <w:rFonts w:ascii="BankGothic Lt BT" w:hAnsi="BankGothic Lt BT"/>
        <w:caps/>
        <w:sz w:val="16"/>
        <w:szCs w:val="16"/>
      </w:rPr>
      <w:fldChar w:fldCharType="separate"/>
    </w:r>
    <w:r w:rsidR="0016650D">
      <w:rPr>
        <w:rFonts w:ascii="BankGothic Lt BT" w:hAnsi="BankGothic Lt BT"/>
        <w:caps/>
        <w:sz w:val="16"/>
        <w:szCs w:val="16"/>
      </w:rPr>
      <w:t>Electrical Automation</w:t>
    </w:r>
    <w:r w:rsidRPr="00B54E65">
      <w:rPr>
        <w:rFonts w:ascii="BankGothic Lt BT" w:hAnsi="BankGothic Lt BT"/>
        <w:caps/>
        <w:sz w:val="16"/>
        <w:szCs w:val="16"/>
      </w:rPr>
      <w:fldChar w:fldCharType="end"/>
    </w:r>
    <w:r w:rsidRPr="00B54E65">
      <w:rPr>
        <w:rFonts w:ascii="BankGothic Lt BT" w:hAnsi="BankGothic Lt BT"/>
        <w:caps/>
        <w:sz w:val="16"/>
        <w:szCs w:val="16"/>
      </w:rPr>
      <w:tab/>
    </w:r>
    <w:r w:rsidRPr="00B54E65">
      <w:rPr>
        <w:rFonts w:ascii="BankGothic Lt BT" w:hAnsi="BankGothic Lt BT"/>
        <w:caps/>
        <w:sz w:val="16"/>
        <w:szCs w:val="16"/>
      </w:rPr>
      <w:fldChar w:fldCharType="begin"/>
    </w:r>
    <w:r w:rsidRPr="00B54E65">
      <w:rPr>
        <w:rFonts w:ascii="BankGothic Lt BT" w:hAnsi="BankGothic Lt BT"/>
        <w:caps/>
        <w:sz w:val="16"/>
        <w:szCs w:val="16"/>
      </w:rPr>
      <w:instrText xml:space="preserve"> DOCPROPERTY  DocType  \* MERGEFORMAT </w:instrText>
    </w:r>
    <w:r w:rsidRPr="00B54E65">
      <w:rPr>
        <w:rFonts w:ascii="BankGothic Lt BT" w:hAnsi="BankGothic Lt BT"/>
        <w:caps/>
        <w:sz w:val="16"/>
        <w:szCs w:val="16"/>
      </w:rPr>
      <w:fldChar w:fldCharType="separate"/>
    </w:r>
    <w:r w:rsidR="0016650D">
      <w:rPr>
        <w:rFonts w:ascii="BankGothic Lt BT" w:hAnsi="BankGothic Lt BT"/>
        <w:caps/>
        <w:sz w:val="16"/>
        <w:szCs w:val="16"/>
      </w:rPr>
      <w:t>Handout</w:t>
    </w:r>
    <w:r w:rsidRPr="00B54E65">
      <w:rPr>
        <w:rFonts w:ascii="BankGothic Lt BT" w:hAnsi="BankGothic Lt BT"/>
        <w:caps/>
        <w:sz w:val="16"/>
        <w:szCs w:val="16"/>
      </w:rPr>
      <w:fldChar w:fldCharType="end"/>
    </w:r>
    <w:r w:rsidRPr="00B54E65">
      <w:rPr>
        <w:rFonts w:ascii="BankGothic Lt BT" w:hAnsi="BankGothic Lt BT"/>
        <w:caps/>
        <w:sz w:val="16"/>
        <w:szCs w:val="16"/>
      </w:rPr>
      <w:t xml:space="preserve">: </w:t>
    </w:r>
    <w:r w:rsidRPr="00B54E65">
      <w:rPr>
        <w:rFonts w:ascii="BankGothic Lt BT" w:hAnsi="BankGothic Lt BT"/>
        <w:caps/>
        <w:sz w:val="16"/>
        <w:szCs w:val="16"/>
      </w:rPr>
      <w:fldChar w:fldCharType="begin"/>
    </w:r>
    <w:r w:rsidRPr="00B54E65">
      <w:rPr>
        <w:rFonts w:ascii="BankGothic Lt BT" w:hAnsi="BankGothic Lt BT"/>
        <w:caps/>
        <w:sz w:val="16"/>
        <w:szCs w:val="16"/>
      </w:rPr>
      <w:instrText xml:space="preserve"> DOCPROPERTY  DocNum  \* MERGEFORMAT </w:instrText>
    </w:r>
    <w:r w:rsidRPr="00B54E65">
      <w:rPr>
        <w:rFonts w:ascii="BankGothic Lt BT" w:hAnsi="BankGothic Lt BT"/>
        <w:caps/>
        <w:sz w:val="16"/>
        <w:szCs w:val="16"/>
      </w:rPr>
      <w:fldChar w:fldCharType="separate"/>
    </w:r>
    <w:r w:rsidR="0016650D">
      <w:rPr>
        <w:rFonts w:ascii="BankGothic Lt BT" w:hAnsi="BankGothic Lt BT"/>
        <w:caps/>
        <w:sz w:val="16"/>
        <w:szCs w:val="16"/>
      </w:rPr>
      <w:t>1</w:t>
    </w:r>
    <w:r w:rsidRPr="00B54E65">
      <w:rPr>
        <w:rFonts w:ascii="BankGothic Lt BT" w:hAnsi="BankGothic Lt BT"/>
        <w:cap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6983" w14:textId="30296B13" w:rsidR="00D96104" w:rsidRPr="003176FB" w:rsidRDefault="00D96104" w:rsidP="00C834FC">
    <w:pPr>
      <w:pStyle w:val="Footer"/>
      <w:pBdr>
        <w:top w:val="single" w:sz="4" w:space="1" w:color="auto"/>
      </w:pBdr>
      <w:tabs>
        <w:tab w:val="clear" w:pos="9360"/>
        <w:tab w:val="right" w:pos="10080"/>
      </w:tabs>
      <w:spacing w:before="120"/>
      <w:rPr>
        <w:rFonts w:ascii="BankGothic Lt BT" w:hAnsi="BankGothic Lt BT"/>
        <w:caps/>
        <w:sz w:val="16"/>
        <w:szCs w:val="16"/>
      </w:rPr>
    </w:pPr>
    <w:r w:rsidRPr="003176FB">
      <w:rPr>
        <w:rFonts w:ascii="BankGothic Lt BT" w:hAnsi="BankGothic Lt BT"/>
        <w:caps/>
        <w:sz w:val="16"/>
        <w:szCs w:val="16"/>
      </w:rPr>
      <w:fldChar w:fldCharType="begin"/>
    </w:r>
    <w:r w:rsidRPr="003176FB">
      <w:rPr>
        <w:rFonts w:ascii="BankGothic Lt BT" w:hAnsi="BankGothic Lt BT"/>
        <w:caps/>
        <w:sz w:val="16"/>
        <w:szCs w:val="16"/>
      </w:rPr>
      <w:instrText xml:space="preserve"> DOCPROPERTY  DocType  \* MERGEFORMAT </w:instrText>
    </w:r>
    <w:r w:rsidRPr="003176FB">
      <w:rPr>
        <w:rFonts w:ascii="BankGothic Lt BT" w:hAnsi="BankGothic Lt BT"/>
        <w:caps/>
        <w:sz w:val="16"/>
        <w:szCs w:val="16"/>
      </w:rPr>
      <w:fldChar w:fldCharType="separate"/>
    </w:r>
    <w:r w:rsidR="0016650D">
      <w:rPr>
        <w:rFonts w:ascii="BankGothic Lt BT" w:hAnsi="BankGothic Lt BT"/>
        <w:caps/>
        <w:sz w:val="16"/>
        <w:szCs w:val="16"/>
      </w:rPr>
      <w:t>Handout</w:t>
    </w:r>
    <w:r w:rsidRPr="003176FB">
      <w:rPr>
        <w:rFonts w:ascii="BankGothic Lt BT" w:hAnsi="BankGothic Lt BT"/>
        <w:caps/>
        <w:sz w:val="16"/>
        <w:szCs w:val="16"/>
      </w:rPr>
      <w:fldChar w:fldCharType="end"/>
    </w:r>
    <w:r w:rsidRPr="003176FB">
      <w:rPr>
        <w:rFonts w:ascii="BankGothic Lt BT" w:hAnsi="BankGothic Lt BT"/>
        <w:caps/>
        <w:sz w:val="16"/>
        <w:szCs w:val="16"/>
      </w:rPr>
      <w:t xml:space="preserve">: </w:t>
    </w:r>
    <w:r w:rsidRPr="003176FB">
      <w:rPr>
        <w:rFonts w:ascii="BankGothic Lt BT" w:hAnsi="BankGothic Lt BT"/>
        <w:caps/>
        <w:sz w:val="16"/>
        <w:szCs w:val="16"/>
      </w:rPr>
      <w:fldChar w:fldCharType="begin"/>
    </w:r>
    <w:r w:rsidRPr="003176FB">
      <w:rPr>
        <w:rFonts w:ascii="BankGothic Lt BT" w:hAnsi="BankGothic Lt BT"/>
        <w:caps/>
        <w:sz w:val="16"/>
        <w:szCs w:val="16"/>
      </w:rPr>
      <w:instrText xml:space="preserve"> DOCPROPERTY  DocNum  \* MERGEFORMAT </w:instrText>
    </w:r>
    <w:r w:rsidRPr="003176FB">
      <w:rPr>
        <w:rFonts w:ascii="BankGothic Lt BT" w:hAnsi="BankGothic Lt BT"/>
        <w:caps/>
        <w:sz w:val="16"/>
        <w:szCs w:val="16"/>
      </w:rPr>
      <w:fldChar w:fldCharType="separate"/>
    </w:r>
    <w:r w:rsidR="0016650D">
      <w:rPr>
        <w:rFonts w:ascii="BankGothic Lt BT" w:hAnsi="BankGothic Lt BT"/>
        <w:caps/>
        <w:sz w:val="16"/>
        <w:szCs w:val="16"/>
      </w:rPr>
      <w:t>1</w:t>
    </w:r>
    <w:r w:rsidRPr="003176FB">
      <w:rPr>
        <w:rFonts w:ascii="BankGothic Lt BT" w:hAnsi="BankGothic Lt BT"/>
        <w:caps/>
        <w:sz w:val="16"/>
        <w:szCs w:val="16"/>
      </w:rPr>
      <w:fldChar w:fldCharType="end"/>
    </w:r>
    <w:r w:rsidRPr="003176FB">
      <w:rPr>
        <w:rFonts w:ascii="BankGothic Lt BT" w:hAnsi="BankGothic Lt BT"/>
        <w:caps/>
        <w:sz w:val="16"/>
        <w:szCs w:val="16"/>
      </w:rPr>
      <w:tab/>
    </w:r>
    <w:r w:rsidRPr="003176FB">
      <w:rPr>
        <w:rFonts w:ascii="BankGothic Lt BT" w:hAnsi="BankGothic Lt BT"/>
        <w:caps/>
        <w:sz w:val="16"/>
        <w:szCs w:val="16"/>
      </w:rPr>
      <w:fldChar w:fldCharType="begin"/>
    </w:r>
    <w:r w:rsidRPr="003176FB">
      <w:rPr>
        <w:rFonts w:ascii="BankGothic Lt BT" w:hAnsi="BankGothic Lt BT"/>
        <w:caps/>
        <w:sz w:val="16"/>
        <w:szCs w:val="16"/>
      </w:rPr>
      <w:instrText xml:space="preserve"> DOCPROPERTY  DocDept  \* MERGEFORMAT </w:instrText>
    </w:r>
    <w:r w:rsidRPr="003176FB">
      <w:rPr>
        <w:rFonts w:ascii="BankGothic Lt BT" w:hAnsi="BankGothic Lt BT"/>
        <w:caps/>
        <w:sz w:val="16"/>
        <w:szCs w:val="16"/>
      </w:rPr>
      <w:fldChar w:fldCharType="separate"/>
    </w:r>
    <w:r w:rsidR="0016650D">
      <w:rPr>
        <w:rFonts w:ascii="BankGothic Lt BT" w:hAnsi="BankGothic Lt BT"/>
        <w:caps/>
        <w:sz w:val="16"/>
        <w:szCs w:val="16"/>
      </w:rPr>
      <w:t>Electrical Automation</w:t>
    </w:r>
    <w:r w:rsidRPr="003176FB">
      <w:rPr>
        <w:rFonts w:ascii="BankGothic Lt BT" w:hAnsi="BankGothic Lt BT"/>
        <w:caps/>
        <w:sz w:val="16"/>
        <w:szCs w:val="16"/>
      </w:rPr>
      <w:fldChar w:fldCharType="end"/>
    </w:r>
    <w:r w:rsidRPr="003176FB">
      <w:rPr>
        <w:rFonts w:ascii="BankGothic Lt BT" w:hAnsi="BankGothic Lt BT"/>
        <w:caps/>
        <w:sz w:val="16"/>
        <w:szCs w:val="16"/>
      </w:rPr>
      <w:tab/>
      <w:t xml:space="preserve">page </w:t>
    </w:r>
    <w:r w:rsidRPr="003176FB">
      <w:rPr>
        <w:rFonts w:ascii="BankGothic Lt BT" w:hAnsi="BankGothic Lt BT"/>
        <w:caps/>
        <w:sz w:val="16"/>
        <w:szCs w:val="16"/>
      </w:rPr>
      <w:fldChar w:fldCharType="begin"/>
    </w:r>
    <w:r w:rsidRPr="003176FB">
      <w:rPr>
        <w:rFonts w:ascii="BankGothic Lt BT" w:hAnsi="BankGothic Lt BT"/>
        <w:caps/>
        <w:sz w:val="16"/>
        <w:szCs w:val="16"/>
      </w:rPr>
      <w:instrText xml:space="preserve"> PAGE   \* MERGEFORMAT </w:instrText>
    </w:r>
    <w:r w:rsidRPr="003176FB">
      <w:rPr>
        <w:rFonts w:ascii="BankGothic Lt BT" w:hAnsi="BankGothic Lt BT"/>
        <w:caps/>
        <w:sz w:val="16"/>
        <w:szCs w:val="16"/>
      </w:rPr>
      <w:fldChar w:fldCharType="separate"/>
    </w:r>
    <w:r w:rsidRPr="003176FB">
      <w:rPr>
        <w:rFonts w:ascii="BankGothic Lt BT" w:hAnsi="BankGothic Lt BT"/>
        <w:caps/>
        <w:noProof/>
        <w:sz w:val="16"/>
        <w:szCs w:val="16"/>
      </w:rPr>
      <w:t>3</w:t>
    </w:r>
    <w:r w:rsidRPr="003176FB">
      <w:rPr>
        <w:rFonts w:ascii="BankGothic Lt BT" w:hAnsi="BankGothic Lt BT"/>
        <w:cap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B02D" w14:textId="56676184" w:rsidR="00D96104" w:rsidRPr="005D621A" w:rsidRDefault="00D96104"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16650D">
      <w:rPr>
        <w:rFonts w:ascii="BankGothic Lt BT" w:hAnsi="BankGothic Lt BT"/>
        <w:caps/>
        <w:sz w:val="16"/>
        <w:szCs w:val="18"/>
      </w:rPr>
      <w:t>Handout</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16650D">
      <w:rPr>
        <w:rFonts w:ascii="BankGothic Lt BT" w:hAnsi="BankGothic Lt BT"/>
        <w:caps/>
        <w:sz w:val="16"/>
        <w:szCs w:val="18"/>
      </w:rPr>
      <w:t>1</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16650D">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3B2C0B86"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16FB0">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16650D">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16650D">
      <w:rPr>
        <w:rFonts w:ascii="BankGothic Lt BT" w:hAnsi="BankGothic Lt BT"/>
        <w:caps/>
        <w:sz w:val="16"/>
        <w:szCs w:val="18"/>
      </w:rPr>
      <w:t>Handout</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16650D">
      <w:rPr>
        <w:rFonts w:ascii="BankGothic Lt BT" w:hAnsi="BankGothic Lt BT"/>
        <w:caps/>
        <w:sz w:val="16"/>
        <w:szCs w:val="18"/>
      </w:rPr>
      <w:t>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9FF62" w14:textId="77777777" w:rsidR="00305BB6" w:rsidRDefault="00305BB6" w:rsidP="005B3A86">
      <w:pPr>
        <w:spacing w:after="0" w:line="240" w:lineRule="auto"/>
      </w:pPr>
      <w:r>
        <w:separator/>
      </w:r>
    </w:p>
  </w:footnote>
  <w:footnote w:type="continuationSeparator" w:id="0">
    <w:p w14:paraId="109589DC" w14:textId="77777777" w:rsidR="00305BB6" w:rsidRDefault="00305BB6"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24604" w14:textId="5D82143A" w:rsidR="00D96104" w:rsidRPr="003176FB" w:rsidRDefault="00D96104" w:rsidP="00261027">
    <w:pPr>
      <w:pStyle w:val="Footer"/>
      <w:pBdr>
        <w:bottom w:val="single" w:sz="4" w:space="1" w:color="auto"/>
      </w:pBdr>
      <w:rPr>
        <w:rFonts w:ascii="BankGothic Lt BT" w:hAnsi="BankGothic Lt BT"/>
        <w:caps/>
        <w:sz w:val="24"/>
        <w:szCs w:val="24"/>
      </w:rPr>
    </w:pPr>
    <w:r w:rsidRPr="003176FB">
      <w:rPr>
        <w:rFonts w:ascii="BankGothic Lt BT" w:hAnsi="BankGothic Lt BT"/>
        <w:caps/>
        <w:sz w:val="24"/>
        <w:szCs w:val="24"/>
      </w:rPr>
      <w:tab/>
    </w:r>
    <w:r w:rsidRPr="003176FB">
      <w:rPr>
        <w:rFonts w:ascii="BankGothic Lt BT" w:hAnsi="BankGothic Lt BT"/>
        <w:caps/>
        <w:sz w:val="24"/>
        <w:szCs w:val="24"/>
      </w:rPr>
      <w:fldChar w:fldCharType="begin"/>
    </w:r>
    <w:r w:rsidRPr="003176FB">
      <w:rPr>
        <w:rFonts w:ascii="BankGothic Lt BT" w:hAnsi="BankGothic Lt BT"/>
        <w:caps/>
        <w:sz w:val="24"/>
        <w:szCs w:val="24"/>
      </w:rPr>
      <w:instrText xml:space="preserve"> DOCPROPERTY  DocTitle  \* MERGEFORMAT </w:instrText>
    </w:r>
    <w:r w:rsidRPr="003176FB">
      <w:rPr>
        <w:rFonts w:ascii="BankGothic Lt BT" w:hAnsi="BankGothic Lt BT"/>
        <w:caps/>
        <w:sz w:val="24"/>
        <w:szCs w:val="24"/>
      </w:rPr>
      <w:fldChar w:fldCharType="separate"/>
    </w:r>
    <w:r w:rsidR="0016650D">
      <w:rPr>
        <w:rFonts w:ascii="BankGothic Lt BT" w:hAnsi="BankGothic Lt BT"/>
        <w:caps/>
        <w:sz w:val="24"/>
        <w:szCs w:val="24"/>
      </w:rPr>
      <w:t>Basic Instructions</w:t>
    </w:r>
    <w:r w:rsidRPr="003176FB">
      <w:rPr>
        <w:rFonts w:ascii="BankGothic Lt BT" w:hAnsi="BankGothic Lt BT"/>
        <w:caps/>
        <w:sz w:val="24"/>
        <w:szCs w:val="24"/>
      </w:rPr>
      <w:fldChar w:fldCharType="end"/>
    </w:r>
    <w:r w:rsidRPr="003176FB">
      <w:rPr>
        <w:rFonts w:ascii="BankGothic Lt BT" w:hAnsi="BankGothic Lt BT"/>
        <w:caps/>
        <w:sz w:val="24"/>
        <w:szCs w:val="24"/>
      </w:rPr>
      <w:tab/>
    </w:r>
  </w:p>
  <w:p w14:paraId="6C54C006" w14:textId="3226E412" w:rsidR="00D96104" w:rsidRPr="003176FB" w:rsidRDefault="00D96104" w:rsidP="00C834FC">
    <w:pPr>
      <w:pStyle w:val="Footer"/>
      <w:pBdr>
        <w:bottom w:val="single" w:sz="4" w:space="1" w:color="auto"/>
      </w:pBdr>
      <w:tabs>
        <w:tab w:val="clear" w:pos="4680"/>
      </w:tabs>
      <w:spacing w:after="120"/>
      <w:rPr>
        <w:rFonts w:ascii="BankGothic Lt BT" w:hAnsi="BankGothic Lt BT"/>
        <w:caps/>
        <w:sz w:val="16"/>
        <w:szCs w:val="16"/>
      </w:rPr>
    </w:pPr>
    <w:r w:rsidRPr="003176FB">
      <w:rPr>
        <w:rFonts w:ascii="BankGothic Lt BT" w:hAnsi="BankGothic Lt BT"/>
        <w:caps/>
        <w:sz w:val="16"/>
        <w:szCs w:val="16"/>
      </w:rPr>
      <w:fldChar w:fldCharType="begin"/>
    </w:r>
    <w:r w:rsidRPr="003176FB">
      <w:rPr>
        <w:rFonts w:ascii="BankGothic Lt BT" w:hAnsi="BankGothic Lt BT"/>
        <w:caps/>
        <w:sz w:val="16"/>
        <w:szCs w:val="16"/>
      </w:rPr>
      <w:instrText xml:space="preserve"> DOCPROPERTY  DocCourse  \* MERGEFORMAT </w:instrText>
    </w:r>
    <w:r w:rsidRPr="003176FB">
      <w:rPr>
        <w:rFonts w:ascii="BankGothic Lt BT" w:hAnsi="BankGothic Lt BT"/>
        <w:caps/>
        <w:sz w:val="16"/>
        <w:szCs w:val="16"/>
      </w:rPr>
      <w:fldChar w:fldCharType="separate"/>
    </w:r>
    <w:r w:rsidR="0016650D">
      <w:rPr>
        <w:rFonts w:ascii="BankGothic Lt BT" w:hAnsi="BankGothic Lt BT"/>
        <w:caps/>
        <w:sz w:val="16"/>
        <w:szCs w:val="16"/>
      </w:rPr>
      <w:t>Introduction to Automation</w:t>
    </w:r>
    <w:r w:rsidRPr="003176FB">
      <w:rPr>
        <w:rFonts w:ascii="BankGothic Lt BT" w:hAnsi="BankGothic Lt BT"/>
        <w:caps/>
        <w:sz w:val="16"/>
        <w:szCs w:val="16"/>
      </w:rPr>
      <w:fldChar w:fldCharType="end"/>
    </w:r>
    <w:r w:rsidRPr="003176FB">
      <w:rPr>
        <w:rFonts w:ascii="BankGothic Lt BT" w:hAnsi="BankGothic Lt BT"/>
        <w:caps/>
        <w:sz w:val="16"/>
        <w:szCs w:val="16"/>
      </w:rPr>
      <w:tab/>
    </w:r>
    <w:r w:rsidRPr="003176FB">
      <w:rPr>
        <w:rFonts w:ascii="BankGothic Lt BT" w:hAnsi="BankGothic Lt BT"/>
        <w:caps/>
        <w:sz w:val="16"/>
        <w:szCs w:val="16"/>
      </w:rPr>
      <w:fldChar w:fldCharType="begin"/>
    </w:r>
    <w:r w:rsidRPr="003176FB">
      <w:rPr>
        <w:rFonts w:ascii="BankGothic Lt BT" w:hAnsi="BankGothic Lt BT"/>
        <w:caps/>
        <w:sz w:val="16"/>
        <w:szCs w:val="16"/>
      </w:rPr>
      <w:instrText xml:space="preserve"> DOCPROPERTY  DocUnit  \* MERGEFORMAT </w:instrText>
    </w:r>
    <w:r w:rsidRPr="003176FB">
      <w:rPr>
        <w:rFonts w:ascii="BankGothic Lt BT" w:hAnsi="BankGothic Lt BT"/>
        <w:caps/>
        <w:sz w:val="16"/>
        <w:szCs w:val="16"/>
      </w:rPr>
      <w:fldChar w:fldCharType="separate"/>
    </w:r>
    <w:r w:rsidR="0016650D">
      <w:rPr>
        <w:rFonts w:ascii="BankGothic Lt BT" w:hAnsi="BankGothic Lt BT"/>
        <w:caps/>
        <w:sz w:val="16"/>
        <w:szCs w:val="16"/>
      </w:rPr>
      <w:t>Introduction of PLC</w:t>
    </w:r>
    <w:r w:rsidRPr="003176FB">
      <w:rPr>
        <w:rFonts w:ascii="BankGothic Lt BT" w:hAnsi="BankGothic Lt BT"/>
        <w:cap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32874" w14:textId="6E557E37" w:rsidR="00D96104" w:rsidRPr="003176FB" w:rsidRDefault="00D96104" w:rsidP="00261027">
    <w:pPr>
      <w:pStyle w:val="Footer"/>
      <w:pBdr>
        <w:bottom w:val="single" w:sz="4" w:space="1" w:color="auto"/>
      </w:pBdr>
      <w:rPr>
        <w:rFonts w:ascii="BankGothic Lt BT" w:hAnsi="BankGothic Lt BT"/>
        <w:caps/>
        <w:sz w:val="24"/>
        <w:szCs w:val="24"/>
      </w:rPr>
    </w:pPr>
    <w:r w:rsidRPr="003176FB">
      <w:rPr>
        <w:rFonts w:ascii="BankGothic Lt BT" w:hAnsi="BankGothic Lt BT"/>
        <w:caps/>
        <w:sz w:val="24"/>
        <w:szCs w:val="24"/>
      </w:rPr>
      <w:tab/>
    </w:r>
    <w:r w:rsidRPr="003176FB">
      <w:rPr>
        <w:rFonts w:ascii="BankGothic Lt BT" w:hAnsi="BankGothic Lt BT"/>
        <w:caps/>
        <w:sz w:val="24"/>
        <w:szCs w:val="24"/>
      </w:rPr>
      <w:fldChar w:fldCharType="begin"/>
    </w:r>
    <w:r w:rsidRPr="003176FB">
      <w:rPr>
        <w:rFonts w:ascii="BankGothic Lt BT" w:hAnsi="BankGothic Lt BT"/>
        <w:caps/>
        <w:sz w:val="24"/>
        <w:szCs w:val="24"/>
      </w:rPr>
      <w:instrText xml:space="preserve"> DOCPROPERTY  DocTitle  \* MERGEFORMAT </w:instrText>
    </w:r>
    <w:r w:rsidRPr="003176FB">
      <w:rPr>
        <w:rFonts w:ascii="BankGothic Lt BT" w:hAnsi="BankGothic Lt BT"/>
        <w:caps/>
        <w:sz w:val="24"/>
        <w:szCs w:val="24"/>
      </w:rPr>
      <w:fldChar w:fldCharType="separate"/>
    </w:r>
    <w:r w:rsidR="0016650D">
      <w:rPr>
        <w:rFonts w:ascii="BankGothic Lt BT" w:hAnsi="BankGothic Lt BT"/>
        <w:caps/>
        <w:sz w:val="24"/>
        <w:szCs w:val="24"/>
      </w:rPr>
      <w:t>Basic Instructions</w:t>
    </w:r>
    <w:r w:rsidRPr="003176FB">
      <w:rPr>
        <w:rFonts w:ascii="BankGothic Lt BT" w:hAnsi="BankGothic Lt BT"/>
        <w:caps/>
        <w:sz w:val="24"/>
        <w:szCs w:val="24"/>
      </w:rPr>
      <w:fldChar w:fldCharType="end"/>
    </w:r>
    <w:r w:rsidRPr="003176FB">
      <w:rPr>
        <w:rFonts w:ascii="BankGothic Lt BT" w:hAnsi="BankGothic Lt BT"/>
        <w:caps/>
        <w:sz w:val="24"/>
        <w:szCs w:val="24"/>
      </w:rPr>
      <w:tab/>
    </w:r>
  </w:p>
  <w:p w14:paraId="4053DFC7" w14:textId="1EC51159" w:rsidR="00D96104" w:rsidRPr="003176FB" w:rsidRDefault="00D96104" w:rsidP="00C834FC">
    <w:pPr>
      <w:pStyle w:val="Footer"/>
      <w:pBdr>
        <w:bottom w:val="single" w:sz="4" w:space="1" w:color="auto"/>
      </w:pBdr>
      <w:tabs>
        <w:tab w:val="clear" w:pos="4680"/>
        <w:tab w:val="clear" w:pos="9360"/>
        <w:tab w:val="right" w:pos="10080"/>
      </w:tabs>
      <w:spacing w:after="120"/>
      <w:rPr>
        <w:rFonts w:ascii="BankGothic Lt BT" w:hAnsi="BankGothic Lt BT"/>
        <w:caps/>
        <w:sz w:val="16"/>
        <w:szCs w:val="16"/>
      </w:rPr>
    </w:pPr>
    <w:r w:rsidRPr="003176FB">
      <w:rPr>
        <w:rFonts w:ascii="BankGothic Lt BT" w:hAnsi="BankGothic Lt BT"/>
        <w:caps/>
        <w:sz w:val="16"/>
        <w:szCs w:val="16"/>
      </w:rPr>
      <w:fldChar w:fldCharType="begin"/>
    </w:r>
    <w:r w:rsidRPr="003176FB">
      <w:rPr>
        <w:rFonts w:ascii="BankGothic Lt BT" w:hAnsi="BankGothic Lt BT"/>
        <w:caps/>
        <w:sz w:val="16"/>
        <w:szCs w:val="16"/>
      </w:rPr>
      <w:instrText xml:space="preserve"> DOCPROPERTY  DocCourse  \* MERGEFORMAT </w:instrText>
    </w:r>
    <w:r w:rsidRPr="003176FB">
      <w:rPr>
        <w:rFonts w:ascii="BankGothic Lt BT" w:hAnsi="BankGothic Lt BT"/>
        <w:caps/>
        <w:sz w:val="16"/>
        <w:szCs w:val="16"/>
      </w:rPr>
      <w:fldChar w:fldCharType="separate"/>
    </w:r>
    <w:r w:rsidR="0016650D">
      <w:rPr>
        <w:rFonts w:ascii="BankGothic Lt BT" w:hAnsi="BankGothic Lt BT"/>
        <w:caps/>
        <w:sz w:val="16"/>
        <w:szCs w:val="16"/>
      </w:rPr>
      <w:t>Introduction to Automation</w:t>
    </w:r>
    <w:r w:rsidRPr="003176FB">
      <w:rPr>
        <w:rFonts w:ascii="BankGothic Lt BT" w:hAnsi="BankGothic Lt BT"/>
        <w:caps/>
        <w:sz w:val="16"/>
        <w:szCs w:val="16"/>
      </w:rPr>
      <w:fldChar w:fldCharType="end"/>
    </w:r>
    <w:r w:rsidRPr="003176FB">
      <w:rPr>
        <w:rFonts w:ascii="BankGothic Lt BT" w:hAnsi="BankGothic Lt BT"/>
        <w:caps/>
        <w:sz w:val="16"/>
        <w:szCs w:val="16"/>
      </w:rPr>
      <w:tab/>
    </w:r>
    <w:r w:rsidRPr="003176FB">
      <w:rPr>
        <w:rFonts w:ascii="BankGothic Lt BT" w:hAnsi="BankGothic Lt BT"/>
        <w:caps/>
        <w:sz w:val="16"/>
        <w:szCs w:val="16"/>
      </w:rPr>
      <w:fldChar w:fldCharType="begin"/>
    </w:r>
    <w:r w:rsidRPr="003176FB">
      <w:rPr>
        <w:rFonts w:ascii="BankGothic Lt BT" w:hAnsi="BankGothic Lt BT"/>
        <w:caps/>
        <w:sz w:val="16"/>
        <w:szCs w:val="16"/>
      </w:rPr>
      <w:instrText xml:space="preserve"> DOCPROPERTY  DocUnit  \* MERGEFORMAT </w:instrText>
    </w:r>
    <w:r w:rsidRPr="003176FB">
      <w:rPr>
        <w:rFonts w:ascii="BankGothic Lt BT" w:hAnsi="BankGothic Lt BT"/>
        <w:caps/>
        <w:sz w:val="16"/>
        <w:szCs w:val="16"/>
      </w:rPr>
      <w:fldChar w:fldCharType="separate"/>
    </w:r>
    <w:r w:rsidR="0016650D">
      <w:rPr>
        <w:rFonts w:ascii="BankGothic Lt BT" w:hAnsi="BankGothic Lt BT"/>
        <w:caps/>
        <w:sz w:val="16"/>
        <w:szCs w:val="16"/>
      </w:rPr>
      <w:t>Introduction of PLC</w:t>
    </w:r>
    <w:r w:rsidRPr="003176FB">
      <w:rPr>
        <w:rFonts w:ascii="BankGothic Lt BT" w:hAnsi="BankGothic Lt BT"/>
        <w:caps/>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96104" w14:paraId="1940B2E4" w14:textId="77777777" w:rsidTr="00E130F3">
      <w:tc>
        <w:tcPr>
          <w:tcW w:w="630" w:type="dxa"/>
        </w:tcPr>
        <w:p w14:paraId="37B69523" w14:textId="77777777" w:rsidR="00D96104" w:rsidRDefault="00D96104" w:rsidP="00B025CF">
          <w:pPr>
            <w:pStyle w:val="Header"/>
            <w:rPr>
              <w:rFonts w:ascii="Verdana" w:hAnsi="Verdana"/>
              <w:sz w:val="16"/>
              <w:szCs w:val="16"/>
            </w:rPr>
          </w:pPr>
          <w:r>
            <w:rPr>
              <w:rFonts w:ascii="Verdana" w:hAnsi="Verdana"/>
              <w:noProof/>
              <w:sz w:val="16"/>
              <w:szCs w:val="16"/>
            </w:rPr>
            <w:drawing>
              <wp:inline distT="0" distB="0" distL="0" distR="0" wp14:anchorId="4969E56B" wp14:editId="7E931DBF">
                <wp:extent cx="411480" cy="3108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2843056" w14:textId="7E5CB13A" w:rsidR="00D96104" w:rsidRPr="005D621A" w:rsidRDefault="00D96104"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16650D">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43F3E2A" w14:textId="77777777" w:rsidR="00D96104" w:rsidRDefault="00D96104" w:rsidP="00B025CF">
          <w:pPr>
            <w:pStyle w:val="Header"/>
            <w:jc w:val="center"/>
            <w:rPr>
              <w:rFonts w:ascii="Verdana" w:hAnsi="Verdana"/>
              <w:sz w:val="16"/>
              <w:szCs w:val="16"/>
            </w:rPr>
          </w:pPr>
          <w:r>
            <w:rPr>
              <w:rFonts w:ascii="Verdana" w:hAnsi="Verdana"/>
              <w:noProof/>
              <w:sz w:val="16"/>
              <w:szCs w:val="16"/>
            </w:rPr>
            <w:drawing>
              <wp:inline distT="0" distB="0" distL="0" distR="0" wp14:anchorId="6CE92D75" wp14:editId="4881D21F">
                <wp:extent cx="411480" cy="3108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21BA24D" w14:textId="77777777" w:rsidR="00D96104" w:rsidRPr="00B025CF" w:rsidRDefault="00D9610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5723FE60"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16650D">
      <w:rPr>
        <w:rFonts w:ascii="BankGothic Lt BT" w:hAnsi="BankGothic Lt BT"/>
        <w:caps/>
        <w:sz w:val="24"/>
        <w:szCs w:val="24"/>
      </w:rPr>
      <w:t>Basic Instructions</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4FD97C70"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6650D">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6650D">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05F"/>
    <w:multiLevelType w:val="hybridMultilevel"/>
    <w:tmpl w:val="5FACD2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87881"/>
    <w:multiLevelType w:val="hybridMultilevel"/>
    <w:tmpl w:val="EEF82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9039A"/>
    <w:multiLevelType w:val="hybridMultilevel"/>
    <w:tmpl w:val="D1567C9E"/>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302BBB"/>
    <w:multiLevelType w:val="hybridMultilevel"/>
    <w:tmpl w:val="D97E353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891B50"/>
    <w:multiLevelType w:val="hybridMultilevel"/>
    <w:tmpl w:val="C67885DA"/>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5293C"/>
    <w:multiLevelType w:val="hybridMultilevel"/>
    <w:tmpl w:val="540A8C36"/>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0B7F4B"/>
    <w:multiLevelType w:val="hybridMultilevel"/>
    <w:tmpl w:val="0EF631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0C4868"/>
    <w:multiLevelType w:val="hybridMultilevel"/>
    <w:tmpl w:val="C67885DA"/>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6"/>
  </w:num>
  <w:num w:numId="5">
    <w:abstractNumId w:val="5"/>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22DA"/>
    <w:rsid w:val="000544E1"/>
    <w:rsid w:val="00067430"/>
    <w:rsid w:val="000709B6"/>
    <w:rsid w:val="00077E06"/>
    <w:rsid w:val="00083233"/>
    <w:rsid w:val="00083AFD"/>
    <w:rsid w:val="000A23B3"/>
    <w:rsid w:val="000B705B"/>
    <w:rsid w:val="000C1014"/>
    <w:rsid w:val="00101028"/>
    <w:rsid w:val="00141840"/>
    <w:rsid w:val="0016650D"/>
    <w:rsid w:val="0018769F"/>
    <w:rsid w:val="001D0733"/>
    <w:rsid w:val="002025E4"/>
    <w:rsid w:val="002040CF"/>
    <w:rsid w:val="002120B0"/>
    <w:rsid w:val="00222A30"/>
    <w:rsid w:val="00224C5A"/>
    <w:rsid w:val="002267E7"/>
    <w:rsid w:val="00261027"/>
    <w:rsid w:val="00291DFD"/>
    <w:rsid w:val="002E22BE"/>
    <w:rsid w:val="002E3F49"/>
    <w:rsid w:val="003029E6"/>
    <w:rsid w:val="0030339D"/>
    <w:rsid w:val="00305BB6"/>
    <w:rsid w:val="00307505"/>
    <w:rsid w:val="003176FB"/>
    <w:rsid w:val="00333856"/>
    <w:rsid w:val="003558E1"/>
    <w:rsid w:val="0039301A"/>
    <w:rsid w:val="003B4947"/>
    <w:rsid w:val="003C570F"/>
    <w:rsid w:val="00422289"/>
    <w:rsid w:val="00431790"/>
    <w:rsid w:val="004332DB"/>
    <w:rsid w:val="004438C2"/>
    <w:rsid w:val="00472F8B"/>
    <w:rsid w:val="00483A5F"/>
    <w:rsid w:val="004948F1"/>
    <w:rsid w:val="004A19FA"/>
    <w:rsid w:val="004A265F"/>
    <w:rsid w:val="004D376D"/>
    <w:rsid w:val="005218D2"/>
    <w:rsid w:val="005346A5"/>
    <w:rsid w:val="00536FE2"/>
    <w:rsid w:val="005610FE"/>
    <w:rsid w:val="00584CD6"/>
    <w:rsid w:val="005A1217"/>
    <w:rsid w:val="005B3A86"/>
    <w:rsid w:val="005C1570"/>
    <w:rsid w:val="005D4ABD"/>
    <w:rsid w:val="005D621A"/>
    <w:rsid w:val="005E10B8"/>
    <w:rsid w:val="00613E4E"/>
    <w:rsid w:val="006C017B"/>
    <w:rsid w:val="006C6F74"/>
    <w:rsid w:val="006F19A5"/>
    <w:rsid w:val="006F7F1A"/>
    <w:rsid w:val="007003B0"/>
    <w:rsid w:val="007140C7"/>
    <w:rsid w:val="00716FB0"/>
    <w:rsid w:val="00723673"/>
    <w:rsid w:val="00731134"/>
    <w:rsid w:val="00753DF1"/>
    <w:rsid w:val="007837F6"/>
    <w:rsid w:val="007B486F"/>
    <w:rsid w:val="00807BAC"/>
    <w:rsid w:val="00823E66"/>
    <w:rsid w:val="00866D5F"/>
    <w:rsid w:val="00883484"/>
    <w:rsid w:val="00884792"/>
    <w:rsid w:val="008907FC"/>
    <w:rsid w:val="008975D5"/>
    <w:rsid w:val="008B08D9"/>
    <w:rsid w:val="008C5F50"/>
    <w:rsid w:val="008E3D24"/>
    <w:rsid w:val="008E40C2"/>
    <w:rsid w:val="009219E3"/>
    <w:rsid w:val="00933117"/>
    <w:rsid w:val="009559C9"/>
    <w:rsid w:val="00982BD5"/>
    <w:rsid w:val="009B003C"/>
    <w:rsid w:val="009B042B"/>
    <w:rsid w:val="009F2DFA"/>
    <w:rsid w:val="009F76D1"/>
    <w:rsid w:val="00B004C2"/>
    <w:rsid w:val="00B025CF"/>
    <w:rsid w:val="00B26F87"/>
    <w:rsid w:val="00B41CD1"/>
    <w:rsid w:val="00B457A7"/>
    <w:rsid w:val="00B5279E"/>
    <w:rsid w:val="00B54E65"/>
    <w:rsid w:val="00B608BF"/>
    <w:rsid w:val="00B6378F"/>
    <w:rsid w:val="00B755C0"/>
    <w:rsid w:val="00B82D4F"/>
    <w:rsid w:val="00C42F03"/>
    <w:rsid w:val="00C44968"/>
    <w:rsid w:val="00C47EFD"/>
    <w:rsid w:val="00C54C5B"/>
    <w:rsid w:val="00C834FC"/>
    <w:rsid w:val="00C86D41"/>
    <w:rsid w:val="00CB27AA"/>
    <w:rsid w:val="00CB5A57"/>
    <w:rsid w:val="00CB5F0C"/>
    <w:rsid w:val="00CD48E3"/>
    <w:rsid w:val="00CE3BF2"/>
    <w:rsid w:val="00CF7AA0"/>
    <w:rsid w:val="00D2108D"/>
    <w:rsid w:val="00D5770D"/>
    <w:rsid w:val="00D96104"/>
    <w:rsid w:val="00DA380B"/>
    <w:rsid w:val="00DC19D0"/>
    <w:rsid w:val="00DC4627"/>
    <w:rsid w:val="00DC51B1"/>
    <w:rsid w:val="00DE017D"/>
    <w:rsid w:val="00DF270C"/>
    <w:rsid w:val="00E013AA"/>
    <w:rsid w:val="00E130F3"/>
    <w:rsid w:val="00E459E9"/>
    <w:rsid w:val="00E509E6"/>
    <w:rsid w:val="00EA0805"/>
    <w:rsid w:val="00F61762"/>
    <w:rsid w:val="00F631A1"/>
    <w:rsid w:val="00F8103E"/>
    <w:rsid w:val="00FA2405"/>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styleId="CommentReference">
    <w:name w:val="annotation reference"/>
    <w:basedOn w:val="DefaultParagraphFont"/>
    <w:uiPriority w:val="99"/>
    <w:semiHidden/>
    <w:unhideWhenUsed/>
    <w:rsid w:val="00DE017D"/>
    <w:rPr>
      <w:sz w:val="16"/>
      <w:szCs w:val="16"/>
    </w:rPr>
  </w:style>
  <w:style w:type="paragraph" w:styleId="CommentText">
    <w:name w:val="annotation text"/>
    <w:basedOn w:val="Normal"/>
    <w:link w:val="CommentTextChar"/>
    <w:uiPriority w:val="99"/>
    <w:semiHidden/>
    <w:unhideWhenUsed/>
    <w:rsid w:val="00DE017D"/>
    <w:pPr>
      <w:spacing w:line="240" w:lineRule="auto"/>
    </w:pPr>
    <w:rPr>
      <w:sz w:val="20"/>
      <w:szCs w:val="20"/>
    </w:rPr>
  </w:style>
  <w:style w:type="character" w:customStyle="1" w:styleId="CommentTextChar">
    <w:name w:val="Comment Text Char"/>
    <w:basedOn w:val="DefaultParagraphFont"/>
    <w:link w:val="CommentText"/>
    <w:uiPriority w:val="99"/>
    <w:semiHidden/>
    <w:rsid w:val="00DE017D"/>
    <w:rPr>
      <w:sz w:val="20"/>
      <w:szCs w:val="20"/>
    </w:rPr>
  </w:style>
  <w:style w:type="paragraph" w:styleId="CommentSubject">
    <w:name w:val="annotation subject"/>
    <w:basedOn w:val="CommentText"/>
    <w:next w:val="CommentText"/>
    <w:link w:val="CommentSubjectChar"/>
    <w:uiPriority w:val="99"/>
    <w:semiHidden/>
    <w:unhideWhenUsed/>
    <w:rsid w:val="00DE017D"/>
    <w:rPr>
      <w:b/>
      <w:bCs/>
    </w:rPr>
  </w:style>
  <w:style w:type="character" w:customStyle="1" w:styleId="CommentSubjectChar">
    <w:name w:val="Comment Subject Char"/>
    <w:basedOn w:val="CommentTextChar"/>
    <w:link w:val="CommentSubject"/>
    <w:uiPriority w:val="99"/>
    <w:semiHidden/>
    <w:rsid w:val="00DE017D"/>
    <w:rPr>
      <w:b/>
      <w:bCs/>
      <w:sz w:val="20"/>
      <w:szCs w:val="20"/>
    </w:rPr>
  </w:style>
  <w:style w:type="character" w:styleId="PlaceholderText">
    <w:name w:val="Placeholder Text"/>
    <w:basedOn w:val="DefaultParagraphFont"/>
    <w:uiPriority w:val="99"/>
    <w:semiHidden/>
    <w:rsid w:val="00355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CF6B-439C-4C9A-B20C-29519F95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74</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2018-11-16T17:10:00Z</cp:lastPrinted>
  <dcterms:created xsi:type="dcterms:W3CDTF">2018-11-16T01:24:00Z</dcterms:created>
  <dcterms:modified xsi:type="dcterms:W3CDTF">2018-11-16T17:10:00Z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Handout</vt:lpwstr>
  </property>
  <property fmtid="{D5CDD505-2E9C-101B-9397-08002B2CF9AE}" pid="3" name="DocTitle">
    <vt:lpwstr>Basic Instructions</vt:lpwstr>
  </property>
  <property fmtid="{D5CDD505-2E9C-101B-9397-08002B2CF9AE}" pid="4" name="DocNum">
    <vt:i4>1</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