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06D7FDBA" w:rsidR="000154E9" w:rsidRPr="000154E9" w:rsidRDefault="000A23B3" w:rsidP="00CB5A57">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2E3F49">
        <w:rPr>
          <w:rFonts w:ascii="Verdana" w:hAnsi="Verdana"/>
          <w:b/>
          <w:sz w:val="24"/>
          <w:szCs w:val="24"/>
        </w:rPr>
        <w:t>Counters</w:t>
      </w:r>
      <w:r w:rsidR="00DC51B1">
        <w:rPr>
          <w:rFonts w:ascii="Verdana" w:hAnsi="Verdana"/>
          <w:b/>
          <w:sz w:val="24"/>
          <w:szCs w:val="24"/>
        </w:rPr>
        <w:fldChar w:fldCharType="end"/>
      </w:r>
      <w:r w:rsidR="000154E9" w:rsidRPr="000154E9">
        <w:rPr>
          <w:rFonts w:ascii="Verdana" w:hAnsi="Verdana"/>
          <w:b/>
          <w:sz w:val="20"/>
          <w:szCs w:val="20"/>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2E3F49">
        <w:rPr>
          <w:rFonts w:ascii="Verdana" w:hAnsi="Verdana"/>
          <w:sz w:val="20"/>
          <w:szCs w:val="20"/>
        </w:rPr>
        <w:t>Handout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2E3F49">
        <w:rPr>
          <w:rFonts w:ascii="Verdana" w:hAnsi="Verdana"/>
          <w:sz w:val="20"/>
          <w:szCs w:val="20"/>
        </w:rPr>
        <w:t>4</w:t>
      </w:r>
      <w:r w:rsidR="00CF7AA0">
        <w:rPr>
          <w:rFonts w:ascii="Verdana" w:hAnsi="Verdana"/>
          <w:sz w:val="20"/>
          <w:szCs w:val="20"/>
        </w:rPr>
        <w:fldChar w:fldCharType="end"/>
      </w:r>
    </w:p>
    <w:p w14:paraId="73281E39" w14:textId="7EB7490C" w:rsidR="00E013AA" w:rsidRPr="000154E9" w:rsidRDefault="00E013AA" w:rsidP="005610FE">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2E3F49">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2E3F49">
        <w:rPr>
          <w:rFonts w:ascii="Verdana" w:hAnsi="Verdana"/>
          <w:sz w:val="20"/>
          <w:szCs w:val="20"/>
        </w:rPr>
        <w:t>Introduction of PLC</w:t>
      </w:r>
      <w:r w:rsidR="00DC51B1">
        <w:rPr>
          <w:rFonts w:ascii="Verdana" w:hAnsi="Verdana"/>
          <w:sz w:val="20"/>
          <w:szCs w:val="20"/>
        </w:rPr>
        <w:fldChar w:fldCharType="end"/>
      </w:r>
      <w:r w:rsidR="005610FE">
        <w:rPr>
          <w:rFonts w:ascii="Verdana" w:hAnsi="Verdana"/>
          <w:sz w:val="20"/>
          <w:szCs w:val="20"/>
        </w:rPr>
        <w:tab/>
        <w:t xml:space="preserve">CLO: </w:t>
      </w:r>
      <w:r w:rsidR="005610FE">
        <w:rPr>
          <w:rFonts w:ascii="Verdana" w:hAnsi="Verdana"/>
          <w:sz w:val="20"/>
          <w:szCs w:val="20"/>
        </w:rPr>
        <w:fldChar w:fldCharType="begin"/>
      </w:r>
      <w:r w:rsidR="005610FE">
        <w:rPr>
          <w:rFonts w:ascii="Verdana" w:hAnsi="Verdana"/>
          <w:sz w:val="20"/>
          <w:szCs w:val="20"/>
        </w:rPr>
        <w:instrText xml:space="preserve"> DOCPROPERTY  DocCLO  \* MERGEFORMAT </w:instrText>
      </w:r>
      <w:r w:rsidR="005610FE">
        <w:rPr>
          <w:rFonts w:ascii="Verdana" w:hAnsi="Verdana"/>
          <w:sz w:val="20"/>
          <w:szCs w:val="20"/>
        </w:rPr>
        <w:fldChar w:fldCharType="separate"/>
      </w:r>
      <w:r w:rsidR="002E3F49">
        <w:rPr>
          <w:rFonts w:ascii="Verdana" w:hAnsi="Verdana"/>
          <w:sz w:val="20"/>
          <w:szCs w:val="20"/>
        </w:rPr>
        <w:t>4</w:t>
      </w:r>
      <w:r w:rsidR="005610FE">
        <w:rPr>
          <w:rFonts w:ascii="Verdana" w:hAnsi="Verdana"/>
          <w:sz w:val="20"/>
          <w:szCs w:val="20"/>
        </w:rPr>
        <w:fldChar w:fldCharType="end"/>
      </w:r>
    </w:p>
    <w:p w14:paraId="0B085BBA" w14:textId="77777777" w:rsidR="00E013AA" w:rsidRPr="00C834FC" w:rsidRDefault="00E013AA" w:rsidP="003B4947">
      <w:pPr>
        <w:spacing w:before="120" w:after="120"/>
        <w:rPr>
          <w:rFonts w:ascii="Verdana" w:hAnsi="Verdana"/>
          <w:b/>
        </w:rPr>
      </w:pPr>
      <w:r w:rsidRPr="00C834FC">
        <w:rPr>
          <w:rFonts w:ascii="Verdana" w:hAnsi="Verdana"/>
          <w:b/>
        </w:rPr>
        <w:t>Objectives</w:t>
      </w:r>
    </w:p>
    <w:p w14:paraId="75466D5F" w14:textId="4AF52993" w:rsidR="00083AFD" w:rsidRPr="00CD48E3" w:rsidRDefault="00083AFD" w:rsidP="00083AFD">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develop a knowledge of </w:t>
      </w:r>
      <w:r>
        <w:rPr>
          <w:rFonts w:ascii="Verdana" w:hAnsi="Verdana"/>
          <w:sz w:val="20"/>
          <w:szCs w:val="20"/>
        </w:rPr>
        <w:t xml:space="preserve">the </w:t>
      </w:r>
      <w:r w:rsidR="002040CF">
        <w:rPr>
          <w:rFonts w:ascii="Verdana" w:hAnsi="Verdana"/>
          <w:sz w:val="20"/>
          <w:szCs w:val="20"/>
        </w:rPr>
        <w:t>Count Up</w:t>
      </w:r>
      <w:r>
        <w:rPr>
          <w:rFonts w:ascii="Verdana" w:hAnsi="Verdana"/>
          <w:sz w:val="20"/>
          <w:szCs w:val="20"/>
        </w:rPr>
        <w:t xml:space="preserve"> (</w:t>
      </w:r>
      <w:r w:rsidR="002040CF">
        <w:rPr>
          <w:rFonts w:ascii="Verdana" w:hAnsi="Verdana"/>
          <w:sz w:val="20"/>
          <w:szCs w:val="20"/>
        </w:rPr>
        <w:t>CTU</w:t>
      </w:r>
      <w:r>
        <w:rPr>
          <w:rFonts w:ascii="Verdana" w:hAnsi="Verdana"/>
          <w:sz w:val="20"/>
          <w:szCs w:val="20"/>
        </w:rPr>
        <w:t>) output instruction</w:t>
      </w:r>
      <w:r w:rsidRPr="00CD48E3">
        <w:rPr>
          <w:rFonts w:ascii="Verdana" w:hAnsi="Verdana"/>
          <w:sz w:val="20"/>
          <w:szCs w:val="20"/>
        </w:rPr>
        <w:t>.</w:t>
      </w:r>
    </w:p>
    <w:p w14:paraId="5CC59E0A" w14:textId="45108B29" w:rsidR="006C6F74" w:rsidRPr="00CD48E3" w:rsidRDefault="006C6F74" w:rsidP="006C6F74">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develop a knowledge of </w:t>
      </w:r>
      <w:r>
        <w:rPr>
          <w:rFonts w:ascii="Verdana" w:hAnsi="Verdana"/>
          <w:sz w:val="20"/>
          <w:szCs w:val="20"/>
        </w:rPr>
        <w:t xml:space="preserve">the </w:t>
      </w:r>
      <w:r w:rsidR="002040CF">
        <w:rPr>
          <w:rFonts w:ascii="Verdana" w:hAnsi="Verdana"/>
          <w:sz w:val="20"/>
          <w:szCs w:val="20"/>
        </w:rPr>
        <w:t xml:space="preserve">Count Down (CTD) </w:t>
      </w:r>
      <w:r>
        <w:rPr>
          <w:rFonts w:ascii="Verdana" w:hAnsi="Verdana"/>
          <w:sz w:val="20"/>
          <w:szCs w:val="20"/>
        </w:rPr>
        <w:t>output instruction</w:t>
      </w:r>
      <w:r w:rsidRPr="00CD48E3">
        <w:rPr>
          <w:rFonts w:ascii="Verdana" w:hAnsi="Verdana"/>
          <w:sz w:val="20"/>
          <w:szCs w:val="20"/>
        </w:rPr>
        <w:t>.</w:t>
      </w:r>
    </w:p>
    <w:p w14:paraId="244CE025" w14:textId="18A964D7" w:rsidR="006C6F74" w:rsidRPr="00CD48E3" w:rsidRDefault="006C6F74" w:rsidP="006C6F74">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w:t>
      </w:r>
      <w:r w:rsidRPr="00CD48E3">
        <w:rPr>
          <w:rFonts w:ascii="Verdana" w:hAnsi="Verdana"/>
          <w:sz w:val="20"/>
          <w:szCs w:val="20"/>
        </w:rPr>
        <w:t xml:space="preserve"> knowledge of </w:t>
      </w:r>
      <w:r>
        <w:rPr>
          <w:rFonts w:ascii="Verdana" w:hAnsi="Verdana"/>
          <w:sz w:val="20"/>
          <w:szCs w:val="20"/>
        </w:rPr>
        <w:t>the decimal to binary conversion</w:t>
      </w:r>
      <w:r w:rsidRPr="00CD48E3">
        <w:rPr>
          <w:rFonts w:ascii="Verdana" w:hAnsi="Verdana"/>
          <w:sz w:val="20"/>
          <w:szCs w:val="20"/>
        </w:rPr>
        <w:t>.</w:t>
      </w:r>
    </w:p>
    <w:p w14:paraId="6B7BFDEE" w14:textId="27B25AC1" w:rsidR="00E509E6" w:rsidRPr="00E509E6" w:rsidRDefault="005A1217" w:rsidP="00E509E6">
      <w:pPr>
        <w:spacing w:before="120" w:after="120"/>
        <w:rPr>
          <w:rFonts w:ascii="Verdana" w:hAnsi="Verdana"/>
          <w:b/>
        </w:rPr>
      </w:pPr>
      <w:r w:rsidRPr="005A1217">
        <w:rPr>
          <w:noProof/>
        </w:rPr>
        <w:drawing>
          <wp:anchor distT="0" distB="0" distL="114300" distR="114300" simplePos="0" relativeHeight="251662336" behindDoc="0" locked="0" layoutInCell="1" allowOverlap="1" wp14:anchorId="58118267" wp14:editId="1054F4AF">
            <wp:simplePos x="0" y="0"/>
            <wp:positionH relativeFrom="column">
              <wp:posOffset>4897405</wp:posOffset>
            </wp:positionH>
            <wp:positionV relativeFrom="paragraph">
              <wp:posOffset>259916</wp:posOffset>
            </wp:positionV>
            <wp:extent cx="1389888" cy="1243584"/>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9888" cy="1243584"/>
                    </a:xfrm>
                    <a:prstGeom prst="rect">
                      <a:avLst/>
                    </a:prstGeom>
                  </pic:spPr>
                </pic:pic>
              </a:graphicData>
            </a:graphic>
            <wp14:sizeRelH relativeFrom="page">
              <wp14:pctWidth>0</wp14:pctWidth>
            </wp14:sizeRelH>
            <wp14:sizeRelV relativeFrom="page">
              <wp14:pctHeight>0</wp14:pctHeight>
            </wp14:sizeRelV>
          </wp:anchor>
        </w:drawing>
      </w:r>
      <w:r w:rsidR="00E509E6">
        <w:rPr>
          <w:rFonts w:ascii="Verdana" w:hAnsi="Verdana"/>
          <w:b/>
        </w:rPr>
        <w:t>Theory</w:t>
      </w:r>
    </w:p>
    <w:p w14:paraId="13246AE0" w14:textId="1CC3684A" w:rsidR="00E509E6" w:rsidRPr="00E509E6" w:rsidRDefault="005D4ABD" w:rsidP="005A1217">
      <w:pPr>
        <w:pStyle w:val="ListParagraph"/>
        <w:spacing w:before="120" w:after="120"/>
        <w:ind w:left="360"/>
        <w:rPr>
          <w:rFonts w:ascii="Verdana" w:hAnsi="Verdana"/>
          <w:sz w:val="20"/>
          <w:szCs w:val="20"/>
        </w:rPr>
      </w:pPr>
      <w:r>
        <w:rPr>
          <w:rFonts w:ascii="Verdana" w:hAnsi="Verdana"/>
          <w:sz w:val="20"/>
          <w:szCs w:val="20"/>
        </w:rPr>
        <w:t>Count functions are</w:t>
      </w:r>
      <w:r w:rsidR="00E509E6" w:rsidRPr="00E509E6">
        <w:rPr>
          <w:rFonts w:ascii="Verdana" w:hAnsi="Verdana"/>
          <w:sz w:val="20"/>
          <w:szCs w:val="20"/>
        </w:rPr>
        <w:t xml:space="preserve"> output instruction</w:t>
      </w:r>
      <w:r>
        <w:rPr>
          <w:rFonts w:ascii="Verdana" w:hAnsi="Verdana"/>
          <w:sz w:val="20"/>
          <w:szCs w:val="20"/>
        </w:rPr>
        <w:t>s that either</w:t>
      </w:r>
      <w:r w:rsidR="00E509E6" w:rsidRPr="00E509E6">
        <w:rPr>
          <w:rFonts w:ascii="Verdana" w:hAnsi="Verdana"/>
          <w:sz w:val="20"/>
          <w:szCs w:val="20"/>
        </w:rPr>
        <w:t xml:space="preserve"> count</w:t>
      </w:r>
      <w:r>
        <w:rPr>
          <w:rFonts w:ascii="Verdana" w:hAnsi="Verdana"/>
          <w:sz w:val="20"/>
          <w:szCs w:val="20"/>
        </w:rPr>
        <w:t xml:space="preserve"> up (CTU) or count</w:t>
      </w:r>
      <w:r w:rsidR="00E509E6" w:rsidRPr="00E509E6">
        <w:rPr>
          <w:rFonts w:ascii="Verdana" w:hAnsi="Verdana"/>
          <w:sz w:val="20"/>
          <w:szCs w:val="20"/>
        </w:rPr>
        <w:t xml:space="preserve"> down </w:t>
      </w:r>
      <w:r>
        <w:rPr>
          <w:rFonts w:ascii="Verdana" w:hAnsi="Verdana"/>
          <w:sz w:val="20"/>
          <w:szCs w:val="20"/>
        </w:rPr>
        <w:t xml:space="preserve">(CTD) </w:t>
      </w:r>
      <w:r w:rsidR="00E509E6" w:rsidRPr="00E509E6">
        <w:rPr>
          <w:rFonts w:ascii="Verdana" w:hAnsi="Verdana"/>
          <w:sz w:val="20"/>
          <w:szCs w:val="20"/>
        </w:rPr>
        <w:t xml:space="preserve">for each false-to-true </w:t>
      </w:r>
      <w:r w:rsidR="00E509E6">
        <w:rPr>
          <w:rFonts w:ascii="Verdana" w:hAnsi="Verdana"/>
          <w:sz w:val="20"/>
          <w:szCs w:val="20"/>
        </w:rPr>
        <w:t xml:space="preserve">rung continuity </w:t>
      </w:r>
      <w:r w:rsidR="00E509E6" w:rsidRPr="00E509E6">
        <w:rPr>
          <w:rFonts w:ascii="Verdana" w:hAnsi="Verdana"/>
          <w:sz w:val="20"/>
          <w:szCs w:val="20"/>
        </w:rPr>
        <w:t>transition</w:t>
      </w:r>
      <w:r w:rsidR="00E509E6">
        <w:rPr>
          <w:rFonts w:ascii="Verdana" w:hAnsi="Verdana"/>
          <w:sz w:val="20"/>
          <w:szCs w:val="20"/>
        </w:rPr>
        <w:t xml:space="preserve">. </w:t>
      </w:r>
      <w:r>
        <w:rPr>
          <w:rFonts w:ascii="Verdana" w:hAnsi="Verdana"/>
          <w:sz w:val="20"/>
          <w:szCs w:val="20"/>
        </w:rPr>
        <w:t>Each count function</w:t>
      </w:r>
      <w:r w:rsidR="00E509E6" w:rsidRPr="00E509E6">
        <w:rPr>
          <w:rFonts w:ascii="Verdana" w:hAnsi="Verdana"/>
          <w:sz w:val="20"/>
          <w:szCs w:val="20"/>
        </w:rPr>
        <w:t xml:space="preserve"> produces an output when the accumulated value reaches the preset value. Rung transitions might be triggered by a </w:t>
      </w:r>
      <w:r w:rsidR="00E509E6">
        <w:rPr>
          <w:rFonts w:ascii="Verdana" w:hAnsi="Verdana"/>
          <w:sz w:val="20"/>
          <w:szCs w:val="20"/>
        </w:rPr>
        <w:t xml:space="preserve">pushbutton, </w:t>
      </w:r>
      <w:r w:rsidR="00E509E6" w:rsidRPr="00E509E6">
        <w:rPr>
          <w:rFonts w:ascii="Verdana" w:hAnsi="Verdana"/>
          <w:sz w:val="20"/>
          <w:szCs w:val="20"/>
        </w:rPr>
        <w:t xml:space="preserve">limit switch or by parts </w:t>
      </w:r>
      <w:r w:rsidR="00E509E6">
        <w:rPr>
          <w:rFonts w:ascii="Verdana" w:hAnsi="Verdana"/>
          <w:sz w:val="20"/>
          <w:szCs w:val="20"/>
        </w:rPr>
        <w:t xml:space="preserve">passing by </w:t>
      </w:r>
      <w:r w:rsidR="00E509E6" w:rsidRPr="00E509E6">
        <w:rPr>
          <w:rFonts w:ascii="Verdana" w:hAnsi="Verdana"/>
          <w:sz w:val="20"/>
          <w:szCs w:val="20"/>
        </w:rPr>
        <w:t xml:space="preserve">a </w:t>
      </w:r>
      <w:r w:rsidR="00E509E6">
        <w:rPr>
          <w:rFonts w:ascii="Verdana" w:hAnsi="Verdana"/>
          <w:sz w:val="20"/>
          <w:szCs w:val="20"/>
        </w:rPr>
        <w:t>photo-eye</w:t>
      </w:r>
      <w:r w:rsidR="00E509E6" w:rsidRPr="00E509E6">
        <w:rPr>
          <w:rFonts w:ascii="Verdana" w:hAnsi="Verdana"/>
          <w:sz w:val="20"/>
          <w:szCs w:val="20"/>
        </w:rPr>
        <w:t>.</w:t>
      </w:r>
      <w:r w:rsidR="00E509E6">
        <w:rPr>
          <w:rFonts w:ascii="Verdana" w:hAnsi="Verdana"/>
          <w:sz w:val="20"/>
          <w:szCs w:val="20"/>
        </w:rPr>
        <w:t xml:space="preserve"> </w:t>
      </w:r>
      <w:r w:rsidR="00E509E6" w:rsidRPr="00E509E6">
        <w:rPr>
          <w:rFonts w:ascii="Verdana" w:hAnsi="Verdana"/>
          <w:sz w:val="20"/>
          <w:szCs w:val="20"/>
        </w:rPr>
        <w:t xml:space="preserve">Each count is retained when the rung </w:t>
      </w:r>
      <w:r w:rsidR="00E509E6">
        <w:rPr>
          <w:rFonts w:ascii="Verdana" w:hAnsi="Verdana"/>
          <w:sz w:val="20"/>
          <w:szCs w:val="20"/>
        </w:rPr>
        <w:t>loses logical continuity</w:t>
      </w:r>
      <w:r w:rsidR="00E509E6" w:rsidRPr="00E509E6">
        <w:rPr>
          <w:rFonts w:ascii="Verdana" w:hAnsi="Verdana"/>
          <w:sz w:val="20"/>
          <w:szCs w:val="20"/>
        </w:rPr>
        <w:t xml:space="preserve">. The count is retained until a reset instruction with the same address as the counter is enabled, or if another instruction in </w:t>
      </w:r>
      <w:r>
        <w:rPr>
          <w:rFonts w:ascii="Verdana" w:hAnsi="Verdana"/>
          <w:sz w:val="20"/>
          <w:szCs w:val="20"/>
        </w:rPr>
        <w:t>the</w:t>
      </w:r>
      <w:r w:rsidR="00E509E6" w:rsidRPr="00E509E6">
        <w:rPr>
          <w:rFonts w:ascii="Verdana" w:hAnsi="Verdana"/>
          <w:sz w:val="20"/>
          <w:szCs w:val="20"/>
        </w:rPr>
        <w:t xml:space="preserve"> program overwrites the </w:t>
      </w:r>
      <w:r w:rsidR="00E509E6">
        <w:rPr>
          <w:rFonts w:ascii="Verdana" w:hAnsi="Verdana"/>
          <w:sz w:val="20"/>
          <w:szCs w:val="20"/>
        </w:rPr>
        <w:t>accumulat</w:t>
      </w:r>
      <w:r>
        <w:rPr>
          <w:rFonts w:ascii="Verdana" w:hAnsi="Verdana"/>
          <w:sz w:val="20"/>
          <w:szCs w:val="20"/>
        </w:rPr>
        <w:t>ed</w:t>
      </w:r>
      <w:r w:rsidR="00E509E6">
        <w:rPr>
          <w:rFonts w:ascii="Verdana" w:hAnsi="Verdana"/>
          <w:sz w:val="20"/>
          <w:szCs w:val="20"/>
        </w:rPr>
        <w:t xml:space="preserve"> </w:t>
      </w:r>
      <w:r w:rsidR="00E509E6" w:rsidRPr="00E509E6">
        <w:rPr>
          <w:rFonts w:ascii="Verdana" w:hAnsi="Verdana"/>
          <w:sz w:val="20"/>
          <w:szCs w:val="20"/>
        </w:rPr>
        <w:t>value.</w:t>
      </w:r>
      <w:r w:rsidR="00E509E6">
        <w:rPr>
          <w:rFonts w:ascii="Verdana" w:hAnsi="Verdana"/>
          <w:sz w:val="20"/>
          <w:szCs w:val="20"/>
        </w:rPr>
        <w:t xml:space="preserve"> </w:t>
      </w:r>
      <w:r w:rsidR="00E509E6" w:rsidRPr="00E509E6">
        <w:rPr>
          <w:rFonts w:ascii="Verdana" w:hAnsi="Verdana"/>
          <w:sz w:val="20"/>
          <w:szCs w:val="20"/>
        </w:rPr>
        <w:t>The accumulated value is retained after the CTU or CTD instruction goes false, and when power is removed from and then restored to the processor. Also, the on or off status of counter done, overflow, and underflow bits is retentive. The accumulated value and control bits are reset when a RES is enabled.</w:t>
      </w:r>
      <w:r w:rsidR="005A1217">
        <w:rPr>
          <w:rFonts w:ascii="Verdana" w:hAnsi="Verdana"/>
          <w:sz w:val="20"/>
          <w:szCs w:val="20"/>
        </w:rPr>
        <w:t xml:space="preserve"> </w:t>
      </w:r>
      <w:r w:rsidR="00E509E6" w:rsidRPr="00E509E6">
        <w:rPr>
          <w:rFonts w:ascii="Verdana" w:hAnsi="Verdana"/>
          <w:sz w:val="20"/>
          <w:szCs w:val="20"/>
        </w:rPr>
        <w:t xml:space="preserve">Counter </w:t>
      </w:r>
      <w:r w:rsidR="00E509E6">
        <w:rPr>
          <w:rFonts w:ascii="Verdana" w:hAnsi="Verdana"/>
          <w:sz w:val="20"/>
          <w:szCs w:val="20"/>
        </w:rPr>
        <w:t>variables</w:t>
      </w:r>
      <w:r w:rsidR="00E509E6" w:rsidRPr="00E509E6">
        <w:rPr>
          <w:rFonts w:ascii="Verdana" w:hAnsi="Verdana"/>
          <w:sz w:val="20"/>
          <w:szCs w:val="20"/>
        </w:rPr>
        <w:t xml:space="preserve"> </w:t>
      </w:r>
      <w:r>
        <w:rPr>
          <w:rFonts w:ascii="Verdana" w:hAnsi="Verdana"/>
          <w:sz w:val="20"/>
          <w:szCs w:val="20"/>
        </w:rPr>
        <w:t xml:space="preserve">(found in the C5 table) </w:t>
      </w:r>
      <w:r w:rsidR="00E509E6" w:rsidRPr="00E509E6">
        <w:rPr>
          <w:rFonts w:ascii="Verdana" w:hAnsi="Verdana"/>
          <w:sz w:val="20"/>
          <w:szCs w:val="20"/>
        </w:rPr>
        <w:t>use three words per element.</w:t>
      </w:r>
    </w:p>
    <w:p w14:paraId="5C152686" w14:textId="20F2CBBD" w:rsidR="00E509E6" w:rsidRDefault="00E509E6" w:rsidP="00E509E6">
      <w:pPr>
        <w:pStyle w:val="ListParagraph"/>
        <w:spacing w:before="120" w:after="120"/>
        <w:contextualSpacing w:val="0"/>
        <w:rPr>
          <w:rFonts w:ascii="Verdana" w:hAnsi="Verdana"/>
          <w:sz w:val="20"/>
          <w:szCs w:val="20"/>
        </w:rPr>
      </w:pPr>
      <w:r w:rsidRPr="00E509E6">
        <w:rPr>
          <w:rFonts w:ascii="Verdana" w:hAnsi="Verdana"/>
          <w:sz w:val="20"/>
          <w:szCs w:val="20"/>
        </w:rPr>
        <w:t>11 = UN (count down underflow) bit</w:t>
      </w:r>
    </w:p>
    <w:p w14:paraId="1D7EDDA4" w14:textId="3629CA52" w:rsidR="005D4ABD" w:rsidRPr="00E509E6" w:rsidRDefault="005D4ABD" w:rsidP="00E509E6">
      <w:pPr>
        <w:pStyle w:val="ListParagraph"/>
        <w:spacing w:before="120" w:after="120"/>
        <w:contextualSpacing w:val="0"/>
        <w:rPr>
          <w:rFonts w:ascii="Verdana" w:hAnsi="Verdana"/>
          <w:sz w:val="20"/>
          <w:szCs w:val="20"/>
        </w:rPr>
      </w:pPr>
      <w:r>
        <w:rPr>
          <w:rFonts w:ascii="Verdana" w:hAnsi="Verdana"/>
          <w:sz w:val="20"/>
          <w:szCs w:val="20"/>
        </w:rPr>
        <w:t xml:space="preserve">12 = </w:t>
      </w:r>
      <w:r w:rsidR="00D96104">
        <w:rPr>
          <w:rFonts w:ascii="Verdana" w:hAnsi="Verdana"/>
          <w:sz w:val="20"/>
          <w:szCs w:val="20"/>
        </w:rPr>
        <w:t>OV</w:t>
      </w:r>
      <w:r>
        <w:rPr>
          <w:rFonts w:ascii="Verdana" w:hAnsi="Verdana"/>
          <w:sz w:val="20"/>
          <w:szCs w:val="20"/>
        </w:rPr>
        <w:t xml:space="preserve"> (count up overflow) bit</w:t>
      </w:r>
    </w:p>
    <w:p w14:paraId="21B456B5" w14:textId="249A4751" w:rsidR="00E509E6" w:rsidRPr="00E509E6" w:rsidRDefault="00E509E6" w:rsidP="00E509E6">
      <w:pPr>
        <w:pStyle w:val="ListParagraph"/>
        <w:spacing w:before="120" w:after="120"/>
        <w:contextualSpacing w:val="0"/>
        <w:rPr>
          <w:rFonts w:ascii="Verdana" w:hAnsi="Verdana"/>
          <w:sz w:val="20"/>
          <w:szCs w:val="20"/>
        </w:rPr>
      </w:pPr>
      <w:r w:rsidRPr="00E509E6">
        <w:rPr>
          <w:rFonts w:ascii="Verdana" w:hAnsi="Verdana"/>
          <w:sz w:val="20"/>
          <w:szCs w:val="20"/>
        </w:rPr>
        <w:t>13 = DN (done) bit</w:t>
      </w:r>
    </w:p>
    <w:p w14:paraId="2A27E5BD" w14:textId="49E964E9" w:rsidR="00E509E6" w:rsidRDefault="00E509E6" w:rsidP="00E509E6">
      <w:pPr>
        <w:pStyle w:val="ListParagraph"/>
        <w:spacing w:before="120" w:after="120"/>
        <w:contextualSpacing w:val="0"/>
        <w:rPr>
          <w:rFonts w:ascii="Verdana" w:hAnsi="Verdana"/>
          <w:sz w:val="20"/>
          <w:szCs w:val="20"/>
        </w:rPr>
      </w:pPr>
      <w:r w:rsidRPr="00E509E6">
        <w:rPr>
          <w:rFonts w:ascii="Verdana" w:hAnsi="Verdana"/>
          <w:sz w:val="20"/>
          <w:szCs w:val="20"/>
        </w:rPr>
        <w:t>14 = CD (count down enable) bit</w:t>
      </w:r>
    </w:p>
    <w:p w14:paraId="19D125E6" w14:textId="6396882B" w:rsidR="005D4ABD" w:rsidRPr="00E509E6" w:rsidRDefault="005D4ABD" w:rsidP="00E509E6">
      <w:pPr>
        <w:pStyle w:val="ListParagraph"/>
        <w:spacing w:before="120" w:after="120"/>
        <w:contextualSpacing w:val="0"/>
        <w:rPr>
          <w:rFonts w:ascii="Verdana" w:hAnsi="Verdana"/>
          <w:sz w:val="20"/>
          <w:szCs w:val="20"/>
        </w:rPr>
      </w:pPr>
      <w:r>
        <w:rPr>
          <w:rFonts w:ascii="Verdana" w:hAnsi="Verdana"/>
          <w:sz w:val="20"/>
          <w:szCs w:val="20"/>
        </w:rPr>
        <w:t>15 = CU (count up enable) bit</w:t>
      </w:r>
    </w:p>
    <w:p w14:paraId="10DF8EF5" w14:textId="7CECD595" w:rsidR="00E509E6" w:rsidRPr="00E509E6" w:rsidRDefault="00E509E6" w:rsidP="00E509E6">
      <w:pPr>
        <w:pStyle w:val="ListParagraph"/>
        <w:spacing w:before="120" w:after="120"/>
        <w:ind w:left="360"/>
        <w:contextualSpacing w:val="0"/>
        <w:rPr>
          <w:rFonts w:ascii="Verdana" w:hAnsi="Verdana"/>
          <w:sz w:val="20"/>
          <w:szCs w:val="20"/>
        </w:rPr>
      </w:pPr>
      <w:r w:rsidRPr="00E509E6">
        <w:rPr>
          <w:rFonts w:ascii="Verdana" w:hAnsi="Verdana"/>
          <w:sz w:val="20"/>
          <w:szCs w:val="20"/>
        </w:rPr>
        <w:t>The CD bits are always set prior to entering the REM Run or REM Test modes.</w:t>
      </w:r>
    </w:p>
    <w:p w14:paraId="59ECDDF2" w14:textId="56602B56" w:rsidR="005D4ABD" w:rsidRDefault="005D4ABD" w:rsidP="00D2108D">
      <w:pPr>
        <w:spacing w:before="240" w:after="360"/>
        <w:rPr>
          <w:rFonts w:ascii="Verdana" w:hAnsi="Verdana"/>
          <w:b/>
        </w:rPr>
      </w:pPr>
      <w:r>
        <w:rPr>
          <w:rFonts w:ascii="Verdana" w:hAnsi="Verdana"/>
          <w:b/>
        </w:rPr>
        <w:t>Graphics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0"/>
        <w:gridCol w:w="5240"/>
      </w:tblGrid>
      <w:tr w:rsidR="00D2108D" w14:paraId="1D50BD4C" w14:textId="77777777" w:rsidTr="00D96104">
        <w:trPr>
          <w:jc w:val="center"/>
        </w:trPr>
        <w:tc>
          <w:tcPr>
            <w:tcW w:w="5035" w:type="dxa"/>
          </w:tcPr>
          <w:p w14:paraId="17B28960" w14:textId="26653CB0" w:rsidR="00D2108D" w:rsidRPr="00D2108D" w:rsidRDefault="00D2108D" w:rsidP="00D2108D">
            <w:pPr>
              <w:pStyle w:val="ListParagraph"/>
              <w:spacing w:after="240"/>
              <w:ind w:left="0"/>
              <w:contextualSpacing w:val="0"/>
              <w:jc w:val="center"/>
              <w:rPr>
                <w:rFonts w:ascii="Verdana" w:hAnsi="Verdana"/>
                <w:noProof/>
                <w:sz w:val="20"/>
                <w:szCs w:val="20"/>
              </w:rPr>
            </w:pPr>
            <w:r>
              <w:rPr>
                <w:rFonts w:ascii="Verdana" w:hAnsi="Verdana"/>
                <w:noProof/>
                <w:sz w:val="20"/>
                <w:szCs w:val="20"/>
              </w:rPr>
              <w:t>CTU</w:t>
            </w:r>
          </w:p>
        </w:tc>
        <w:tc>
          <w:tcPr>
            <w:tcW w:w="5035" w:type="dxa"/>
          </w:tcPr>
          <w:p w14:paraId="374CEDEF" w14:textId="691E76B7" w:rsidR="00D2108D" w:rsidRPr="00D2108D" w:rsidRDefault="00D2108D" w:rsidP="00D2108D">
            <w:pPr>
              <w:pStyle w:val="ListParagraph"/>
              <w:spacing w:after="240"/>
              <w:ind w:left="0"/>
              <w:contextualSpacing w:val="0"/>
              <w:jc w:val="center"/>
              <w:rPr>
                <w:rFonts w:ascii="Verdana" w:hAnsi="Verdana"/>
                <w:noProof/>
                <w:sz w:val="20"/>
                <w:szCs w:val="20"/>
              </w:rPr>
            </w:pPr>
            <w:r>
              <w:rPr>
                <w:rFonts w:ascii="Verdana" w:hAnsi="Verdana"/>
                <w:noProof/>
                <w:sz w:val="20"/>
                <w:szCs w:val="20"/>
              </w:rPr>
              <w:t>CTD</w:t>
            </w:r>
          </w:p>
        </w:tc>
      </w:tr>
      <w:tr w:rsidR="005D4ABD" w14:paraId="7963DC8B" w14:textId="77777777" w:rsidTr="00D96104">
        <w:trPr>
          <w:jc w:val="center"/>
        </w:trPr>
        <w:tc>
          <w:tcPr>
            <w:tcW w:w="5035" w:type="dxa"/>
          </w:tcPr>
          <w:p w14:paraId="14D13C72" w14:textId="5CB1F459" w:rsidR="005D4ABD" w:rsidRDefault="00D2108D" w:rsidP="005D4ABD">
            <w:pPr>
              <w:pStyle w:val="ListParagraph"/>
              <w:ind w:left="0"/>
              <w:contextualSpacing w:val="0"/>
              <w:jc w:val="center"/>
              <w:rPr>
                <w:rFonts w:ascii="Verdana" w:hAnsi="Verdana"/>
                <w:sz w:val="20"/>
                <w:szCs w:val="20"/>
              </w:rPr>
            </w:pPr>
            <w:r w:rsidRPr="00D2108D">
              <w:rPr>
                <w:rFonts w:ascii="Verdana" w:hAnsi="Verdana"/>
                <w:noProof/>
                <w:sz w:val="20"/>
                <w:szCs w:val="20"/>
              </w:rPr>
              <w:drawing>
                <wp:inline distT="0" distB="0" distL="0" distR="0" wp14:anchorId="7CF8A9DC" wp14:editId="4517D6C4">
                  <wp:extent cx="3099816" cy="216712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9816" cy="2167128"/>
                          </a:xfrm>
                          <a:prstGeom prst="rect">
                            <a:avLst/>
                          </a:prstGeom>
                          <a:noFill/>
                          <a:ln>
                            <a:noFill/>
                          </a:ln>
                        </pic:spPr>
                      </pic:pic>
                    </a:graphicData>
                  </a:graphic>
                </wp:inline>
              </w:drawing>
            </w:r>
          </w:p>
        </w:tc>
        <w:tc>
          <w:tcPr>
            <w:tcW w:w="5035" w:type="dxa"/>
          </w:tcPr>
          <w:p w14:paraId="3A08A9B8" w14:textId="23A75D48" w:rsidR="005D4ABD" w:rsidRDefault="00D2108D" w:rsidP="00D96104">
            <w:pPr>
              <w:pStyle w:val="ListParagraph"/>
              <w:ind w:left="0"/>
              <w:contextualSpacing w:val="0"/>
              <w:jc w:val="center"/>
              <w:rPr>
                <w:rFonts w:ascii="Verdana" w:hAnsi="Verdana"/>
                <w:sz w:val="20"/>
                <w:szCs w:val="20"/>
              </w:rPr>
            </w:pPr>
            <w:bookmarkStart w:id="0" w:name="_GoBack"/>
            <w:r w:rsidRPr="00D2108D">
              <w:rPr>
                <w:rFonts w:ascii="Verdana" w:hAnsi="Verdana"/>
                <w:noProof/>
                <w:sz w:val="20"/>
                <w:szCs w:val="20"/>
              </w:rPr>
              <w:drawing>
                <wp:inline distT="0" distB="0" distL="0" distR="0" wp14:anchorId="03973829" wp14:editId="3E96E3B6">
                  <wp:extent cx="3374136" cy="2157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4136" cy="2157984"/>
                          </a:xfrm>
                          <a:prstGeom prst="rect">
                            <a:avLst/>
                          </a:prstGeom>
                          <a:noFill/>
                          <a:ln>
                            <a:noFill/>
                          </a:ln>
                        </pic:spPr>
                      </pic:pic>
                    </a:graphicData>
                  </a:graphic>
                </wp:inline>
              </w:drawing>
            </w:r>
            <w:bookmarkEnd w:id="0"/>
          </w:p>
        </w:tc>
      </w:tr>
    </w:tbl>
    <w:p w14:paraId="6F85928D" w14:textId="77777777" w:rsidR="00D96104" w:rsidRPr="00C44968" w:rsidRDefault="00D96104" w:rsidP="00D96104">
      <w:pPr>
        <w:tabs>
          <w:tab w:val="left" w:pos="6840"/>
        </w:tabs>
        <w:spacing w:after="0" w:line="240" w:lineRule="auto"/>
        <w:rPr>
          <w:rFonts w:ascii="Verdana" w:hAnsi="Verdana"/>
          <w:sz w:val="20"/>
          <w:szCs w:val="20"/>
        </w:rPr>
      </w:pPr>
    </w:p>
    <w:p w14:paraId="72542668" w14:textId="77777777" w:rsidR="00D96104" w:rsidRPr="00C834FC" w:rsidRDefault="00D96104" w:rsidP="00D96104">
      <w:pPr>
        <w:spacing w:after="0"/>
        <w:rPr>
          <w:rFonts w:ascii="Verdana" w:hAnsi="Verdana"/>
          <w:sz w:val="20"/>
          <w:szCs w:val="20"/>
        </w:rPr>
        <w:sectPr w:rsidR="00D96104" w:rsidRPr="00C834FC" w:rsidSect="00E130F3">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720" w:left="1440" w:header="360" w:footer="360" w:gutter="0"/>
          <w:cols w:space="720"/>
          <w:titlePg/>
          <w:docGrid w:linePitch="360"/>
        </w:sectPr>
      </w:pPr>
    </w:p>
    <w:p w14:paraId="1BAD4B21" w14:textId="77777777" w:rsidR="005D4ABD" w:rsidRDefault="005D4ABD" w:rsidP="005D4ABD">
      <w:pPr>
        <w:spacing w:before="120" w:after="120"/>
        <w:rPr>
          <w:rFonts w:ascii="Verdana" w:hAnsi="Verdana"/>
          <w:b/>
        </w:rPr>
      </w:pPr>
      <w:r>
        <w:rPr>
          <w:rFonts w:ascii="Verdana" w:hAnsi="Verdana"/>
          <w:b/>
        </w:rPr>
        <w:lastRenderedPageBreak/>
        <w:t>Devices</w:t>
      </w:r>
    </w:p>
    <w:tbl>
      <w:tblPr>
        <w:tblW w:w="9294" w:type="dxa"/>
        <w:tblInd w:w="355" w:type="dxa"/>
        <w:tblLook w:val="04A0" w:firstRow="1" w:lastRow="0" w:firstColumn="1" w:lastColumn="0" w:noHBand="0" w:noVBand="1"/>
      </w:tblPr>
      <w:tblGrid>
        <w:gridCol w:w="3690"/>
        <w:gridCol w:w="4230"/>
        <w:gridCol w:w="1374"/>
      </w:tblGrid>
      <w:tr w:rsidR="002120B0" w:rsidRPr="0018769F" w14:paraId="0811D322" w14:textId="77777777" w:rsidTr="00DB7227">
        <w:trPr>
          <w:trHeight w:val="252"/>
        </w:trPr>
        <w:tc>
          <w:tcPr>
            <w:tcW w:w="9294"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9979A93" w14:textId="77777777" w:rsidR="002120B0" w:rsidRPr="0018769F" w:rsidRDefault="002120B0" w:rsidP="00DB7227">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Inputs</w:t>
            </w:r>
          </w:p>
        </w:tc>
      </w:tr>
      <w:tr w:rsidR="002120B0" w:rsidRPr="0018769F" w14:paraId="6E084B29" w14:textId="77777777" w:rsidTr="002120B0">
        <w:trPr>
          <w:trHeight w:val="204"/>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EDD735A"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4230" w:type="dxa"/>
            <w:tcBorders>
              <w:top w:val="nil"/>
              <w:left w:val="nil"/>
              <w:bottom w:val="single" w:sz="4" w:space="0" w:color="auto"/>
              <w:right w:val="single" w:sz="4" w:space="0" w:color="auto"/>
            </w:tcBorders>
            <w:shd w:val="clear" w:color="auto" w:fill="auto"/>
            <w:noWrap/>
            <w:vAlign w:val="center"/>
            <w:hideMark/>
          </w:tcPr>
          <w:p w14:paraId="009F1FC9"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374" w:type="dxa"/>
            <w:tcBorders>
              <w:top w:val="nil"/>
              <w:left w:val="nil"/>
              <w:bottom w:val="single" w:sz="4" w:space="0" w:color="auto"/>
              <w:right w:val="single" w:sz="4" w:space="0" w:color="auto"/>
            </w:tcBorders>
            <w:shd w:val="clear" w:color="auto" w:fill="auto"/>
            <w:noWrap/>
            <w:vAlign w:val="center"/>
            <w:hideMark/>
          </w:tcPr>
          <w:p w14:paraId="73931E8F"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2040CF" w:rsidRPr="0018769F" w14:paraId="397CF2F6" w14:textId="77777777" w:rsidTr="00DF3049">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0F304447" w14:textId="138B6161" w:rsidR="002040CF" w:rsidRPr="0018769F" w:rsidRDefault="002040CF" w:rsidP="00DF3049">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w:t>
            </w:r>
            <w:r>
              <w:rPr>
                <w:rFonts w:ascii="Verdana" w:eastAsia="Times New Roman" w:hAnsi="Verdana" w:cs="Calibri"/>
                <w:color w:val="000000"/>
                <w:sz w:val="20"/>
                <w:szCs w:val="20"/>
              </w:rPr>
              <w:t>C Pushbutton (PB1</w:t>
            </w:r>
            <w:r w:rsidRPr="0018769F">
              <w:rPr>
                <w:rFonts w:ascii="Verdana" w:eastAsia="Times New Roman" w:hAnsi="Verdana" w:cs="Calibri"/>
                <w:color w:val="000000"/>
                <w:sz w:val="20"/>
                <w:szCs w:val="20"/>
              </w:rPr>
              <w:t>)</w:t>
            </w:r>
          </w:p>
        </w:tc>
        <w:tc>
          <w:tcPr>
            <w:tcW w:w="4230" w:type="dxa"/>
            <w:tcBorders>
              <w:top w:val="nil"/>
              <w:left w:val="nil"/>
              <w:bottom w:val="single" w:sz="4" w:space="0" w:color="auto"/>
              <w:right w:val="single" w:sz="4" w:space="0" w:color="auto"/>
            </w:tcBorders>
            <w:shd w:val="clear" w:color="auto" w:fill="auto"/>
            <w:noWrap/>
            <w:vAlign w:val="center"/>
            <w:hideMark/>
          </w:tcPr>
          <w:p w14:paraId="49B810D0" w14:textId="6FB51114" w:rsidR="002040CF"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Reset Counter</w:t>
            </w:r>
          </w:p>
        </w:tc>
        <w:tc>
          <w:tcPr>
            <w:tcW w:w="1374" w:type="dxa"/>
            <w:tcBorders>
              <w:top w:val="nil"/>
              <w:left w:val="nil"/>
              <w:bottom w:val="single" w:sz="4" w:space="0" w:color="auto"/>
              <w:right w:val="single" w:sz="4" w:space="0" w:color="auto"/>
            </w:tcBorders>
            <w:shd w:val="clear" w:color="auto" w:fill="auto"/>
            <w:noWrap/>
            <w:vAlign w:val="center"/>
            <w:hideMark/>
          </w:tcPr>
          <w:p w14:paraId="3569DE2B" w14:textId="0E29A4F8" w:rsidR="002040CF"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CNT_RST</w:t>
            </w:r>
          </w:p>
        </w:tc>
      </w:tr>
      <w:tr w:rsidR="002040CF" w:rsidRPr="0018769F" w14:paraId="3440A55C" w14:textId="77777777" w:rsidTr="00DF3049">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499208EB" w14:textId="77777777" w:rsidR="002040CF" w:rsidRPr="0018769F" w:rsidRDefault="002040CF" w:rsidP="00DF3049">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 Pushbutton (PB2)</w:t>
            </w:r>
          </w:p>
        </w:tc>
        <w:tc>
          <w:tcPr>
            <w:tcW w:w="4230" w:type="dxa"/>
            <w:tcBorders>
              <w:top w:val="nil"/>
              <w:left w:val="nil"/>
              <w:bottom w:val="single" w:sz="4" w:space="0" w:color="auto"/>
              <w:right w:val="single" w:sz="4" w:space="0" w:color="auto"/>
            </w:tcBorders>
            <w:shd w:val="clear" w:color="auto" w:fill="auto"/>
            <w:noWrap/>
            <w:vAlign w:val="center"/>
            <w:hideMark/>
          </w:tcPr>
          <w:p w14:paraId="026D062D" w14:textId="3C91F7B0" w:rsidR="002040CF"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Count Up</w:t>
            </w:r>
          </w:p>
        </w:tc>
        <w:tc>
          <w:tcPr>
            <w:tcW w:w="1374" w:type="dxa"/>
            <w:tcBorders>
              <w:top w:val="nil"/>
              <w:left w:val="nil"/>
              <w:bottom w:val="single" w:sz="4" w:space="0" w:color="auto"/>
              <w:right w:val="single" w:sz="4" w:space="0" w:color="auto"/>
            </w:tcBorders>
            <w:shd w:val="clear" w:color="auto" w:fill="auto"/>
            <w:noWrap/>
            <w:vAlign w:val="center"/>
            <w:hideMark/>
          </w:tcPr>
          <w:p w14:paraId="2B92A7EB" w14:textId="22F1BB17" w:rsidR="002040CF"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CNT_UP</w:t>
            </w:r>
          </w:p>
        </w:tc>
      </w:tr>
      <w:tr w:rsidR="002040CF" w:rsidRPr="0018769F" w14:paraId="158B477E" w14:textId="77777777" w:rsidTr="00DF3049">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F1493BD" w14:textId="5E0896AF" w:rsidR="002040CF" w:rsidRPr="0018769F" w:rsidRDefault="002040CF" w:rsidP="00DF3049">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 Pushbutton (PB</w:t>
            </w:r>
            <w:r>
              <w:rPr>
                <w:rFonts w:ascii="Verdana" w:eastAsia="Times New Roman" w:hAnsi="Verdana" w:cs="Calibri"/>
                <w:color w:val="000000"/>
                <w:sz w:val="20"/>
                <w:szCs w:val="20"/>
              </w:rPr>
              <w:t>3</w:t>
            </w:r>
            <w:r w:rsidRPr="0018769F">
              <w:rPr>
                <w:rFonts w:ascii="Verdana" w:eastAsia="Times New Roman" w:hAnsi="Verdana" w:cs="Calibri"/>
                <w:color w:val="000000"/>
                <w:sz w:val="20"/>
                <w:szCs w:val="20"/>
              </w:rPr>
              <w:t>)</w:t>
            </w:r>
          </w:p>
        </w:tc>
        <w:tc>
          <w:tcPr>
            <w:tcW w:w="4230" w:type="dxa"/>
            <w:tcBorders>
              <w:top w:val="nil"/>
              <w:left w:val="nil"/>
              <w:bottom w:val="single" w:sz="4" w:space="0" w:color="auto"/>
              <w:right w:val="single" w:sz="4" w:space="0" w:color="auto"/>
            </w:tcBorders>
            <w:shd w:val="clear" w:color="auto" w:fill="auto"/>
            <w:noWrap/>
            <w:vAlign w:val="center"/>
            <w:hideMark/>
          </w:tcPr>
          <w:p w14:paraId="437480EB" w14:textId="0D560EAA" w:rsidR="002040CF"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Count Down</w:t>
            </w:r>
          </w:p>
        </w:tc>
        <w:tc>
          <w:tcPr>
            <w:tcW w:w="1374" w:type="dxa"/>
            <w:tcBorders>
              <w:top w:val="nil"/>
              <w:left w:val="nil"/>
              <w:bottom w:val="single" w:sz="4" w:space="0" w:color="auto"/>
              <w:right w:val="single" w:sz="4" w:space="0" w:color="auto"/>
            </w:tcBorders>
            <w:shd w:val="clear" w:color="auto" w:fill="auto"/>
            <w:noWrap/>
            <w:vAlign w:val="center"/>
            <w:hideMark/>
          </w:tcPr>
          <w:p w14:paraId="6782873E" w14:textId="1045188C" w:rsidR="002040CF"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CNT_D</w:t>
            </w:r>
            <w:r w:rsidR="00483A5F">
              <w:rPr>
                <w:rFonts w:ascii="Verdana" w:eastAsia="Times New Roman" w:hAnsi="Verdana" w:cs="Calibri"/>
                <w:color w:val="000000"/>
                <w:sz w:val="20"/>
                <w:szCs w:val="20"/>
              </w:rPr>
              <w:t>W</w:t>
            </w:r>
          </w:p>
        </w:tc>
      </w:tr>
      <w:tr w:rsidR="002120B0" w:rsidRPr="0018769F" w14:paraId="34FCE7B9" w14:textId="77777777" w:rsidTr="00DB7227">
        <w:trPr>
          <w:trHeight w:val="252"/>
        </w:trPr>
        <w:tc>
          <w:tcPr>
            <w:tcW w:w="9294"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BB40A53" w14:textId="77777777" w:rsidR="002120B0" w:rsidRPr="0018769F" w:rsidRDefault="002120B0" w:rsidP="00DB7227">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Outputs</w:t>
            </w:r>
          </w:p>
        </w:tc>
      </w:tr>
      <w:tr w:rsidR="002120B0" w:rsidRPr="0018769F" w14:paraId="7AB43707" w14:textId="77777777" w:rsidTr="002120B0">
        <w:trPr>
          <w:trHeight w:val="204"/>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5526851"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4230" w:type="dxa"/>
            <w:tcBorders>
              <w:top w:val="nil"/>
              <w:left w:val="nil"/>
              <w:bottom w:val="single" w:sz="4" w:space="0" w:color="auto"/>
              <w:right w:val="single" w:sz="4" w:space="0" w:color="auto"/>
            </w:tcBorders>
            <w:shd w:val="clear" w:color="auto" w:fill="auto"/>
            <w:noWrap/>
            <w:vAlign w:val="center"/>
            <w:hideMark/>
          </w:tcPr>
          <w:p w14:paraId="2578C98A"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374" w:type="dxa"/>
            <w:tcBorders>
              <w:top w:val="nil"/>
              <w:left w:val="nil"/>
              <w:bottom w:val="single" w:sz="4" w:space="0" w:color="auto"/>
              <w:right w:val="single" w:sz="4" w:space="0" w:color="auto"/>
            </w:tcBorders>
            <w:shd w:val="clear" w:color="auto" w:fill="auto"/>
            <w:noWrap/>
            <w:vAlign w:val="center"/>
            <w:hideMark/>
          </w:tcPr>
          <w:p w14:paraId="25D86C01"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291DFD" w:rsidRPr="0018769F" w14:paraId="5850ACF7" w14:textId="77777777" w:rsidTr="00DF3049">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4A3DF319" w14:textId="77777777" w:rsidR="00291DFD" w:rsidRPr="0018769F" w:rsidRDefault="00291DFD" w:rsidP="00DF3049">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Green Pilot Light</w:t>
            </w:r>
          </w:p>
        </w:tc>
        <w:tc>
          <w:tcPr>
            <w:tcW w:w="4230" w:type="dxa"/>
            <w:tcBorders>
              <w:top w:val="nil"/>
              <w:left w:val="nil"/>
              <w:bottom w:val="single" w:sz="4" w:space="0" w:color="auto"/>
              <w:right w:val="single" w:sz="4" w:space="0" w:color="auto"/>
            </w:tcBorders>
            <w:shd w:val="clear" w:color="auto" w:fill="auto"/>
            <w:noWrap/>
            <w:vAlign w:val="center"/>
            <w:hideMark/>
          </w:tcPr>
          <w:p w14:paraId="45A3DBF3" w14:textId="7C2554A7" w:rsidR="00291DFD"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Count Up</w:t>
            </w:r>
            <w:r w:rsidR="00291DFD">
              <w:rPr>
                <w:rFonts w:ascii="Verdana" w:eastAsia="Times New Roman" w:hAnsi="Verdana" w:cs="Calibri"/>
                <w:color w:val="000000"/>
                <w:sz w:val="20"/>
                <w:szCs w:val="20"/>
              </w:rPr>
              <w:t xml:space="preserve"> Enabled</w:t>
            </w:r>
          </w:p>
        </w:tc>
        <w:tc>
          <w:tcPr>
            <w:tcW w:w="1374" w:type="dxa"/>
            <w:tcBorders>
              <w:top w:val="nil"/>
              <w:left w:val="nil"/>
              <w:bottom w:val="single" w:sz="4" w:space="0" w:color="auto"/>
              <w:right w:val="single" w:sz="4" w:space="0" w:color="auto"/>
            </w:tcBorders>
            <w:shd w:val="clear" w:color="auto" w:fill="auto"/>
            <w:noWrap/>
            <w:vAlign w:val="center"/>
            <w:hideMark/>
          </w:tcPr>
          <w:p w14:paraId="3A39D943" w14:textId="093E3A71" w:rsidR="00291DFD"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CTU</w:t>
            </w:r>
            <w:r w:rsidR="00291DFD">
              <w:rPr>
                <w:rFonts w:ascii="Verdana" w:eastAsia="Times New Roman" w:hAnsi="Verdana" w:cs="Calibri"/>
                <w:color w:val="000000"/>
                <w:sz w:val="20"/>
                <w:szCs w:val="20"/>
              </w:rPr>
              <w:t>_EN</w:t>
            </w:r>
          </w:p>
        </w:tc>
      </w:tr>
      <w:tr w:rsidR="00291DFD" w:rsidRPr="0018769F" w14:paraId="0913DE1C" w14:textId="77777777" w:rsidTr="00DF3049">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A086077" w14:textId="701D269C" w:rsidR="00291DFD" w:rsidRPr="0018769F" w:rsidRDefault="00291DFD"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Yellow</w:t>
            </w:r>
            <w:r w:rsidRPr="0018769F">
              <w:rPr>
                <w:rFonts w:ascii="Verdana" w:eastAsia="Times New Roman" w:hAnsi="Verdana" w:cs="Calibri"/>
                <w:color w:val="000000"/>
                <w:sz w:val="20"/>
                <w:szCs w:val="20"/>
              </w:rPr>
              <w:t xml:space="preserve"> Pilot Light</w:t>
            </w:r>
          </w:p>
        </w:tc>
        <w:tc>
          <w:tcPr>
            <w:tcW w:w="4230" w:type="dxa"/>
            <w:tcBorders>
              <w:top w:val="nil"/>
              <w:left w:val="nil"/>
              <w:bottom w:val="single" w:sz="4" w:space="0" w:color="auto"/>
              <w:right w:val="single" w:sz="4" w:space="0" w:color="auto"/>
            </w:tcBorders>
            <w:shd w:val="clear" w:color="auto" w:fill="auto"/>
            <w:noWrap/>
            <w:vAlign w:val="center"/>
            <w:hideMark/>
          </w:tcPr>
          <w:p w14:paraId="1E697BD1" w14:textId="0913316F" w:rsidR="00291DFD"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Count Down Enabled</w:t>
            </w:r>
          </w:p>
        </w:tc>
        <w:tc>
          <w:tcPr>
            <w:tcW w:w="1374" w:type="dxa"/>
            <w:tcBorders>
              <w:top w:val="nil"/>
              <w:left w:val="nil"/>
              <w:bottom w:val="single" w:sz="4" w:space="0" w:color="auto"/>
              <w:right w:val="single" w:sz="4" w:space="0" w:color="auto"/>
            </w:tcBorders>
            <w:shd w:val="clear" w:color="auto" w:fill="auto"/>
            <w:noWrap/>
            <w:vAlign w:val="center"/>
            <w:hideMark/>
          </w:tcPr>
          <w:p w14:paraId="4FBFB872" w14:textId="2D47E6CA" w:rsidR="00291DFD"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CTD</w:t>
            </w:r>
            <w:r w:rsidR="00291DFD">
              <w:rPr>
                <w:rFonts w:ascii="Verdana" w:eastAsia="Times New Roman" w:hAnsi="Verdana" w:cs="Calibri"/>
                <w:color w:val="000000"/>
                <w:sz w:val="20"/>
                <w:szCs w:val="20"/>
              </w:rPr>
              <w:t>_</w:t>
            </w:r>
            <w:r>
              <w:rPr>
                <w:rFonts w:ascii="Verdana" w:eastAsia="Times New Roman" w:hAnsi="Verdana" w:cs="Calibri"/>
                <w:color w:val="000000"/>
                <w:sz w:val="20"/>
                <w:szCs w:val="20"/>
              </w:rPr>
              <w:t>EN</w:t>
            </w:r>
          </w:p>
        </w:tc>
      </w:tr>
      <w:tr w:rsidR="00291DFD" w:rsidRPr="0018769F" w14:paraId="04E5B950" w14:textId="77777777" w:rsidTr="00DF3049">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A3C92D7" w14:textId="0EA6727B" w:rsidR="00291DFD" w:rsidRPr="0018769F" w:rsidRDefault="00291DFD"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Red</w:t>
            </w:r>
            <w:r w:rsidRPr="0018769F">
              <w:rPr>
                <w:rFonts w:ascii="Verdana" w:eastAsia="Times New Roman" w:hAnsi="Verdana" w:cs="Calibri"/>
                <w:color w:val="000000"/>
                <w:sz w:val="20"/>
                <w:szCs w:val="20"/>
              </w:rPr>
              <w:t xml:space="preserve"> Pilot Light</w:t>
            </w:r>
          </w:p>
        </w:tc>
        <w:tc>
          <w:tcPr>
            <w:tcW w:w="4230" w:type="dxa"/>
            <w:tcBorders>
              <w:top w:val="nil"/>
              <w:left w:val="nil"/>
              <w:bottom w:val="single" w:sz="4" w:space="0" w:color="auto"/>
              <w:right w:val="single" w:sz="4" w:space="0" w:color="auto"/>
            </w:tcBorders>
            <w:shd w:val="clear" w:color="auto" w:fill="auto"/>
            <w:noWrap/>
            <w:vAlign w:val="center"/>
            <w:hideMark/>
          </w:tcPr>
          <w:p w14:paraId="60DA248F" w14:textId="3A31F5C5" w:rsidR="00291DFD"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Count</w:t>
            </w:r>
            <w:r w:rsidR="00291DFD">
              <w:rPr>
                <w:rFonts w:ascii="Verdana" w:eastAsia="Times New Roman" w:hAnsi="Verdana" w:cs="Calibri"/>
                <w:color w:val="000000"/>
                <w:sz w:val="20"/>
                <w:szCs w:val="20"/>
              </w:rPr>
              <w:t xml:space="preserve"> Done</w:t>
            </w:r>
          </w:p>
        </w:tc>
        <w:tc>
          <w:tcPr>
            <w:tcW w:w="1374" w:type="dxa"/>
            <w:tcBorders>
              <w:top w:val="nil"/>
              <w:left w:val="nil"/>
              <w:bottom w:val="single" w:sz="4" w:space="0" w:color="auto"/>
              <w:right w:val="single" w:sz="4" w:space="0" w:color="auto"/>
            </w:tcBorders>
            <w:shd w:val="clear" w:color="auto" w:fill="auto"/>
            <w:noWrap/>
            <w:vAlign w:val="center"/>
            <w:hideMark/>
          </w:tcPr>
          <w:p w14:paraId="2BB975B7" w14:textId="18AF1BFE" w:rsidR="00291DFD"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CNT</w:t>
            </w:r>
            <w:r w:rsidR="006C6F74">
              <w:rPr>
                <w:rFonts w:ascii="Verdana" w:eastAsia="Times New Roman" w:hAnsi="Verdana" w:cs="Calibri"/>
                <w:color w:val="000000"/>
                <w:sz w:val="20"/>
                <w:szCs w:val="20"/>
              </w:rPr>
              <w:t>_DN</w:t>
            </w:r>
          </w:p>
        </w:tc>
      </w:tr>
      <w:tr w:rsidR="002120B0" w:rsidRPr="0018769F" w14:paraId="77219E86" w14:textId="77777777" w:rsidTr="002120B0">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EB0117C" w14:textId="62AF09D2" w:rsidR="002120B0" w:rsidRPr="0018769F" w:rsidRDefault="00291DFD" w:rsidP="00DB722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002120B0" w:rsidRPr="0018769F">
              <w:rPr>
                <w:rFonts w:ascii="Verdana" w:eastAsia="Times New Roman" w:hAnsi="Verdana" w:cs="Calibri"/>
                <w:color w:val="000000"/>
                <w:sz w:val="20"/>
                <w:szCs w:val="20"/>
              </w:rPr>
              <w:t xml:space="preserve"> Pilot Light</w:t>
            </w:r>
          </w:p>
        </w:tc>
        <w:tc>
          <w:tcPr>
            <w:tcW w:w="4230" w:type="dxa"/>
            <w:tcBorders>
              <w:top w:val="nil"/>
              <w:left w:val="nil"/>
              <w:bottom w:val="single" w:sz="4" w:space="0" w:color="auto"/>
              <w:right w:val="single" w:sz="4" w:space="0" w:color="auto"/>
            </w:tcBorders>
            <w:shd w:val="clear" w:color="auto" w:fill="auto"/>
            <w:noWrap/>
            <w:vAlign w:val="center"/>
            <w:hideMark/>
          </w:tcPr>
          <w:p w14:paraId="739BAB51" w14:textId="63B2A01A" w:rsidR="002120B0" w:rsidRPr="0018769F" w:rsidRDefault="00D96104" w:rsidP="00DB722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Count Under/Overflow</w:t>
            </w:r>
          </w:p>
        </w:tc>
        <w:tc>
          <w:tcPr>
            <w:tcW w:w="1374" w:type="dxa"/>
            <w:tcBorders>
              <w:top w:val="nil"/>
              <w:left w:val="nil"/>
              <w:bottom w:val="single" w:sz="4" w:space="0" w:color="auto"/>
              <w:right w:val="single" w:sz="4" w:space="0" w:color="auto"/>
            </w:tcBorders>
            <w:shd w:val="clear" w:color="auto" w:fill="auto"/>
            <w:noWrap/>
            <w:vAlign w:val="center"/>
            <w:hideMark/>
          </w:tcPr>
          <w:p w14:paraId="36084A92" w14:textId="69E1EDDD" w:rsidR="002120B0" w:rsidRPr="0018769F" w:rsidRDefault="00D96104" w:rsidP="00DB722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UN</w:t>
            </w:r>
            <w:r w:rsidR="006C6F74">
              <w:rPr>
                <w:rFonts w:ascii="Verdana" w:eastAsia="Times New Roman" w:hAnsi="Verdana" w:cs="Calibri"/>
                <w:color w:val="000000"/>
                <w:sz w:val="20"/>
                <w:szCs w:val="20"/>
              </w:rPr>
              <w:t>_</w:t>
            </w:r>
            <w:r>
              <w:rPr>
                <w:rFonts w:ascii="Verdana" w:eastAsia="Times New Roman" w:hAnsi="Verdana" w:cs="Calibri"/>
                <w:color w:val="000000"/>
                <w:sz w:val="20"/>
                <w:szCs w:val="20"/>
              </w:rPr>
              <w:t>OV</w:t>
            </w:r>
          </w:p>
        </w:tc>
      </w:tr>
    </w:tbl>
    <w:p w14:paraId="064551B6" w14:textId="4FDF1407" w:rsidR="00E013AA" w:rsidRPr="00C834FC" w:rsidRDefault="00E013AA" w:rsidP="003B4947">
      <w:pPr>
        <w:spacing w:before="120" w:after="120"/>
        <w:rPr>
          <w:rFonts w:ascii="Verdana" w:hAnsi="Verdana"/>
          <w:b/>
        </w:rPr>
      </w:pPr>
      <w:r w:rsidRPr="00C834FC">
        <w:rPr>
          <w:rFonts w:ascii="Verdana" w:hAnsi="Verdana"/>
          <w:b/>
        </w:rPr>
        <w:t>Instructions</w:t>
      </w:r>
    </w:p>
    <w:p w14:paraId="179033D0" w14:textId="640DEC68" w:rsidR="00731134" w:rsidRDefault="004D376D" w:rsidP="0018769F">
      <w:pPr>
        <w:pStyle w:val="ListParagraph"/>
        <w:spacing w:before="120" w:after="120"/>
        <w:ind w:left="360"/>
        <w:contextualSpacing w:val="0"/>
        <w:rPr>
          <w:rFonts w:ascii="Verdana" w:hAnsi="Verdana"/>
          <w:sz w:val="20"/>
          <w:szCs w:val="20"/>
        </w:rPr>
      </w:pPr>
      <w:bookmarkStart w:id="1" w:name="_Hlk509140972"/>
      <w:r>
        <w:rPr>
          <w:rFonts w:ascii="Verdana" w:hAnsi="Verdana"/>
          <w:sz w:val="20"/>
          <w:szCs w:val="20"/>
        </w:rPr>
        <w:t>Program the logic should below</w:t>
      </w:r>
      <w:r w:rsidR="0030339D" w:rsidRPr="00DC4627">
        <w:rPr>
          <w:rFonts w:ascii="Verdana" w:hAnsi="Verdana"/>
          <w:sz w:val="20"/>
          <w:szCs w:val="20"/>
        </w:rPr>
        <w:t>.</w:t>
      </w:r>
      <w:bookmarkEnd w:id="1"/>
    </w:p>
    <w:p w14:paraId="0533373D" w14:textId="640F2BE8" w:rsidR="004D376D" w:rsidRDefault="00D96104" w:rsidP="00D96104">
      <w:pPr>
        <w:pStyle w:val="ListParagraph"/>
        <w:spacing w:after="0" w:line="240" w:lineRule="auto"/>
        <w:contextualSpacing w:val="0"/>
        <w:jc w:val="center"/>
        <w:rPr>
          <w:rFonts w:ascii="Verdana" w:hAnsi="Verdana"/>
          <w:sz w:val="20"/>
          <w:szCs w:val="20"/>
        </w:rPr>
      </w:pPr>
      <w:r>
        <w:rPr>
          <w:noProof/>
        </w:rPr>
        <w:drawing>
          <wp:inline distT="0" distB="0" distL="0" distR="0" wp14:anchorId="351444EA" wp14:editId="31987CFA">
            <wp:extent cx="4928616" cy="476402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8616" cy="4764024"/>
                    </a:xfrm>
                    <a:prstGeom prst="rect">
                      <a:avLst/>
                    </a:prstGeom>
                  </pic:spPr>
                </pic:pic>
              </a:graphicData>
            </a:graphic>
          </wp:inline>
        </w:drawing>
      </w:r>
    </w:p>
    <w:p w14:paraId="3D0C3DFA" w14:textId="3D2EA06E" w:rsidR="004A19FA" w:rsidRDefault="004A19FA" w:rsidP="00884792">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Download the program and observe the logic online.</w:t>
      </w:r>
    </w:p>
    <w:p w14:paraId="078A6039" w14:textId="3B74260F" w:rsidR="00483A5F" w:rsidRDefault="004A19FA" w:rsidP="00884792">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Press and release PB2. Notice that the green light comes on and then went off with the release of the button.</w:t>
      </w:r>
    </w:p>
    <w:p w14:paraId="71E4E9AF" w14:textId="7E182825" w:rsidR="004A19FA" w:rsidRDefault="004A19FA" w:rsidP="00884792">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The </w:t>
      </w:r>
      <w:r w:rsidRPr="00D96104">
        <w:rPr>
          <w:rFonts w:ascii="Verdana" w:hAnsi="Verdana"/>
          <w:i/>
          <w:sz w:val="20"/>
          <w:szCs w:val="20"/>
        </w:rPr>
        <w:t>Accum</w:t>
      </w:r>
      <w:r>
        <w:rPr>
          <w:rFonts w:ascii="Verdana" w:hAnsi="Verdana"/>
          <w:sz w:val="20"/>
          <w:szCs w:val="20"/>
        </w:rPr>
        <w:t xml:space="preserve"> of the Count Up function went from 0 to 1.</w:t>
      </w:r>
    </w:p>
    <w:p w14:paraId="0FD3E015" w14:textId="77777777" w:rsidR="00D96104" w:rsidRDefault="00D96104">
      <w:pPr>
        <w:rPr>
          <w:rFonts w:ascii="Verdana" w:hAnsi="Verdana"/>
          <w:sz w:val="20"/>
          <w:szCs w:val="20"/>
        </w:rPr>
      </w:pPr>
      <w:r>
        <w:rPr>
          <w:rFonts w:ascii="Verdana" w:hAnsi="Verdana"/>
          <w:sz w:val="20"/>
          <w:szCs w:val="20"/>
        </w:rPr>
        <w:br w:type="page"/>
      </w:r>
    </w:p>
    <w:p w14:paraId="7FC91810" w14:textId="1B6F170C" w:rsidR="004A19FA" w:rsidRDefault="004A19FA" w:rsidP="00884792">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lastRenderedPageBreak/>
        <w:t xml:space="preserve">Press and hold down PB2. Notice that the green light stays on, but the count only increased by 1. Holding down PB2 will not continually count while the button is pressed. It is necessary to release the button and press it again to increment the </w:t>
      </w:r>
      <w:r w:rsidRPr="004A19FA">
        <w:rPr>
          <w:rFonts w:ascii="Verdana" w:hAnsi="Verdana"/>
          <w:i/>
          <w:sz w:val="20"/>
          <w:szCs w:val="20"/>
        </w:rPr>
        <w:t>Accum</w:t>
      </w:r>
      <w:r>
        <w:rPr>
          <w:rFonts w:ascii="Verdana" w:hAnsi="Verdana"/>
          <w:sz w:val="20"/>
          <w:szCs w:val="20"/>
        </w:rPr>
        <w:t xml:space="preserve"> once again.</w:t>
      </w:r>
    </w:p>
    <w:p w14:paraId="2CF2E284" w14:textId="594250E3" w:rsidR="004A19FA" w:rsidRDefault="004A19FA" w:rsidP="00884792">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Press and release PB3. </w:t>
      </w:r>
      <w:r w:rsidR="00E509E6">
        <w:rPr>
          <w:rFonts w:ascii="Verdana" w:hAnsi="Verdana"/>
          <w:sz w:val="20"/>
          <w:szCs w:val="20"/>
        </w:rPr>
        <w:t xml:space="preserve">Observe the yellow light illuminates while the button is pressed. </w:t>
      </w:r>
      <w:r>
        <w:rPr>
          <w:rFonts w:ascii="Verdana" w:hAnsi="Verdana"/>
          <w:sz w:val="20"/>
          <w:szCs w:val="20"/>
        </w:rPr>
        <w:t xml:space="preserve">Notice that the value decreases by 1. This happens because both the CTU and CTD have C5:0 assigned to them. The CTU will increase the </w:t>
      </w:r>
      <w:r w:rsidR="00D96104" w:rsidRPr="00D96104">
        <w:rPr>
          <w:rFonts w:ascii="Verdana" w:hAnsi="Verdana"/>
          <w:i/>
          <w:sz w:val="20"/>
          <w:szCs w:val="20"/>
        </w:rPr>
        <w:t>Accum</w:t>
      </w:r>
      <w:r>
        <w:rPr>
          <w:rFonts w:ascii="Verdana" w:hAnsi="Verdana"/>
          <w:sz w:val="20"/>
          <w:szCs w:val="20"/>
        </w:rPr>
        <w:t xml:space="preserve"> by 1 while the CTD will decrease the </w:t>
      </w:r>
      <w:r w:rsidR="00D96104" w:rsidRPr="00D96104">
        <w:rPr>
          <w:rFonts w:ascii="Verdana" w:hAnsi="Verdana"/>
          <w:i/>
          <w:sz w:val="20"/>
          <w:szCs w:val="20"/>
        </w:rPr>
        <w:t>Accum</w:t>
      </w:r>
      <w:r>
        <w:rPr>
          <w:rFonts w:ascii="Verdana" w:hAnsi="Verdana"/>
          <w:sz w:val="20"/>
          <w:szCs w:val="20"/>
        </w:rPr>
        <w:t xml:space="preserve"> by 1.</w:t>
      </w:r>
    </w:p>
    <w:p w14:paraId="2DC1631D" w14:textId="5B67AEA1" w:rsidR="005E10B8" w:rsidRDefault="00077E06" w:rsidP="00884792">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Pres and release PB2 until the </w:t>
      </w:r>
      <w:r w:rsidRPr="00077E06">
        <w:rPr>
          <w:rFonts w:ascii="Verdana" w:hAnsi="Verdana"/>
          <w:i/>
          <w:sz w:val="20"/>
          <w:szCs w:val="20"/>
        </w:rPr>
        <w:t>Accum</w:t>
      </w:r>
      <w:r>
        <w:rPr>
          <w:rFonts w:ascii="Verdana" w:hAnsi="Verdana"/>
          <w:sz w:val="20"/>
          <w:szCs w:val="20"/>
        </w:rPr>
        <w:t xml:space="preserve"> is exactly 5</w:t>
      </w:r>
      <w:r w:rsidR="005E10B8" w:rsidRPr="00884792">
        <w:rPr>
          <w:rFonts w:ascii="Verdana" w:hAnsi="Verdana"/>
          <w:sz w:val="20"/>
          <w:szCs w:val="20"/>
        </w:rPr>
        <w:t>.</w:t>
      </w:r>
      <w:r>
        <w:rPr>
          <w:rFonts w:ascii="Verdana" w:hAnsi="Verdana"/>
          <w:sz w:val="20"/>
          <w:szCs w:val="20"/>
        </w:rPr>
        <w:t xml:space="preserve"> The definition of a timer being done is when the Accum = Preset. When this condition occurs, the done (DN) bit is set to 1. The red light is indicating that the counter has finished.</w:t>
      </w:r>
    </w:p>
    <w:p w14:paraId="641C6587" w14:textId="78546935" w:rsidR="00C44968" w:rsidRDefault="00077E06" w:rsidP="00C44968">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Press and release PB2 two more times</w:t>
      </w:r>
      <w:r w:rsidR="00C44968">
        <w:rPr>
          <w:rFonts w:ascii="Verdana" w:hAnsi="Verdana"/>
          <w:sz w:val="20"/>
          <w:szCs w:val="20"/>
        </w:rPr>
        <w:t>.</w:t>
      </w:r>
      <w:r>
        <w:rPr>
          <w:rFonts w:ascii="Verdana" w:hAnsi="Verdana"/>
          <w:sz w:val="20"/>
          <w:szCs w:val="20"/>
        </w:rPr>
        <w:t xml:space="preserve"> Notice that the Accum is continuing the increase even though the counter is finished. The done (DN) bit remains on.</w:t>
      </w:r>
    </w:p>
    <w:p w14:paraId="59551E3F" w14:textId="2C8B296B" w:rsidR="00077E06" w:rsidRDefault="00077E06" w:rsidP="00C44968">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Press and release PB3 three times. Since the </w:t>
      </w:r>
      <w:r w:rsidRPr="00077E06">
        <w:rPr>
          <w:rFonts w:ascii="Verdana" w:hAnsi="Verdana"/>
          <w:i/>
          <w:sz w:val="20"/>
          <w:szCs w:val="20"/>
        </w:rPr>
        <w:t>Accum</w:t>
      </w:r>
      <w:r>
        <w:rPr>
          <w:rFonts w:ascii="Verdana" w:hAnsi="Verdana"/>
          <w:sz w:val="20"/>
          <w:szCs w:val="20"/>
        </w:rPr>
        <w:t xml:space="preserve"> &lt; </w:t>
      </w:r>
      <w:r w:rsidRPr="00077E06">
        <w:rPr>
          <w:rFonts w:ascii="Verdana" w:hAnsi="Verdana"/>
          <w:i/>
          <w:sz w:val="20"/>
          <w:szCs w:val="20"/>
        </w:rPr>
        <w:t>Preset</w:t>
      </w:r>
      <w:r>
        <w:rPr>
          <w:rFonts w:ascii="Verdana" w:hAnsi="Verdana"/>
          <w:sz w:val="20"/>
          <w:szCs w:val="20"/>
        </w:rPr>
        <w:t xml:space="preserve"> the done (DN) bit is reset to 0.</w:t>
      </w:r>
    </w:p>
    <w:p w14:paraId="71C0A6E4" w14:textId="2AAFFDA4" w:rsidR="00B004C2" w:rsidRDefault="00B004C2" w:rsidP="00C44968">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Press and release PB3 until the Accum is less than zero. The CTD function decrements the Accum by one regardless of its value, so it is very possible to obtain large negative counts as well.</w:t>
      </w:r>
    </w:p>
    <w:p w14:paraId="3CA23AB2" w14:textId="6F2CB486" w:rsidR="00B004C2" w:rsidRDefault="00B004C2" w:rsidP="00C44968">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While still running online, edit the </w:t>
      </w:r>
      <w:r w:rsidRPr="00B004C2">
        <w:rPr>
          <w:rFonts w:ascii="Verdana" w:hAnsi="Verdana"/>
          <w:i/>
          <w:sz w:val="20"/>
          <w:szCs w:val="20"/>
        </w:rPr>
        <w:t>Accum</w:t>
      </w:r>
      <w:r>
        <w:rPr>
          <w:rFonts w:ascii="Verdana" w:hAnsi="Verdana"/>
          <w:sz w:val="20"/>
          <w:szCs w:val="20"/>
        </w:rPr>
        <w:t xml:space="preserve"> value to -32,768. It is possible the change the </w:t>
      </w:r>
      <w:r w:rsidRPr="00B004C2">
        <w:rPr>
          <w:rFonts w:ascii="Verdana" w:hAnsi="Verdana"/>
          <w:i/>
          <w:sz w:val="20"/>
          <w:szCs w:val="20"/>
        </w:rPr>
        <w:t>Accum</w:t>
      </w:r>
      <w:r>
        <w:rPr>
          <w:rFonts w:ascii="Verdana" w:hAnsi="Verdana"/>
          <w:sz w:val="20"/>
          <w:szCs w:val="20"/>
        </w:rPr>
        <w:t xml:space="preserve"> values of both timers and counters while online. This is the largest negative number the </w:t>
      </w:r>
      <w:r w:rsidRPr="00B004C2">
        <w:rPr>
          <w:rFonts w:ascii="Verdana" w:hAnsi="Verdana"/>
          <w:i/>
          <w:sz w:val="20"/>
          <w:szCs w:val="20"/>
        </w:rPr>
        <w:t>Accum</w:t>
      </w:r>
      <w:r>
        <w:rPr>
          <w:rFonts w:ascii="Verdana" w:hAnsi="Verdana"/>
          <w:sz w:val="20"/>
          <w:szCs w:val="20"/>
        </w:rPr>
        <w:t xml:space="preserve"> word can represent.</w:t>
      </w:r>
    </w:p>
    <w:p w14:paraId="0A108A2B" w14:textId="72FE7B49" w:rsidR="00B004C2" w:rsidRDefault="00B004C2" w:rsidP="00C44968">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Press and release PB3 button one time to force the count to exceed the </w:t>
      </w:r>
      <w:r w:rsidRPr="00B004C2">
        <w:rPr>
          <w:rFonts w:ascii="Verdana" w:hAnsi="Verdana"/>
          <w:i/>
          <w:sz w:val="20"/>
          <w:szCs w:val="20"/>
        </w:rPr>
        <w:t>Accum</w:t>
      </w:r>
      <w:r>
        <w:rPr>
          <w:rFonts w:ascii="Verdana" w:hAnsi="Verdana"/>
          <w:sz w:val="20"/>
          <w:szCs w:val="20"/>
        </w:rPr>
        <w:t xml:space="preserve"> lower limit. This cause</w:t>
      </w:r>
      <w:r w:rsidR="007837F6">
        <w:rPr>
          <w:rFonts w:ascii="Verdana" w:hAnsi="Verdana"/>
          <w:sz w:val="20"/>
          <w:szCs w:val="20"/>
        </w:rPr>
        <w:t>d</w:t>
      </w:r>
      <w:r>
        <w:rPr>
          <w:rFonts w:ascii="Verdana" w:hAnsi="Verdana"/>
          <w:sz w:val="20"/>
          <w:szCs w:val="20"/>
        </w:rPr>
        <w:t xml:space="preserve"> what is termed an under</w:t>
      </w:r>
      <w:r w:rsidR="007837F6">
        <w:rPr>
          <w:rFonts w:ascii="Verdana" w:hAnsi="Verdana"/>
          <w:sz w:val="20"/>
          <w:szCs w:val="20"/>
        </w:rPr>
        <w:t>flow</w:t>
      </w:r>
      <w:r>
        <w:rPr>
          <w:rFonts w:ascii="Verdana" w:hAnsi="Verdana"/>
          <w:sz w:val="20"/>
          <w:szCs w:val="20"/>
        </w:rPr>
        <w:t xml:space="preserve">. The </w:t>
      </w:r>
      <w:r w:rsidR="007837F6">
        <w:rPr>
          <w:rFonts w:ascii="Verdana" w:hAnsi="Verdana"/>
          <w:sz w:val="20"/>
          <w:szCs w:val="20"/>
        </w:rPr>
        <w:t xml:space="preserve">underflow (UN) bit is set which turns on the blue light. Notice that the Accum is now 32,767, which is the largest number that can be represented. The number “rolled over” much like an old time odometer would “roll-over” to </w:t>
      </w:r>
      <w:r w:rsidR="006C017B">
        <w:rPr>
          <w:rFonts w:ascii="Verdana" w:hAnsi="Verdana"/>
          <w:sz w:val="20"/>
          <w:szCs w:val="20"/>
        </w:rPr>
        <w:t>0 after reaching 99,999.9 miles.</w:t>
      </w:r>
    </w:p>
    <w:p w14:paraId="4A1196ED" w14:textId="702653E7" w:rsidR="007837F6" w:rsidRDefault="007837F6" w:rsidP="00C44968">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The only way to clear the underflow bit (or the overflow bit), is the rest the counter. Rung 0000 has a</w:t>
      </w:r>
      <w:r w:rsidR="006C017B">
        <w:rPr>
          <w:rFonts w:ascii="Verdana" w:hAnsi="Verdana"/>
          <w:sz w:val="20"/>
          <w:szCs w:val="20"/>
        </w:rPr>
        <w:t>n</w:t>
      </w:r>
      <w:r>
        <w:rPr>
          <w:rFonts w:ascii="Verdana" w:hAnsi="Verdana"/>
          <w:sz w:val="20"/>
          <w:szCs w:val="20"/>
        </w:rPr>
        <w:t xml:space="preserve"> output instruction that will not only set the Accum of the assigned counter variable to </w:t>
      </w:r>
      <w:r w:rsidR="006C017B">
        <w:rPr>
          <w:rFonts w:ascii="Verdana" w:hAnsi="Verdana"/>
          <w:sz w:val="20"/>
          <w:szCs w:val="20"/>
        </w:rPr>
        <w:t>0 but</w:t>
      </w:r>
      <w:r>
        <w:rPr>
          <w:rFonts w:ascii="Verdana" w:hAnsi="Verdana"/>
          <w:sz w:val="20"/>
          <w:szCs w:val="20"/>
        </w:rPr>
        <w:t xml:space="preserve"> reset the underflow and overflow bits as well.</w:t>
      </w:r>
    </w:p>
    <w:p w14:paraId="4A202F39" w14:textId="2CB64F7F" w:rsidR="007837F6" w:rsidRDefault="007837F6" w:rsidP="00C44968">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Press the PB1 button to reset the counter. Notice that the Accum and underflow bit where both reset to 0. No lights are on at this time.</w:t>
      </w:r>
    </w:p>
    <w:p w14:paraId="69B31C21" w14:textId="3A2D6217" w:rsidR="007837F6" w:rsidRDefault="007837F6" w:rsidP="007837F6">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While still running online, edit the </w:t>
      </w:r>
      <w:r w:rsidRPr="00B004C2">
        <w:rPr>
          <w:rFonts w:ascii="Verdana" w:hAnsi="Verdana"/>
          <w:i/>
          <w:sz w:val="20"/>
          <w:szCs w:val="20"/>
        </w:rPr>
        <w:t>Accum</w:t>
      </w:r>
      <w:r>
        <w:rPr>
          <w:rFonts w:ascii="Verdana" w:hAnsi="Verdana"/>
          <w:sz w:val="20"/>
          <w:szCs w:val="20"/>
        </w:rPr>
        <w:t xml:space="preserve"> value to 32,767. This is the largest positive number the </w:t>
      </w:r>
      <w:r w:rsidRPr="00B004C2">
        <w:rPr>
          <w:rFonts w:ascii="Verdana" w:hAnsi="Verdana"/>
          <w:i/>
          <w:sz w:val="20"/>
          <w:szCs w:val="20"/>
        </w:rPr>
        <w:t>Accum</w:t>
      </w:r>
      <w:r>
        <w:rPr>
          <w:rFonts w:ascii="Verdana" w:hAnsi="Verdana"/>
          <w:sz w:val="20"/>
          <w:szCs w:val="20"/>
        </w:rPr>
        <w:t xml:space="preserve"> word can represent.</w:t>
      </w:r>
    </w:p>
    <w:p w14:paraId="69148610" w14:textId="6E1E64B6" w:rsidR="007837F6" w:rsidRDefault="007837F6" w:rsidP="00C44968">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The done bit is set since </w:t>
      </w:r>
      <w:r w:rsidRPr="007837F6">
        <w:rPr>
          <w:rFonts w:ascii="Verdana" w:hAnsi="Verdana"/>
          <w:i/>
          <w:sz w:val="20"/>
          <w:szCs w:val="20"/>
        </w:rPr>
        <w:t>Accum</w:t>
      </w:r>
      <w:r>
        <w:rPr>
          <w:rFonts w:ascii="Verdana" w:hAnsi="Verdana"/>
          <w:sz w:val="20"/>
          <w:szCs w:val="20"/>
        </w:rPr>
        <w:t xml:space="preserve"> &gt;= </w:t>
      </w:r>
      <w:r w:rsidRPr="007837F6">
        <w:rPr>
          <w:rFonts w:ascii="Verdana" w:hAnsi="Verdana"/>
          <w:i/>
          <w:sz w:val="20"/>
          <w:szCs w:val="20"/>
        </w:rPr>
        <w:t>Preset</w:t>
      </w:r>
      <w:r>
        <w:rPr>
          <w:rFonts w:ascii="Verdana" w:hAnsi="Verdana"/>
          <w:sz w:val="20"/>
          <w:szCs w:val="20"/>
        </w:rPr>
        <w:t xml:space="preserve"> and the red light turns on.</w:t>
      </w:r>
    </w:p>
    <w:p w14:paraId="1F0A9D3E" w14:textId="5138FE91" w:rsidR="006C017B" w:rsidRDefault="006C017B" w:rsidP="00C44968">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Press and release PB2 once. The blue light illuminates again since the overflow (OV) bit is set. Notice the Accum “rolled-over” to the largest negative number that it can represent. Use the UN and/or OV bits to safeguard against this issue in production base programs.</w:t>
      </w:r>
    </w:p>
    <w:p w14:paraId="72B479B8" w14:textId="41A01D3E" w:rsidR="006C017B" w:rsidRDefault="006C017B" w:rsidP="006C017B">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Press the PB1 button to reset the counter. Notice that the </w:t>
      </w:r>
      <w:r w:rsidRPr="006C017B">
        <w:rPr>
          <w:rFonts w:ascii="Verdana" w:hAnsi="Verdana"/>
          <w:i/>
          <w:sz w:val="20"/>
          <w:szCs w:val="20"/>
        </w:rPr>
        <w:t>Accum</w:t>
      </w:r>
      <w:r>
        <w:rPr>
          <w:rFonts w:ascii="Verdana" w:hAnsi="Verdana"/>
          <w:sz w:val="20"/>
          <w:szCs w:val="20"/>
        </w:rPr>
        <w:t xml:space="preserve"> and overflow bit where both reset to 0. No lights are on at this time.</w:t>
      </w:r>
    </w:p>
    <w:p w14:paraId="7CD29C46" w14:textId="1490F939" w:rsidR="00982BD5" w:rsidRDefault="00982BD5">
      <w:pPr>
        <w:rPr>
          <w:rFonts w:ascii="Verdana" w:hAnsi="Verdana"/>
          <w:sz w:val="20"/>
          <w:szCs w:val="20"/>
        </w:rPr>
      </w:pPr>
      <w:r>
        <w:rPr>
          <w:rFonts w:ascii="Verdana" w:hAnsi="Verdana"/>
          <w:sz w:val="20"/>
          <w:szCs w:val="20"/>
        </w:rPr>
        <w:br w:type="page"/>
      </w:r>
    </w:p>
    <w:p w14:paraId="18B5AB65" w14:textId="186DCD38" w:rsidR="00291DFD" w:rsidRDefault="006C017B" w:rsidP="006C6F74">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lastRenderedPageBreak/>
        <w:t>Program the follow logic</w:t>
      </w:r>
      <w:r w:rsidR="00291DFD">
        <w:rPr>
          <w:rFonts w:ascii="Verdana" w:hAnsi="Verdana"/>
          <w:sz w:val="20"/>
          <w:szCs w:val="20"/>
        </w:rPr>
        <w:t>.</w:t>
      </w:r>
    </w:p>
    <w:p w14:paraId="1EF8A979" w14:textId="4766A6D9" w:rsidR="006C017B" w:rsidRPr="006C017B" w:rsidRDefault="003558E1" w:rsidP="003558E1">
      <w:pPr>
        <w:tabs>
          <w:tab w:val="left" w:pos="6840"/>
        </w:tabs>
        <w:spacing w:before="120" w:after="120"/>
        <w:ind w:left="1080"/>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59264" behindDoc="0" locked="0" layoutInCell="1" allowOverlap="1" wp14:anchorId="02838153" wp14:editId="17D70FB4">
                <wp:simplePos x="0" y="0"/>
                <wp:positionH relativeFrom="column">
                  <wp:posOffset>6042879</wp:posOffset>
                </wp:positionH>
                <wp:positionV relativeFrom="paragraph">
                  <wp:posOffset>4357501</wp:posOffset>
                </wp:positionV>
                <wp:extent cx="1035050" cy="561953"/>
                <wp:effectExtent l="704850" t="0" r="12700" b="391160"/>
                <wp:wrapNone/>
                <wp:docPr id="26" name="Speech Bubble: Rectangle with Corners Rounded 26"/>
                <wp:cNvGraphicFramePr/>
                <a:graphic xmlns:a="http://schemas.openxmlformats.org/drawingml/2006/main">
                  <a:graphicData uri="http://schemas.microsoft.com/office/word/2010/wordprocessingShape">
                    <wps:wsp>
                      <wps:cNvSpPr/>
                      <wps:spPr>
                        <a:xfrm>
                          <a:off x="0" y="0"/>
                          <a:ext cx="1035050" cy="561953"/>
                        </a:xfrm>
                        <a:prstGeom prst="wedgeRoundRectCallout">
                          <a:avLst>
                            <a:gd name="adj1" fmla="val -113746"/>
                            <a:gd name="adj2" fmla="val 114224"/>
                            <a:gd name="adj3" fmla="val 16667"/>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68438D" w14:textId="1EB05584" w:rsidR="00291DFD" w:rsidRPr="00291DFD" w:rsidRDefault="00291DFD" w:rsidP="00291DFD">
                            <w:pPr>
                              <w:jc w:val="center"/>
                              <w:rPr>
                                <w:color w:val="000000" w:themeColor="text1"/>
                              </w:rPr>
                            </w:pPr>
                            <w:r w:rsidRPr="00291DFD">
                              <w:rPr>
                                <w:i/>
                                <w:color w:val="000000" w:themeColor="text1"/>
                              </w:rPr>
                              <w:t>Accum</w:t>
                            </w:r>
                            <w:r w:rsidRPr="00291DFD">
                              <w:rPr>
                                <w:color w:val="000000" w:themeColor="text1"/>
                              </w:rPr>
                              <w:t xml:space="preserve"> Integer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283815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26" o:spid="_x0000_s1026" type="#_x0000_t62" style="position:absolute;left:0;text-align:left;margin-left:475.8pt;margin-top:343.1pt;width:81.5pt;height:4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" adj="-13769,35472" fillcolor="#ffe599 [1303]" strokecolor="#1f4d78 [1604]" strokeweight="1pt">
                <v:textbox>
                  <w:txbxContent>
                    <w:p w14:paraId="0268438D" w14:textId="1EB05584" w:rsidR="00291DFD" w:rsidRPr="00291DFD" w:rsidRDefault="00291DFD" w:rsidP="00291DFD">
                      <w:pPr>
                        <w:jc w:val="center"/>
                        <w:rPr>
                          <w:color w:val="000000" w:themeColor="text1"/>
                        </w:rPr>
                      </w:pPr>
                      <w:r w:rsidRPr="00291DFD">
                        <w:rPr>
                          <w:i/>
                          <w:color w:val="000000" w:themeColor="text1"/>
                        </w:rPr>
                        <w:t>Accum</w:t>
                      </w:r>
                      <w:r w:rsidRPr="00291DFD">
                        <w:rPr>
                          <w:color w:val="000000" w:themeColor="text1"/>
                        </w:rPr>
                        <w:t xml:space="preserve"> Integer Value</w:t>
                      </w:r>
                    </w:p>
                  </w:txbxContent>
                </v:textbox>
              </v:shape>
            </w:pict>
          </mc:Fallback>
        </mc:AlternateContent>
      </w:r>
      <w:r>
        <w:rPr>
          <w:rFonts w:ascii="Verdana" w:hAnsi="Verdana"/>
          <w:noProof/>
          <w:sz w:val="20"/>
          <w:szCs w:val="20"/>
        </w:rPr>
        <mc:AlternateContent>
          <mc:Choice Requires="wps">
            <w:drawing>
              <wp:anchor distT="0" distB="0" distL="114300" distR="114300" simplePos="0" relativeHeight="251661312" behindDoc="0" locked="0" layoutInCell="1" allowOverlap="1" wp14:anchorId="4070D322" wp14:editId="122EE462">
                <wp:simplePos x="0" y="0"/>
                <wp:positionH relativeFrom="column">
                  <wp:posOffset>499110</wp:posOffset>
                </wp:positionH>
                <wp:positionV relativeFrom="paragraph">
                  <wp:posOffset>4231596</wp:posOffset>
                </wp:positionV>
                <wp:extent cx="1035050" cy="561340"/>
                <wp:effectExtent l="0" t="247650" r="374650" b="10160"/>
                <wp:wrapNone/>
                <wp:docPr id="27" name="Speech Bubble: Rectangle with Corners Rounded 27"/>
                <wp:cNvGraphicFramePr/>
                <a:graphic xmlns:a="http://schemas.openxmlformats.org/drawingml/2006/main">
                  <a:graphicData uri="http://schemas.microsoft.com/office/word/2010/wordprocessingShape">
                    <wps:wsp>
                      <wps:cNvSpPr/>
                      <wps:spPr>
                        <a:xfrm>
                          <a:off x="0" y="0"/>
                          <a:ext cx="1035050" cy="561340"/>
                        </a:xfrm>
                        <a:prstGeom prst="wedgeRoundRectCallout">
                          <a:avLst>
                            <a:gd name="adj1" fmla="val 80711"/>
                            <a:gd name="adj2" fmla="val -89864"/>
                            <a:gd name="adj3" fmla="val 16667"/>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F4E84F" w14:textId="133310AA" w:rsidR="00291DFD" w:rsidRPr="00291DFD" w:rsidRDefault="00291DFD" w:rsidP="00291DFD">
                            <w:pPr>
                              <w:spacing w:after="0"/>
                              <w:jc w:val="center"/>
                              <w:rPr>
                                <w:color w:val="000000" w:themeColor="text1"/>
                              </w:rPr>
                            </w:pPr>
                            <w:r w:rsidRPr="00291DFD">
                              <w:rPr>
                                <w:color w:val="000000" w:themeColor="text1"/>
                              </w:rPr>
                              <w:t>Bit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70D322" id="Speech Bubble: Rectangle with Corners Rounded 27" o:spid="_x0000_s1027" type="#_x0000_t62" style="position:absolute;left:0;text-align:left;margin-left:39.3pt;margin-top:333.2pt;width:81.5pt;height:4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" adj="28234,-8611" fillcolor="#ffe599 [1303]" strokecolor="#1f4d78 [1604]" strokeweight="1pt">
                <v:textbox>
                  <w:txbxContent>
                    <w:p w14:paraId="6BF4E84F" w14:textId="133310AA" w:rsidR="00291DFD" w:rsidRPr="00291DFD" w:rsidRDefault="00291DFD" w:rsidP="00291DFD">
                      <w:pPr>
                        <w:spacing w:after="0"/>
                        <w:jc w:val="center"/>
                        <w:rPr>
                          <w:color w:val="000000" w:themeColor="text1"/>
                        </w:rPr>
                      </w:pPr>
                      <w:r w:rsidRPr="00291DFD">
                        <w:rPr>
                          <w:color w:val="000000" w:themeColor="text1"/>
                        </w:rPr>
                        <w:t>Bit Number</w:t>
                      </w:r>
                    </w:p>
                  </w:txbxContent>
                </v:textbox>
              </v:shape>
            </w:pict>
          </mc:Fallback>
        </mc:AlternateContent>
      </w:r>
      <w:r w:rsidRPr="003558E1">
        <w:rPr>
          <w:noProof/>
        </w:rPr>
        <w:drawing>
          <wp:inline distT="0" distB="0" distL="0" distR="0" wp14:anchorId="0B47577C" wp14:editId="192897A2">
            <wp:extent cx="5257800" cy="366674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3666744"/>
                    </a:xfrm>
                    <a:prstGeom prst="rect">
                      <a:avLst/>
                    </a:prstGeom>
                  </pic:spPr>
                </pic:pic>
              </a:graphicData>
            </a:graphic>
          </wp:inline>
        </w:drawing>
      </w:r>
    </w:p>
    <w:tbl>
      <w:tblPr>
        <w:tblStyle w:val="TableGrid"/>
        <w:tblW w:w="0" w:type="auto"/>
        <w:tblInd w:w="2965" w:type="dxa"/>
        <w:tblLook w:val="04A0" w:firstRow="1" w:lastRow="0" w:firstColumn="1" w:lastColumn="0" w:noHBand="0" w:noVBand="1"/>
      </w:tblPr>
      <w:tblGrid>
        <w:gridCol w:w="1080"/>
        <w:gridCol w:w="1080"/>
        <w:gridCol w:w="1080"/>
        <w:gridCol w:w="1080"/>
        <w:gridCol w:w="1170"/>
      </w:tblGrid>
      <w:tr w:rsidR="00291DFD" w14:paraId="7EDBFFA3" w14:textId="77777777" w:rsidTr="00DF3049">
        <w:trPr>
          <w:gridAfter w:val="1"/>
          <w:wAfter w:w="1170" w:type="dxa"/>
        </w:trPr>
        <w:tc>
          <w:tcPr>
            <w:tcW w:w="1080" w:type="dxa"/>
            <w:shd w:val="clear" w:color="auto" w:fill="D9D9D9" w:themeFill="background1" w:themeFillShade="D9"/>
          </w:tcPr>
          <w:p w14:paraId="4E44B723" w14:textId="1FF2D0A5" w:rsidR="00291DFD" w:rsidRDefault="00291DFD"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Blue</w:t>
            </w:r>
          </w:p>
        </w:tc>
        <w:tc>
          <w:tcPr>
            <w:tcW w:w="1080" w:type="dxa"/>
            <w:shd w:val="clear" w:color="auto" w:fill="D9D9D9" w:themeFill="background1" w:themeFillShade="D9"/>
          </w:tcPr>
          <w:p w14:paraId="3D32A038" w14:textId="0CA34839" w:rsidR="00291DFD" w:rsidRDefault="00291DFD"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Red</w:t>
            </w:r>
          </w:p>
        </w:tc>
        <w:tc>
          <w:tcPr>
            <w:tcW w:w="1080" w:type="dxa"/>
            <w:shd w:val="clear" w:color="auto" w:fill="D9D9D9" w:themeFill="background1" w:themeFillShade="D9"/>
          </w:tcPr>
          <w:p w14:paraId="5A394A67" w14:textId="27CE700C" w:rsidR="00291DFD" w:rsidRDefault="00291DFD"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Yellow</w:t>
            </w:r>
          </w:p>
        </w:tc>
        <w:tc>
          <w:tcPr>
            <w:tcW w:w="1080" w:type="dxa"/>
            <w:shd w:val="clear" w:color="auto" w:fill="D9D9D9" w:themeFill="background1" w:themeFillShade="D9"/>
          </w:tcPr>
          <w:p w14:paraId="62E824E3" w14:textId="6320AD5B" w:rsidR="00291DFD" w:rsidRDefault="00291DFD"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Green</w:t>
            </w:r>
          </w:p>
        </w:tc>
      </w:tr>
      <w:tr w:rsidR="00982BD5" w14:paraId="6A20E755" w14:textId="77777777" w:rsidTr="00291DFD">
        <w:trPr>
          <w:gridAfter w:val="1"/>
          <w:wAfter w:w="1170" w:type="dxa"/>
        </w:trPr>
        <w:tc>
          <w:tcPr>
            <w:tcW w:w="1080" w:type="dxa"/>
            <w:shd w:val="clear" w:color="auto" w:fill="D9D9D9" w:themeFill="background1" w:themeFillShade="D9"/>
          </w:tcPr>
          <w:p w14:paraId="7068B424"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3</w:t>
            </w:r>
          </w:p>
        </w:tc>
        <w:tc>
          <w:tcPr>
            <w:tcW w:w="1080" w:type="dxa"/>
            <w:shd w:val="clear" w:color="auto" w:fill="D9D9D9" w:themeFill="background1" w:themeFillShade="D9"/>
          </w:tcPr>
          <w:p w14:paraId="7BD3BB1E"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2</w:t>
            </w:r>
          </w:p>
        </w:tc>
        <w:tc>
          <w:tcPr>
            <w:tcW w:w="1080" w:type="dxa"/>
            <w:shd w:val="clear" w:color="auto" w:fill="D9D9D9" w:themeFill="background1" w:themeFillShade="D9"/>
          </w:tcPr>
          <w:p w14:paraId="04BE596D"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shd w:val="clear" w:color="auto" w:fill="D9D9D9" w:themeFill="background1" w:themeFillShade="D9"/>
          </w:tcPr>
          <w:p w14:paraId="157950E4" w14:textId="30A8EFE5"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r>
      <w:tr w:rsidR="00982BD5" w14:paraId="0AA5F681" w14:textId="77777777" w:rsidTr="00291DFD">
        <w:tc>
          <w:tcPr>
            <w:tcW w:w="1080" w:type="dxa"/>
          </w:tcPr>
          <w:p w14:paraId="0B57A40A" w14:textId="27345D72"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tcPr>
          <w:p w14:paraId="3C3CC649" w14:textId="0145778E"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tcPr>
          <w:p w14:paraId="028FB045" w14:textId="3C213D79"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tcPr>
          <w:p w14:paraId="5D6A010F"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170" w:type="dxa"/>
          </w:tcPr>
          <w:p w14:paraId="46B78CEB" w14:textId="23F97D98"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r>
      <w:tr w:rsidR="00982BD5" w14:paraId="69DE25AB" w14:textId="77777777" w:rsidTr="00291DFD">
        <w:tc>
          <w:tcPr>
            <w:tcW w:w="1080" w:type="dxa"/>
          </w:tcPr>
          <w:p w14:paraId="1BEE7241"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tcPr>
          <w:p w14:paraId="25A1F4B7"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tcPr>
          <w:p w14:paraId="5135E6CC"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tcPr>
          <w:p w14:paraId="1BE4038B"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170" w:type="dxa"/>
          </w:tcPr>
          <w:p w14:paraId="1568A066"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r>
      <w:tr w:rsidR="00982BD5" w14:paraId="30CAB827" w14:textId="77777777" w:rsidTr="00291DFD">
        <w:tc>
          <w:tcPr>
            <w:tcW w:w="1080" w:type="dxa"/>
          </w:tcPr>
          <w:p w14:paraId="0A580F4E"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tcPr>
          <w:p w14:paraId="6F4FD250"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tcPr>
          <w:p w14:paraId="644442FE"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tcPr>
          <w:p w14:paraId="29CAF4E6"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170" w:type="dxa"/>
          </w:tcPr>
          <w:p w14:paraId="6A21E13C"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2</w:t>
            </w:r>
          </w:p>
        </w:tc>
      </w:tr>
      <w:tr w:rsidR="00982BD5" w14:paraId="7B0D7F9E" w14:textId="77777777" w:rsidTr="00291DFD">
        <w:tc>
          <w:tcPr>
            <w:tcW w:w="1080" w:type="dxa"/>
          </w:tcPr>
          <w:p w14:paraId="6C078595"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tcPr>
          <w:p w14:paraId="779CA807"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tcPr>
          <w:p w14:paraId="4FE6FAF8"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tcPr>
          <w:p w14:paraId="6B36E19F"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170" w:type="dxa"/>
          </w:tcPr>
          <w:p w14:paraId="337A6F53"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3</w:t>
            </w:r>
          </w:p>
        </w:tc>
      </w:tr>
      <w:tr w:rsidR="00982BD5" w14:paraId="4D272F3E" w14:textId="77777777" w:rsidTr="00291DFD">
        <w:tc>
          <w:tcPr>
            <w:tcW w:w="1080" w:type="dxa"/>
          </w:tcPr>
          <w:p w14:paraId="4FE5C0A4"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tcPr>
          <w:p w14:paraId="3C1C3150"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tcPr>
          <w:p w14:paraId="209CACD2"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tcPr>
          <w:p w14:paraId="359EB733"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170" w:type="dxa"/>
          </w:tcPr>
          <w:p w14:paraId="24E7013C"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4</w:t>
            </w:r>
          </w:p>
        </w:tc>
      </w:tr>
      <w:tr w:rsidR="00982BD5" w14:paraId="3190E13F" w14:textId="77777777" w:rsidTr="00291DFD">
        <w:tc>
          <w:tcPr>
            <w:tcW w:w="1080" w:type="dxa"/>
          </w:tcPr>
          <w:p w14:paraId="734C2C32"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tcPr>
          <w:p w14:paraId="4C486FBA"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tcPr>
          <w:p w14:paraId="11F30C43"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tcPr>
          <w:p w14:paraId="342A2A13"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170" w:type="dxa"/>
          </w:tcPr>
          <w:p w14:paraId="509CFC89"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5</w:t>
            </w:r>
          </w:p>
        </w:tc>
      </w:tr>
      <w:tr w:rsidR="00291DFD" w14:paraId="33C10368" w14:textId="77777777" w:rsidTr="00291DFD">
        <w:tc>
          <w:tcPr>
            <w:tcW w:w="1080" w:type="dxa"/>
            <w:shd w:val="clear" w:color="auto" w:fill="auto"/>
          </w:tcPr>
          <w:p w14:paraId="1E1E00AF" w14:textId="77777777" w:rsidR="00982BD5" w:rsidRPr="00291DFD" w:rsidRDefault="00982BD5" w:rsidP="006C017B">
            <w:pPr>
              <w:pStyle w:val="ListParagraph"/>
              <w:tabs>
                <w:tab w:val="left" w:pos="6840"/>
              </w:tabs>
              <w:ind w:left="0"/>
              <w:contextualSpacing w:val="0"/>
              <w:jc w:val="center"/>
              <w:rPr>
                <w:rFonts w:ascii="Verdana" w:hAnsi="Verdana"/>
                <w:sz w:val="20"/>
                <w:szCs w:val="20"/>
              </w:rPr>
            </w:pPr>
            <w:r w:rsidRPr="00291DFD">
              <w:rPr>
                <w:rFonts w:ascii="Verdana" w:hAnsi="Verdana"/>
                <w:sz w:val="20"/>
                <w:szCs w:val="20"/>
              </w:rPr>
              <w:t>0</w:t>
            </w:r>
          </w:p>
        </w:tc>
        <w:tc>
          <w:tcPr>
            <w:tcW w:w="1080" w:type="dxa"/>
            <w:shd w:val="clear" w:color="auto" w:fill="auto"/>
          </w:tcPr>
          <w:p w14:paraId="000D0867" w14:textId="77777777" w:rsidR="00982BD5" w:rsidRPr="00291DFD" w:rsidRDefault="00982BD5" w:rsidP="006C017B">
            <w:pPr>
              <w:pStyle w:val="ListParagraph"/>
              <w:tabs>
                <w:tab w:val="left" w:pos="6840"/>
              </w:tabs>
              <w:ind w:left="0"/>
              <w:contextualSpacing w:val="0"/>
              <w:jc w:val="center"/>
              <w:rPr>
                <w:rFonts w:ascii="Verdana" w:hAnsi="Verdana"/>
                <w:sz w:val="20"/>
                <w:szCs w:val="20"/>
              </w:rPr>
            </w:pPr>
            <w:r w:rsidRPr="00291DFD">
              <w:rPr>
                <w:rFonts w:ascii="Verdana" w:hAnsi="Verdana"/>
                <w:sz w:val="20"/>
                <w:szCs w:val="20"/>
              </w:rPr>
              <w:t>1</w:t>
            </w:r>
          </w:p>
        </w:tc>
        <w:tc>
          <w:tcPr>
            <w:tcW w:w="1080" w:type="dxa"/>
            <w:shd w:val="clear" w:color="auto" w:fill="auto"/>
          </w:tcPr>
          <w:p w14:paraId="0F080E32" w14:textId="77777777" w:rsidR="00982BD5" w:rsidRPr="00291DFD" w:rsidRDefault="00982BD5" w:rsidP="006C017B">
            <w:pPr>
              <w:pStyle w:val="ListParagraph"/>
              <w:tabs>
                <w:tab w:val="left" w:pos="6840"/>
              </w:tabs>
              <w:ind w:left="0"/>
              <w:contextualSpacing w:val="0"/>
              <w:jc w:val="center"/>
              <w:rPr>
                <w:rFonts w:ascii="Verdana" w:hAnsi="Verdana"/>
                <w:sz w:val="20"/>
                <w:szCs w:val="20"/>
              </w:rPr>
            </w:pPr>
            <w:r w:rsidRPr="00291DFD">
              <w:rPr>
                <w:rFonts w:ascii="Verdana" w:hAnsi="Verdana"/>
                <w:sz w:val="20"/>
                <w:szCs w:val="20"/>
              </w:rPr>
              <w:t>1</w:t>
            </w:r>
          </w:p>
        </w:tc>
        <w:tc>
          <w:tcPr>
            <w:tcW w:w="1080" w:type="dxa"/>
            <w:shd w:val="clear" w:color="auto" w:fill="auto"/>
          </w:tcPr>
          <w:p w14:paraId="43153F2D" w14:textId="77777777" w:rsidR="00982BD5" w:rsidRPr="00291DFD" w:rsidRDefault="00982BD5" w:rsidP="006C017B">
            <w:pPr>
              <w:pStyle w:val="ListParagraph"/>
              <w:tabs>
                <w:tab w:val="left" w:pos="6840"/>
              </w:tabs>
              <w:ind w:left="0"/>
              <w:contextualSpacing w:val="0"/>
              <w:jc w:val="center"/>
              <w:rPr>
                <w:rFonts w:ascii="Verdana" w:hAnsi="Verdana"/>
                <w:sz w:val="20"/>
                <w:szCs w:val="20"/>
              </w:rPr>
            </w:pPr>
            <w:r w:rsidRPr="00291DFD">
              <w:rPr>
                <w:rFonts w:ascii="Verdana" w:hAnsi="Verdana"/>
                <w:sz w:val="20"/>
                <w:szCs w:val="20"/>
              </w:rPr>
              <w:t>0</w:t>
            </w:r>
          </w:p>
        </w:tc>
        <w:tc>
          <w:tcPr>
            <w:tcW w:w="1170" w:type="dxa"/>
            <w:shd w:val="clear" w:color="auto" w:fill="auto"/>
          </w:tcPr>
          <w:p w14:paraId="21256C86" w14:textId="77777777" w:rsidR="00982BD5" w:rsidRPr="00291DFD" w:rsidRDefault="00982BD5" w:rsidP="006C017B">
            <w:pPr>
              <w:pStyle w:val="ListParagraph"/>
              <w:tabs>
                <w:tab w:val="left" w:pos="6840"/>
              </w:tabs>
              <w:ind w:left="0"/>
              <w:contextualSpacing w:val="0"/>
              <w:jc w:val="center"/>
              <w:rPr>
                <w:rFonts w:ascii="Verdana" w:hAnsi="Verdana"/>
                <w:sz w:val="20"/>
                <w:szCs w:val="20"/>
              </w:rPr>
            </w:pPr>
            <w:r w:rsidRPr="00291DFD">
              <w:rPr>
                <w:rFonts w:ascii="Verdana" w:hAnsi="Verdana"/>
                <w:sz w:val="20"/>
                <w:szCs w:val="20"/>
              </w:rPr>
              <w:t>6</w:t>
            </w:r>
          </w:p>
        </w:tc>
      </w:tr>
      <w:tr w:rsidR="00982BD5" w14:paraId="47056E9B" w14:textId="77777777" w:rsidTr="00291DFD">
        <w:tc>
          <w:tcPr>
            <w:tcW w:w="1080" w:type="dxa"/>
          </w:tcPr>
          <w:p w14:paraId="0EAC8580"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tcPr>
          <w:p w14:paraId="0B8A3561"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tcPr>
          <w:p w14:paraId="502E6E5A"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tcPr>
          <w:p w14:paraId="204C61AB"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170" w:type="dxa"/>
          </w:tcPr>
          <w:p w14:paraId="2D4B90F9"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7</w:t>
            </w:r>
          </w:p>
        </w:tc>
      </w:tr>
      <w:tr w:rsidR="00982BD5" w14:paraId="2790A193" w14:textId="77777777" w:rsidTr="00291DFD">
        <w:tc>
          <w:tcPr>
            <w:tcW w:w="1080" w:type="dxa"/>
          </w:tcPr>
          <w:p w14:paraId="36711B75"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tcPr>
          <w:p w14:paraId="2C37279B"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tcPr>
          <w:p w14:paraId="5AF71F74"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tcPr>
          <w:p w14:paraId="557E7D2E"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170" w:type="dxa"/>
          </w:tcPr>
          <w:p w14:paraId="709537F5"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8</w:t>
            </w:r>
          </w:p>
        </w:tc>
      </w:tr>
      <w:tr w:rsidR="00291DFD" w14:paraId="77B02009" w14:textId="77777777" w:rsidTr="00291DFD">
        <w:tc>
          <w:tcPr>
            <w:tcW w:w="1080" w:type="dxa"/>
            <w:shd w:val="clear" w:color="auto" w:fill="auto"/>
          </w:tcPr>
          <w:p w14:paraId="729349B5"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shd w:val="clear" w:color="auto" w:fill="auto"/>
          </w:tcPr>
          <w:p w14:paraId="177FA5A2"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shd w:val="clear" w:color="auto" w:fill="auto"/>
          </w:tcPr>
          <w:p w14:paraId="1701FB84"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shd w:val="clear" w:color="auto" w:fill="auto"/>
          </w:tcPr>
          <w:p w14:paraId="421AAB41"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170" w:type="dxa"/>
            <w:shd w:val="clear" w:color="auto" w:fill="auto"/>
          </w:tcPr>
          <w:p w14:paraId="1428AE37"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9</w:t>
            </w:r>
          </w:p>
        </w:tc>
      </w:tr>
      <w:tr w:rsidR="00982BD5" w14:paraId="02064E89" w14:textId="77777777" w:rsidTr="00291DFD">
        <w:tc>
          <w:tcPr>
            <w:tcW w:w="1080" w:type="dxa"/>
          </w:tcPr>
          <w:p w14:paraId="3AC9F1FB"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tcPr>
          <w:p w14:paraId="7054F5A2"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tcPr>
          <w:p w14:paraId="066044B0"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tcPr>
          <w:p w14:paraId="3637B8BA"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170" w:type="dxa"/>
          </w:tcPr>
          <w:p w14:paraId="12B69888"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10</w:t>
            </w:r>
          </w:p>
        </w:tc>
      </w:tr>
      <w:tr w:rsidR="00982BD5" w14:paraId="0E9EDBF7" w14:textId="77777777" w:rsidTr="00291DFD">
        <w:tc>
          <w:tcPr>
            <w:tcW w:w="1080" w:type="dxa"/>
          </w:tcPr>
          <w:p w14:paraId="46FF88EE"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tcPr>
          <w:p w14:paraId="5434DDEA"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tcPr>
          <w:p w14:paraId="0B32477B"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tcPr>
          <w:p w14:paraId="22ECFB9F"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170" w:type="dxa"/>
          </w:tcPr>
          <w:p w14:paraId="787DD69A"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11</w:t>
            </w:r>
          </w:p>
        </w:tc>
      </w:tr>
      <w:tr w:rsidR="00982BD5" w14:paraId="2CD5E869" w14:textId="77777777" w:rsidTr="00291DFD">
        <w:tc>
          <w:tcPr>
            <w:tcW w:w="1080" w:type="dxa"/>
          </w:tcPr>
          <w:p w14:paraId="7F695CAE"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tcPr>
          <w:p w14:paraId="08158A22"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tcPr>
          <w:p w14:paraId="3D60E4D6"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tcPr>
          <w:p w14:paraId="4937BF35"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170" w:type="dxa"/>
          </w:tcPr>
          <w:p w14:paraId="7AAF2972"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12</w:t>
            </w:r>
          </w:p>
        </w:tc>
      </w:tr>
      <w:tr w:rsidR="00982BD5" w14:paraId="2FBC7C38" w14:textId="77777777" w:rsidTr="00291DFD">
        <w:tc>
          <w:tcPr>
            <w:tcW w:w="1080" w:type="dxa"/>
          </w:tcPr>
          <w:p w14:paraId="2541D080"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tcPr>
          <w:p w14:paraId="68E8757F"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tcPr>
          <w:p w14:paraId="38F06F6A"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080" w:type="dxa"/>
          </w:tcPr>
          <w:p w14:paraId="7AEF0D05"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170" w:type="dxa"/>
          </w:tcPr>
          <w:p w14:paraId="3FD37F03"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13</w:t>
            </w:r>
          </w:p>
        </w:tc>
      </w:tr>
      <w:tr w:rsidR="00982BD5" w14:paraId="1B68D707" w14:textId="77777777" w:rsidTr="00291DFD">
        <w:tc>
          <w:tcPr>
            <w:tcW w:w="1080" w:type="dxa"/>
          </w:tcPr>
          <w:p w14:paraId="6CF639EC"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tcPr>
          <w:p w14:paraId="3D18FACF"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tcPr>
          <w:p w14:paraId="025ABC95"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tcPr>
          <w:p w14:paraId="6E014A63"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0</w:t>
            </w:r>
          </w:p>
        </w:tc>
        <w:tc>
          <w:tcPr>
            <w:tcW w:w="1170" w:type="dxa"/>
          </w:tcPr>
          <w:p w14:paraId="428FA2E4"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14</w:t>
            </w:r>
          </w:p>
        </w:tc>
      </w:tr>
      <w:tr w:rsidR="00982BD5" w14:paraId="768E2730" w14:textId="77777777" w:rsidTr="00291DFD">
        <w:tc>
          <w:tcPr>
            <w:tcW w:w="1080" w:type="dxa"/>
          </w:tcPr>
          <w:p w14:paraId="200DE4FD"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tcPr>
          <w:p w14:paraId="50166F4A"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tcPr>
          <w:p w14:paraId="07B83843"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080" w:type="dxa"/>
          </w:tcPr>
          <w:p w14:paraId="415315AA"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w:t>
            </w:r>
          </w:p>
        </w:tc>
        <w:tc>
          <w:tcPr>
            <w:tcW w:w="1170" w:type="dxa"/>
          </w:tcPr>
          <w:p w14:paraId="2B7304DC" w14:textId="77777777" w:rsidR="00982BD5" w:rsidRDefault="00982BD5" w:rsidP="006C017B">
            <w:pPr>
              <w:pStyle w:val="ListParagraph"/>
              <w:tabs>
                <w:tab w:val="left" w:pos="6840"/>
              </w:tabs>
              <w:ind w:left="0"/>
              <w:contextualSpacing w:val="0"/>
              <w:jc w:val="center"/>
              <w:rPr>
                <w:rFonts w:ascii="Verdana" w:hAnsi="Verdana"/>
                <w:sz w:val="20"/>
                <w:szCs w:val="20"/>
              </w:rPr>
            </w:pPr>
            <w:r>
              <w:rPr>
                <w:rFonts w:ascii="Verdana" w:hAnsi="Verdana"/>
                <w:sz w:val="20"/>
                <w:szCs w:val="20"/>
              </w:rPr>
              <w:t>15</w:t>
            </w:r>
          </w:p>
        </w:tc>
      </w:tr>
    </w:tbl>
    <w:p w14:paraId="69D2E79C" w14:textId="6906B4E9" w:rsidR="003558E1" w:rsidRDefault="003558E1" w:rsidP="003558E1">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Press and release the PB2 button to increment the </w:t>
      </w:r>
      <w:r w:rsidRPr="003558E1">
        <w:rPr>
          <w:rFonts w:ascii="Verdana" w:hAnsi="Verdana"/>
          <w:i/>
          <w:sz w:val="20"/>
          <w:szCs w:val="20"/>
        </w:rPr>
        <w:t>Accum</w:t>
      </w:r>
      <w:r>
        <w:rPr>
          <w:rFonts w:ascii="Verdana" w:hAnsi="Verdana"/>
          <w:sz w:val="20"/>
          <w:szCs w:val="20"/>
        </w:rPr>
        <w:t xml:space="preserve"> variable. The counter will automatically reset itself when it reaches 16. That is the maximum integer that our four pilot lights can represent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4</m:t>
            </m:r>
          </m:sup>
        </m:sSup>
        <m:r>
          <w:rPr>
            <w:rFonts w:ascii="Cambria Math" w:hAnsi="Cambria Math"/>
            <w:sz w:val="20"/>
            <w:szCs w:val="20"/>
          </w:rPr>
          <m:t>=16</m:t>
        </m:r>
      </m:oMath>
      <w:r>
        <w:rPr>
          <w:rFonts w:ascii="Verdana" w:eastAsiaTheme="minorEastAsia" w:hAnsi="Verdana"/>
          <w:sz w:val="20"/>
          <w:szCs w:val="20"/>
        </w:rPr>
        <w:t>).</w:t>
      </w:r>
    </w:p>
    <w:sectPr w:rsidR="003558E1" w:rsidSect="00E013AA">
      <w:headerReference w:type="first" r:id="rId18"/>
      <w:footerReference w:type="first" r:id="rId19"/>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C3185" w14:textId="77777777" w:rsidR="00F40317" w:rsidRDefault="00F40317" w:rsidP="005B3A86">
      <w:pPr>
        <w:spacing w:after="0" w:line="240" w:lineRule="auto"/>
      </w:pPr>
      <w:r>
        <w:separator/>
      </w:r>
    </w:p>
  </w:endnote>
  <w:endnote w:type="continuationSeparator" w:id="0">
    <w:p w14:paraId="65E0DC74" w14:textId="77777777" w:rsidR="00F40317" w:rsidRDefault="00F40317"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A3163" w14:textId="46AD3A1F" w:rsidR="00D96104" w:rsidRPr="00C86D41" w:rsidRDefault="00D96104"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Pr>
        <w:rFonts w:ascii="BankGothic Lt BT" w:hAnsi="BankGothic Lt BT"/>
        <w:noProof/>
        <w:sz w:val="18"/>
        <w:szCs w:val="18"/>
      </w:rPr>
      <w:t>2</w:t>
    </w:r>
    <w:r w:rsidRPr="00C86D41">
      <w:rPr>
        <w:rFonts w:ascii="BankGothic Lt BT" w:hAnsi="BankGothic Lt BT"/>
        <w:noProof/>
        <w:sz w:val="18"/>
        <w:szCs w:val="18"/>
      </w:rPr>
      <w:fldChar w:fldCharType="end"/>
    </w:r>
    <w:r w:rsidRPr="00C86D41">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2E3F49">
      <w:rPr>
        <w:rFonts w:ascii="BankGothic Lt BT" w:hAnsi="BankGothic Lt BT"/>
        <w:sz w:val="18"/>
        <w:szCs w:val="18"/>
      </w:rPr>
      <w:t>Electrical Automation</w:t>
    </w:r>
    <w:r>
      <w:rPr>
        <w:rFonts w:ascii="BankGothic Lt BT" w:hAnsi="BankGothic Lt BT"/>
        <w:sz w:val="18"/>
        <w:szCs w:val="18"/>
      </w:rPr>
      <w:fldChar w:fldCharType="end"/>
    </w:r>
    <w:r w:rsidRPr="00C86D41">
      <w:rPr>
        <w:rFonts w:ascii="BankGothic Lt BT" w:hAnsi="BankGothic Lt BT"/>
        <w:sz w:val="18"/>
        <w:szCs w:val="18"/>
      </w:rPr>
      <w:tab/>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2E3F49">
      <w:rPr>
        <w:rFonts w:ascii="BankGothic Lt BT" w:hAnsi="BankGothic Lt BT"/>
        <w:sz w:val="18"/>
        <w:szCs w:val="18"/>
      </w:rPr>
      <w:t>Handout</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2E3F49">
      <w:rPr>
        <w:rFonts w:ascii="BankGothic Lt BT" w:hAnsi="BankGothic Lt BT"/>
        <w:sz w:val="18"/>
        <w:szCs w:val="18"/>
      </w:rPr>
      <w:t>4</w:t>
    </w:r>
    <w:r w:rsidRPr="00C834FC">
      <w:rPr>
        <w:rFonts w:ascii="BankGothic Lt BT" w:hAnsi="BankGothic Lt B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96983" w14:textId="0CD06EE9" w:rsidR="00D96104" w:rsidRPr="000154E9" w:rsidRDefault="00D96104"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2E3F49">
      <w:rPr>
        <w:rFonts w:ascii="BankGothic Lt BT" w:hAnsi="BankGothic Lt BT"/>
        <w:sz w:val="18"/>
        <w:szCs w:val="18"/>
      </w:rPr>
      <w:t>Handout</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2E3F49">
      <w:rPr>
        <w:rFonts w:ascii="BankGothic Lt BT" w:hAnsi="BankGothic Lt BT"/>
        <w:sz w:val="18"/>
        <w:szCs w:val="18"/>
      </w:rPr>
      <w:t>4</w:t>
    </w:r>
    <w:r w:rsidRPr="00C834FC">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2E3F49">
      <w:rPr>
        <w:rFonts w:ascii="BankGothic Lt BT" w:hAnsi="BankGothic Lt BT"/>
        <w:sz w:val="18"/>
        <w:szCs w:val="18"/>
      </w:rPr>
      <w:t>Electrical Automation</w:t>
    </w:r>
    <w:r>
      <w:rPr>
        <w:rFonts w:ascii="BankGothic Lt BT" w:hAnsi="BankGothic Lt BT"/>
        <w:sz w:val="18"/>
        <w:szCs w:val="18"/>
      </w:rPr>
      <w:fldChar w:fldCharType="end"/>
    </w:r>
    <w:r w:rsidRPr="000154E9">
      <w:rPr>
        <w:rFonts w:ascii="BankGothic Lt BT" w:hAnsi="BankGothic Lt BT"/>
        <w:sz w:val="18"/>
        <w:szCs w:val="18"/>
      </w:rPr>
      <w:tab/>
      <w:t xml:space="preserve">page </w:t>
    </w:r>
    <w:r w:rsidRPr="000154E9">
      <w:rPr>
        <w:rFonts w:ascii="BankGothic Lt BT" w:hAnsi="BankGothic Lt BT"/>
        <w:sz w:val="18"/>
        <w:szCs w:val="18"/>
      </w:rPr>
      <w:fldChar w:fldCharType="begin"/>
    </w:r>
    <w:r w:rsidRPr="000154E9">
      <w:rPr>
        <w:rFonts w:ascii="BankGothic Lt BT" w:hAnsi="BankGothic Lt BT"/>
        <w:sz w:val="18"/>
        <w:szCs w:val="18"/>
      </w:rPr>
      <w:instrText xml:space="preserve"> PAGE   \* MERGEFORMAT </w:instrText>
    </w:r>
    <w:r w:rsidRPr="000154E9">
      <w:rPr>
        <w:rFonts w:ascii="BankGothic Lt BT" w:hAnsi="BankGothic Lt BT"/>
        <w:sz w:val="18"/>
        <w:szCs w:val="18"/>
      </w:rPr>
      <w:fldChar w:fldCharType="separate"/>
    </w:r>
    <w:r>
      <w:rPr>
        <w:rFonts w:ascii="BankGothic Lt BT" w:hAnsi="BankGothic Lt BT"/>
        <w:noProof/>
        <w:sz w:val="18"/>
        <w:szCs w:val="18"/>
      </w:rPr>
      <w:t>3</w:t>
    </w:r>
    <w:r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7B02D" w14:textId="6DA54153" w:rsidR="00D96104" w:rsidRPr="005D621A" w:rsidRDefault="00D96104" w:rsidP="005D621A">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sidR="002E3F49">
      <w:rPr>
        <w:rFonts w:ascii="BankGothic Lt BT" w:hAnsi="BankGothic Lt BT"/>
        <w:caps/>
        <w:sz w:val="16"/>
        <w:szCs w:val="18"/>
      </w:rPr>
      <w:t>Handout</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sidR="002E3F49">
      <w:rPr>
        <w:rFonts w:ascii="BankGothic Lt BT" w:hAnsi="BankGothic Lt BT"/>
        <w:caps/>
        <w:sz w:val="16"/>
        <w:szCs w:val="18"/>
      </w:rPr>
      <w:t>4</w:t>
    </w:r>
    <w:r w:rsidRPr="005D621A">
      <w:rPr>
        <w:rFonts w:ascii="BankGothic Lt BT" w:hAnsi="BankGothic Lt BT"/>
        <w:caps/>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DocDept  \* MERGEFORMAT </w:instrText>
    </w:r>
    <w:r w:rsidRPr="005D621A">
      <w:rPr>
        <w:rFonts w:ascii="BankGothic Lt BT" w:hAnsi="BankGothic Lt BT"/>
        <w:caps/>
        <w:sz w:val="16"/>
        <w:szCs w:val="18"/>
      </w:rPr>
      <w:fldChar w:fldCharType="separate"/>
    </w:r>
    <w:r w:rsidR="002E3F49">
      <w:rPr>
        <w:rFonts w:ascii="BankGothic Lt BT" w:hAnsi="BankGothic Lt BT"/>
        <w:caps/>
        <w:sz w:val="16"/>
        <w:szCs w:val="18"/>
      </w:rPr>
      <w:t>Electrical Automation</w:t>
    </w:r>
    <w:r w:rsidRPr="005D621A">
      <w:rPr>
        <w:rFonts w:ascii="BankGothic Lt BT" w:hAnsi="BankGothic Lt BT"/>
        <w:caps/>
        <w:sz w:val="16"/>
        <w:szCs w:val="18"/>
      </w:rPr>
      <w:fldChar w:fldCharType="end"/>
    </w:r>
    <w:r w:rsidRPr="005D621A">
      <w:rPr>
        <w:rFonts w:ascii="BankGothic Lt BT" w:hAnsi="BankGothic Lt BT"/>
        <w:caps/>
        <w:sz w:val="16"/>
        <w:szCs w:val="18"/>
      </w:rPr>
      <w:tab/>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Pr>
        <w:rFonts w:ascii="BankGothic Lt BT" w:hAnsi="BankGothic Lt BT"/>
        <w:caps/>
        <w:noProof/>
        <w:sz w:val="16"/>
        <w:szCs w:val="18"/>
      </w:rPr>
      <w:t>1</w:t>
    </w:r>
    <w:r w:rsidRPr="005D621A">
      <w:rPr>
        <w:rFonts w:ascii="BankGothic Lt BT" w:hAnsi="BankGothic Lt BT"/>
        <w:caps/>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4F01D24D"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716FB0">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2E3F49">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2E3F49">
      <w:rPr>
        <w:rFonts w:ascii="BankGothic Lt BT" w:hAnsi="BankGothic Lt BT"/>
        <w:caps/>
        <w:sz w:val="16"/>
        <w:szCs w:val="18"/>
      </w:rPr>
      <w:t>Handout</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2E3F49">
      <w:rPr>
        <w:rFonts w:ascii="BankGothic Lt BT" w:hAnsi="BankGothic Lt BT"/>
        <w:caps/>
        <w:sz w:val="16"/>
        <w:szCs w:val="18"/>
      </w:rPr>
      <w:t>4</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29026" w14:textId="77777777" w:rsidR="00F40317" w:rsidRDefault="00F40317" w:rsidP="005B3A86">
      <w:pPr>
        <w:spacing w:after="0" w:line="240" w:lineRule="auto"/>
      </w:pPr>
      <w:r>
        <w:separator/>
      </w:r>
    </w:p>
  </w:footnote>
  <w:footnote w:type="continuationSeparator" w:id="0">
    <w:p w14:paraId="15B88166" w14:textId="77777777" w:rsidR="00F40317" w:rsidRDefault="00F40317"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24604" w14:textId="5D66AEA1" w:rsidR="00D96104" w:rsidRPr="00261027" w:rsidRDefault="00D9610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2E3F49">
      <w:rPr>
        <w:rFonts w:ascii="BankGothic Lt BT" w:hAnsi="BankGothic Lt BT"/>
        <w:sz w:val="24"/>
        <w:szCs w:val="24"/>
      </w:rPr>
      <w:t>Counters</w:t>
    </w:r>
    <w:r w:rsidRPr="00261027">
      <w:rPr>
        <w:rFonts w:ascii="BankGothic Lt BT" w:hAnsi="BankGothic Lt BT"/>
        <w:sz w:val="24"/>
        <w:szCs w:val="24"/>
      </w:rPr>
      <w:fldChar w:fldCharType="end"/>
    </w:r>
    <w:r w:rsidRPr="00261027">
      <w:rPr>
        <w:rFonts w:ascii="BankGothic Lt BT" w:hAnsi="BankGothic Lt BT"/>
        <w:sz w:val="24"/>
        <w:szCs w:val="24"/>
      </w:rPr>
      <w:tab/>
    </w:r>
  </w:p>
  <w:p w14:paraId="6C54C006" w14:textId="245AE0DC" w:rsidR="00D96104" w:rsidRPr="000154E9" w:rsidRDefault="00D96104"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2E3F49">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2E3F49">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32874" w14:textId="04C67A1E" w:rsidR="00D96104" w:rsidRPr="00261027" w:rsidRDefault="00D9610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2E3F49">
      <w:rPr>
        <w:rFonts w:ascii="BankGothic Lt BT" w:hAnsi="BankGothic Lt BT"/>
        <w:sz w:val="24"/>
        <w:szCs w:val="24"/>
      </w:rPr>
      <w:t>Counters</w:t>
    </w:r>
    <w:r w:rsidRPr="00261027">
      <w:rPr>
        <w:rFonts w:ascii="BankGothic Lt BT" w:hAnsi="BankGothic Lt BT"/>
        <w:sz w:val="24"/>
        <w:szCs w:val="24"/>
      </w:rPr>
      <w:fldChar w:fldCharType="end"/>
    </w:r>
    <w:r w:rsidRPr="00261027">
      <w:rPr>
        <w:rFonts w:ascii="BankGothic Lt BT" w:hAnsi="BankGothic Lt BT"/>
        <w:sz w:val="24"/>
        <w:szCs w:val="24"/>
      </w:rPr>
      <w:tab/>
    </w:r>
  </w:p>
  <w:p w14:paraId="4053DFC7" w14:textId="5F83A1B7" w:rsidR="00D96104" w:rsidRPr="000154E9" w:rsidRDefault="00D96104"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2E3F49">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2E3F49">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96104" w14:paraId="1940B2E4" w14:textId="77777777" w:rsidTr="00E130F3">
      <w:tc>
        <w:tcPr>
          <w:tcW w:w="630" w:type="dxa"/>
        </w:tcPr>
        <w:p w14:paraId="37B69523" w14:textId="77777777" w:rsidR="00D96104" w:rsidRDefault="00D96104" w:rsidP="00B025CF">
          <w:pPr>
            <w:pStyle w:val="Header"/>
            <w:rPr>
              <w:rFonts w:ascii="Verdana" w:hAnsi="Verdana"/>
              <w:sz w:val="16"/>
              <w:szCs w:val="16"/>
            </w:rPr>
          </w:pPr>
          <w:r>
            <w:rPr>
              <w:rFonts w:ascii="Verdana" w:hAnsi="Verdana"/>
              <w:noProof/>
              <w:sz w:val="16"/>
              <w:szCs w:val="16"/>
            </w:rPr>
            <w:drawing>
              <wp:inline distT="0" distB="0" distL="0" distR="0" wp14:anchorId="4969E56B" wp14:editId="7E931DBF">
                <wp:extent cx="411480" cy="31089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72843056" w14:textId="0D9792FE" w:rsidR="00D96104" w:rsidRPr="005D621A" w:rsidRDefault="00D96104" w:rsidP="00B025CF">
          <w:pPr>
            <w:pStyle w:val="Header"/>
            <w:jc w:val="center"/>
            <w:rPr>
              <w:rFonts w:ascii="Verdana" w:hAnsi="Verdana"/>
              <w:caps/>
              <w:sz w:val="32"/>
              <w:szCs w:val="32"/>
            </w:rPr>
          </w:pPr>
          <w:r w:rsidRPr="005D621A">
            <w:rPr>
              <w:rFonts w:ascii="BankGothic Md BT" w:hAnsi="BankGothic Md BT"/>
              <w:caps/>
              <w:sz w:val="32"/>
              <w:szCs w:val="32"/>
            </w:rPr>
            <w:fldChar w:fldCharType="begin"/>
          </w:r>
          <w:r w:rsidRPr="005D621A">
            <w:rPr>
              <w:rFonts w:ascii="BankGothic Md BT" w:hAnsi="BankGothic Md BT"/>
              <w:caps/>
              <w:sz w:val="32"/>
              <w:szCs w:val="32"/>
            </w:rPr>
            <w:instrText xml:space="preserve"> DOCPROPERTY  DocInstitution  \* MERGEFORMAT </w:instrText>
          </w:r>
          <w:r w:rsidRPr="005D621A">
            <w:rPr>
              <w:rFonts w:ascii="BankGothic Md BT" w:hAnsi="BankGothic Md BT"/>
              <w:caps/>
              <w:sz w:val="32"/>
              <w:szCs w:val="32"/>
            </w:rPr>
            <w:fldChar w:fldCharType="separate"/>
          </w:r>
          <w:r w:rsidR="002E3F49">
            <w:rPr>
              <w:rFonts w:ascii="BankGothic Md BT" w:hAnsi="BankGothic Md BT"/>
              <w:caps/>
              <w:sz w:val="32"/>
              <w:szCs w:val="32"/>
            </w:rPr>
            <w:t>Ranken Technical College</w:t>
          </w:r>
          <w:r w:rsidRPr="005D621A">
            <w:rPr>
              <w:rFonts w:ascii="BankGothic Md BT" w:hAnsi="BankGothic Md BT"/>
              <w:caps/>
              <w:sz w:val="32"/>
              <w:szCs w:val="32"/>
            </w:rPr>
            <w:fldChar w:fldCharType="end"/>
          </w:r>
        </w:p>
      </w:tc>
      <w:tc>
        <w:tcPr>
          <w:tcW w:w="625" w:type="dxa"/>
        </w:tcPr>
        <w:p w14:paraId="543F3E2A" w14:textId="77777777" w:rsidR="00D96104" w:rsidRDefault="00D96104" w:rsidP="00B025CF">
          <w:pPr>
            <w:pStyle w:val="Header"/>
            <w:jc w:val="center"/>
            <w:rPr>
              <w:rFonts w:ascii="Verdana" w:hAnsi="Verdana"/>
              <w:sz w:val="16"/>
              <w:szCs w:val="16"/>
            </w:rPr>
          </w:pPr>
          <w:r>
            <w:rPr>
              <w:rFonts w:ascii="Verdana" w:hAnsi="Verdana"/>
              <w:noProof/>
              <w:sz w:val="16"/>
              <w:szCs w:val="16"/>
            </w:rPr>
            <w:drawing>
              <wp:inline distT="0" distB="0" distL="0" distR="0" wp14:anchorId="6CE92D75" wp14:editId="4881D21F">
                <wp:extent cx="411480" cy="3108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621BA24D" w14:textId="77777777" w:rsidR="00D96104" w:rsidRPr="00B025CF" w:rsidRDefault="00D96104"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4E50E96D"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2E3F49">
      <w:rPr>
        <w:rFonts w:ascii="BankGothic Lt BT" w:hAnsi="BankGothic Lt BT"/>
        <w:caps/>
        <w:sz w:val="24"/>
        <w:szCs w:val="24"/>
      </w:rPr>
      <w:t>Counters</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60CF253A" w14:textId="2DB17A1F"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2E3F49">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2E3F49">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8505F"/>
    <w:multiLevelType w:val="hybridMultilevel"/>
    <w:tmpl w:val="5FACD2D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187881"/>
    <w:multiLevelType w:val="hybridMultilevel"/>
    <w:tmpl w:val="EEF821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F9039A"/>
    <w:multiLevelType w:val="hybridMultilevel"/>
    <w:tmpl w:val="D1567C9E"/>
    <w:lvl w:ilvl="0" w:tplc="04090015">
      <w:start w:val="1"/>
      <w:numFmt w:val="upp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302BBB"/>
    <w:multiLevelType w:val="hybridMultilevel"/>
    <w:tmpl w:val="D97E353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0891B50"/>
    <w:multiLevelType w:val="hybridMultilevel"/>
    <w:tmpl w:val="C67885DA"/>
    <w:lvl w:ilvl="0" w:tplc="0409000F">
      <w:start w:val="1"/>
      <w:numFmt w:val="decimal"/>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25293C"/>
    <w:multiLevelType w:val="hybridMultilevel"/>
    <w:tmpl w:val="540A8C36"/>
    <w:lvl w:ilvl="0" w:tplc="0409000F">
      <w:start w:val="1"/>
      <w:numFmt w:val="decimal"/>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0B7F4B"/>
    <w:multiLevelType w:val="hybridMultilevel"/>
    <w:tmpl w:val="0EF6318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0C4868"/>
    <w:multiLevelType w:val="hybridMultilevel"/>
    <w:tmpl w:val="C67885DA"/>
    <w:lvl w:ilvl="0" w:tplc="0409000F">
      <w:start w:val="1"/>
      <w:numFmt w:val="decimal"/>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6"/>
  </w:num>
  <w:num w:numId="5">
    <w:abstractNumId w:val="5"/>
  </w:num>
  <w:num w:numId="6">
    <w:abstractNumId w:val="8"/>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mirrorMargin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03"/>
    <w:rsid w:val="000154E9"/>
    <w:rsid w:val="00041E52"/>
    <w:rsid w:val="000522DA"/>
    <w:rsid w:val="000544E1"/>
    <w:rsid w:val="000709B6"/>
    <w:rsid w:val="00077E06"/>
    <w:rsid w:val="00083233"/>
    <w:rsid w:val="00083AFD"/>
    <w:rsid w:val="00087F36"/>
    <w:rsid w:val="000A23B3"/>
    <w:rsid w:val="000B705B"/>
    <w:rsid w:val="000C1014"/>
    <w:rsid w:val="00101028"/>
    <w:rsid w:val="00141840"/>
    <w:rsid w:val="0018769F"/>
    <w:rsid w:val="001D0733"/>
    <w:rsid w:val="002025E4"/>
    <w:rsid w:val="002040CF"/>
    <w:rsid w:val="002120B0"/>
    <w:rsid w:val="00222A30"/>
    <w:rsid w:val="00224C5A"/>
    <w:rsid w:val="002267E7"/>
    <w:rsid w:val="00261027"/>
    <w:rsid w:val="00291DFD"/>
    <w:rsid w:val="002E22BE"/>
    <w:rsid w:val="002E3F49"/>
    <w:rsid w:val="003029E6"/>
    <w:rsid w:val="0030339D"/>
    <w:rsid w:val="00307505"/>
    <w:rsid w:val="00333856"/>
    <w:rsid w:val="003558E1"/>
    <w:rsid w:val="0039301A"/>
    <w:rsid w:val="003B4947"/>
    <w:rsid w:val="003C570F"/>
    <w:rsid w:val="00422289"/>
    <w:rsid w:val="00431790"/>
    <w:rsid w:val="004332DB"/>
    <w:rsid w:val="00472F8B"/>
    <w:rsid w:val="00483A5F"/>
    <w:rsid w:val="004948F1"/>
    <w:rsid w:val="004A19FA"/>
    <w:rsid w:val="004A265F"/>
    <w:rsid w:val="004D376D"/>
    <w:rsid w:val="005218D2"/>
    <w:rsid w:val="005346A5"/>
    <w:rsid w:val="00536FE2"/>
    <w:rsid w:val="005610FE"/>
    <w:rsid w:val="00584CD6"/>
    <w:rsid w:val="005A1217"/>
    <w:rsid w:val="005B3A86"/>
    <w:rsid w:val="005C1570"/>
    <w:rsid w:val="005D4ABD"/>
    <w:rsid w:val="005D621A"/>
    <w:rsid w:val="005E10B8"/>
    <w:rsid w:val="00613E4E"/>
    <w:rsid w:val="006C017B"/>
    <w:rsid w:val="006C6F74"/>
    <w:rsid w:val="006F19A5"/>
    <w:rsid w:val="006F7F1A"/>
    <w:rsid w:val="007003B0"/>
    <w:rsid w:val="007140C7"/>
    <w:rsid w:val="00716FB0"/>
    <w:rsid w:val="00723673"/>
    <w:rsid w:val="00731134"/>
    <w:rsid w:val="00753DF1"/>
    <w:rsid w:val="007837F6"/>
    <w:rsid w:val="007B486F"/>
    <w:rsid w:val="00823E66"/>
    <w:rsid w:val="00866D5F"/>
    <w:rsid w:val="00883484"/>
    <w:rsid w:val="00884792"/>
    <w:rsid w:val="008907FC"/>
    <w:rsid w:val="008975D5"/>
    <w:rsid w:val="008B08D9"/>
    <w:rsid w:val="008C5F50"/>
    <w:rsid w:val="008E3D24"/>
    <w:rsid w:val="009219E3"/>
    <w:rsid w:val="00933117"/>
    <w:rsid w:val="009559C9"/>
    <w:rsid w:val="00982BD5"/>
    <w:rsid w:val="009B042B"/>
    <w:rsid w:val="009F2DFA"/>
    <w:rsid w:val="009F76D1"/>
    <w:rsid w:val="00B004C2"/>
    <w:rsid w:val="00B025CF"/>
    <w:rsid w:val="00B26F87"/>
    <w:rsid w:val="00B457A7"/>
    <w:rsid w:val="00B5279E"/>
    <w:rsid w:val="00B608BF"/>
    <w:rsid w:val="00B6378F"/>
    <w:rsid w:val="00B755C0"/>
    <w:rsid w:val="00B82D4F"/>
    <w:rsid w:val="00C42F03"/>
    <w:rsid w:val="00C44968"/>
    <w:rsid w:val="00C47EFD"/>
    <w:rsid w:val="00C834FC"/>
    <w:rsid w:val="00C86D41"/>
    <w:rsid w:val="00CB27AA"/>
    <w:rsid w:val="00CB5A57"/>
    <w:rsid w:val="00CB5F0C"/>
    <w:rsid w:val="00CD48E3"/>
    <w:rsid w:val="00CE3BF2"/>
    <w:rsid w:val="00CF7AA0"/>
    <w:rsid w:val="00D2108D"/>
    <w:rsid w:val="00D96104"/>
    <w:rsid w:val="00DA380B"/>
    <w:rsid w:val="00DC19D0"/>
    <w:rsid w:val="00DC4627"/>
    <w:rsid w:val="00DC51B1"/>
    <w:rsid w:val="00DE017D"/>
    <w:rsid w:val="00DF270C"/>
    <w:rsid w:val="00E013AA"/>
    <w:rsid w:val="00E130F3"/>
    <w:rsid w:val="00E459E9"/>
    <w:rsid w:val="00E509E6"/>
    <w:rsid w:val="00EA0805"/>
    <w:rsid w:val="00F40317"/>
    <w:rsid w:val="00F61762"/>
    <w:rsid w:val="00F631A1"/>
    <w:rsid w:val="00F8103E"/>
    <w:rsid w:val="00FA2405"/>
    <w:rsid w:val="00FE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styleId="CommentReference">
    <w:name w:val="annotation reference"/>
    <w:basedOn w:val="DefaultParagraphFont"/>
    <w:uiPriority w:val="99"/>
    <w:semiHidden/>
    <w:unhideWhenUsed/>
    <w:rsid w:val="00DE017D"/>
    <w:rPr>
      <w:sz w:val="16"/>
      <w:szCs w:val="16"/>
    </w:rPr>
  </w:style>
  <w:style w:type="paragraph" w:styleId="CommentText">
    <w:name w:val="annotation text"/>
    <w:basedOn w:val="Normal"/>
    <w:link w:val="CommentTextChar"/>
    <w:uiPriority w:val="99"/>
    <w:semiHidden/>
    <w:unhideWhenUsed/>
    <w:rsid w:val="00DE017D"/>
    <w:pPr>
      <w:spacing w:line="240" w:lineRule="auto"/>
    </w:pPr>
    <w:rPr>
      <w:sz w:val="20"/>
      <w:szCs w:val="20"/>
    </w:rPr>
  </w:style>
  <w:style w:type="character" w:customStyle="1" w:styleId="CommentTextChar">
    <w:name w:val="Comment Text Char"/>
    <w:basedOn w:val="DefaultParagraphFont"/>
    <w:link w:val="CommentText"/>
    <w:uiPriority w:val="99"/>
    <w:semiHidden/>
    <w:rsid w:val="00DE017D"/>
    <w:rPr>
      <w:sz w:val="20"/>
      <w:szCs w:val="20"/>
    </w:rPr>
  </w:style>
  <w:style w:type="paragraph" w:styleId="CommentSubject">
    <w:name w:val="annotation subject"/>
    <w:basedOn w:val="CommentText"/>
    <w:next w:val="CommentText"/>
    <w:link w:val="CommentSubjectChar"/>
    <w:uiPriority w:val="99"/>
    <w:semiHidden/>
    <w:unhideWhenUsed/>
    <w:rsid w:val="00DE017D"/>
    <w:rPr>
      <w:b/>
      <w:bCs/>
    </w:rPr>
  </w:style>
  <w:style w:type="character" w:customStyle="1" w:styleId="CommentSubjectChar">
    <w:name w:val="Comment Subject Char"/>
    <w:basedOn w:val="CommentTextChar"/>
    <w:link w:val="CommentSubject"/>
    <w:uiPriority w:val="99"/>
    <w:semiHidden/>
    <w:rsid w:val="00DE017D"/>
    <w:rPr>
      <w:b/>
      <w:bCs/>
      <w:sz w:val="20"/>
      <w:szCs w:val="20"/>
    </w:rPr>
  </w:style>
  <w:style w:type="character" w:styleId="PlaceholderText">
    <w:name w:val="Placeholder Text"/>
    <w:basedOn w:val="DefaultParagraphFont"/>
    <w:uiPriority w:val="99"/>
    <w:semiHidden/>
    <w:rsid w:val="003558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5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131</TotalTime>
  <Pages>4</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7</cp:revision>
  <cp:lastPrinted>2018-11-16T01:04:00Z</cp:lastPrinted>
  <dcterms:created xsi:type="dcterms:W3CDTF">2018-11-15T20:23:00Z</dcterms:created>
  <dcterms:modified xsi:type="dcterms:W3CDTF">2018-11-16T17:16:00Z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Handout</vt:lpwstr>
  </property>
  <property fmtid="{D5CDD505-2E9C-101B-9397-08002B2CF9AE}" pid="3" name="DocTitle">
    <vt:lpwstr>Counters</vt:lpwstr>
  </property>
  <property fmtid="{D5CDD505-2E9C-101B-9397-08002B2CF9AE}" pid="4" name="DocNum">
    <vt:i4>4</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