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F540E" w14:textId="68122132" w:rsidR="000154E9" w:rsidRPr="000154E9" w:rsidRDefault="000A23B3" w:rsidP="00CB5A57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D0022F">
        <w:rPr>
          <w:rFonts w:ascii="Verdana" w:hAnsi="Verdana"/>
          <w:b/>
          <w:sz w:val="24"/>
          <w:szCs w:val="24"/>
        </w:rPr>
        <w:t>MicroLogix 1100 Input Wiring for a Single Phase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0022F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0022F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2F14460B" w14:textId="2BB46995" w:rsidR="006B0733" w:rsidRPr="000154E9" w:rsidRDefault="006B0733" w:rsidP="006B0733">
      <w:pPr>
        <w:tabs>
          <w:tab w:val="left" w:pos="504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>Course: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DocCourse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D0022F">
        <w:rPr>
          <w:rFonts w:ascii="Verdana" w:hAnsi="Verdana"/>
          <w:sz w:val="20"/>
          <w:szCs w:val="20"/>
        </w:rPr>
        <w:t>Introduction to Automation</w:t>
      </w:r>
      <w:r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  <w:t xml:space="preserve">Unit: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DocUnit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D0022F">
        <w:rPr>
          <w:rFonts w:ascii="Verdana" w:hAnsi="Verdana"/>
          <w:sz w:val="20"/>
          <w:szCs w:val="20"/>
        </w:rPr>
        <w:t>Introduction to PLC</w:t>
      </w:r>
      <w:r>
        <w:rPr>
          <w:rFonts w:ascii="Verdana" w:hAnsi="Verdana"/>
          <w:sz w:val="20"/>
          <w:szCs w:val="20"/>
        </w:rPr>
        <w:fldChar w:fldCharType="end"/>
      </w:r>
      <w:r>
        <w:rPr>
          <w:rFonts w:ascii="Verdana" w:hAnsi="Verdana"/>
          <w:sz w:val="20"/>
          <w:szCs w:val="20"/>
        </w:rPr>
        <w:tab/>
        <w:t xml:space="preserve">CLO: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DocCLO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D0022F">
        <w:rPr>
          <w:rFonts w:ascii="Verdana" w:hAnsi="Verdana"/>
          <w:sz w:val="20"/>
          <w:szCs w:val="20"/>
        </w:rPr>
        <w:t>1, 4</w:t>
      </w:r>
      <w:r>
        <w:rPr>
          <w:rFonts w:ascii="Verdana" w:hAnsi="Verdana"/>
          <w:sz w:val="20"/>
          <w:szCs w:val="20"/>
        </w:rPr>
        <w:fldChar w:fldCharType="end"/>
      </w:r>
    </w:p>
    <w:p w14:paraId="101A0D7E" w14:textId="77777777" w:rsidR="00B025CF" w:rsidRPr="000154E9" w:rsidRDefault="00B025CF" w:rsidP="00615FE4">
      <w:pPr>
        <w:tabs>
          <w:tab w:val="left" w:pos="5040"/>
          <w:tab w:val="right" w:pos="9720"/>
        </w:tabs>
        <w:spacing w:before="360" w:after="24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  <w:t>Station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2845597" w14:textId="77777777" w:rsidR="00615FE4" w:rsidRPr="007E5AF1" w:rsidRDefault="00615FE4" w:rsidP="00615FE4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Objectives</w:t>
      </w:r>
    </w:p>
    <w:p w14:paraId="39D47240" w14:textId="77777777" w:rsidR="00615FE4" w:rsidRPr="006B64E3" w:rsidRDefault="00615FE4" w:rsidP="00615FE4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6B64E3">
        <w:rPr>
          <w:rFonts w:ascii="Verdana" w:hAnsi="Verdana"/>
          <w:sz w:val="20"/>
          <w:szCs w:val="20"/>
        </w:rPr>
        <w:t>Student shall understand the inputs of an Allen-Bradley MicroLogix PLC.</w:t>
      </w:r>
    </w:p>
    <w:p w14:paraId="262FC669" w14:textId="77777777" w:rsidR="00615FE4" w:rsidRPr="006B64E3" w:rsidRDefault="00615FE4" w:rsidP="00615FE4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6B64E3">
        <w:rPr>
          <w:rFonts w:ascii="Verdana" w:hAnsi="Verdana"/>
          <w:sz w:val="20"/>
          <w:szCs w:val="20"/>
        </w:rPr>
        <w:t>Student shall be able to transpose a wiring schematic to the physical wiring of a PLC.</w:t>
      </w:r>
    </w:p>
    <w:p w14:paraId="11DB76B9" w14:textId="77777777" w:rsidR="00615FE4" w:rsidRPr="001A513E" w:rsidRDefault="00615FE4" w:rsidP="00615FE4">
      <w:pPr>
        <w:spacing w:before="120" w:after="120"/>
        <w:rPr>
          <w:rFonts w:ascii="Verdana" w:hAnsi="Verdana"/>
          <w:b/>
        </w:rPr>
      </w:pPr>
      <w:r w:rsidRPr="001A513E">
        <w:rPr>
          <w:rFonts w:ascii="Verdana" w:hAnsi="Verdana"/>
          <w:b/>
        </w:rPr>
        <w:t>Assessment</w:t>
      </w:r>
    </w:p>
    <w:p w14:paraId="2B66631C" w14:textId="56B76EB2" w:rsidR="00615FE4" w:rsidRPr="006B64E3" w:rsidRDefault="00615FE4" w:rsidP="00615FE4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6B64E3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shop job. Grading shall be based on the </w:t>
      </w:r>
      <w:r w:rsidR="00232119">
        <w:rPr>
          <w:rFonts w:ascii="Verdana" w:hAnsi="Verdana"/>
          <w:sz w:val="20"/>
          <w:szCs w:val="20"/>
        </w:rPr>
        <w:fldChar w:fldCharType="begin"/>
      </w:r>
      <w:r w:rsidR="00232119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232119">
        <w:rPr>
          <w:rFonts w:ascii="Verdana" w:hAnsi="Verdana"/>
          <w:sz w:val="20"/>
          <w:szCs w:val="20"/>
        </w:rPr>
        <w:fldChar w:fldCharType="separate"/>
      </w:r>
      <w:r w:rsidR="00232119">
        <w:rPr>
          <w:rFonts w:ascii="Verdana" w:hAnsi="Verdana"/>
          <w:sz w:val="20"/>
          <w:szCs w:val="20"/>
        </w:rPr>
        <w:t>Introduction to PLC</w:t>
      </w:r>
      <w:r w:rsidR="00232119">
        <w:rPr>
          <w:rFonts w:ascii="Verdana" w:hAnsi="Verdana"/>
          <w:sz w:val="20"/>
          <w:szCs w:val="20"/>
        </w:rPr>
        <w:fldChar w:fldCharType="end"/>
      </w:r>
      <w:r w:rsidR="00232119">
        <w:rPr>
          <w:rFonts w:ascii="Verdana" w:hAnsi="Verdana"/>
          <w:sz w:val="20"/>
          <w:szCs w:val="20"/>
        </w:rPr>
        <w:t xml:space="preserve"> </w:t>
      </w:r>
      <w:r w:rsidRPr="006B64E3">
        <w:rPr>
          <w:rFonts w:ascii="Verdana" w:hAnsi="Verdana"/>
          <w:sz w:val="20"/>
          <w:szCs w:val="20"/>
        </w:rPr>
        <w:t>rubric.</w:t>
      </w:r>
    </w:p>
    <w:p w14:paraId="11F50317" w14:textId="77777777" w:rsidR="00615FE4" w:rsidRPr="007E5AF1" w:rsidRDefault="00615FE4" w:rsidP="00615FE4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Instructions</w:t>
      </w:r>
    </w:p>
    <w:p w14:paraId="7F843BA1" w14:textId="4BC1EBEE" w:rsidR="00615FE4" w:rsidRPr="006B64E3" w:rsidRDefault="00615FE4" w:rsidP="00615FE4">
      <w:pPr>
        <w:spacing w:after="240"/>
        <w:ind w:left="720"/>
        <w:rPr>
          <w:rFonts w:ascii="Verdana" w:hAnsi="Verdana"/>
          <w:sz w:val="20"/>
          <w:szCs w:val="20"/>
        </w:rPr>
      </w:pPr>
      <w:bookmarkStart w:id="0" w:name="_Hlk503555325"/>
      <w:r w:rsidRPr="006B64E3">
        <w:rPr>
          <w:rFonts w:ascii="Verdana" w:hAnsi="Verdana"/>
          <w:sz w:val="20"/>
          <w:szCs w:val="20"/>
        </w:rPr>
        <w:t xml:space="preserve">Wire </w:t>
      </w:r>
      <w:r w:rsidR="00232119">
        <w:rPr>
          <w:rFonts w:ascii="Verdana" w:hAnsi="Verdana"/>
          <w:sz w:val="20"/>
          <w:szCs w:val="20"/>
        </w:rPr>
        <w:t>the</w:t>
      </w:r>
      <w:r w:rsidRPr="006B64E3">
        <w:rPr>
          <w:rFonts w:ascii="Verdana" w:hAnsi="Verdana"/>
          <w:sz w:val="20"/>
          <w:szCs w:val="20"/>
        </w:rPr>
        <w:t xml:space="preserve"> Allen-Bradley (A-B) MicroLogix PLC per the schematic on the opposite side of this job sheet. Ensure to use the proper wire color and size (Blue, 18 AWG). Place wire numbers on </w:t>
      </w:r>
      <w:r w:rsidRPr="006B64E3">
        <w:rPr>
          <w:rFonts w:ascii="Verdana" w:hAnsi="Verdana"/>
          <w:sz w:val="20"/>
          <w:szCs w:val="20"/>
          <w:u w:val="single"/>
        </w:rPr>
        <w:t>both</w:t>
      </w:r>
      <w:r w:rsidRPr="006B64E3">
        <w:rPr>
          <w:rFonts w:ascii="Verdana" w:hAnsi="Verdana"/>
          <w:sz w:val="20"/>
          <w:szCs w:val="20"/>
        </w:rPr>
        <w:t xml:space="preserve"> ends of each wire. Have </w:t>
      </w:r>
      <w:r w:rsidR="00232119">
        <w:rPr>
          <w:rFonts w:ascii="Verdana" w:hAnsi="Verdana"/>
          <w:sz w:val="20"/>
          <w:szCs w:val="20"/>
        </w:rPr>
        <w:t xml:space="preserve">the </w:t>
      </w:r>
      <w:r w:rsidRPr="006B64E3">
        <w:rPr>
          <w:rFonts w:ascii="Verdana" w:hAnsi="Verdana"/>
          <w:sz w:val="20"/>
          <w:szCs w:val="20"/>
        </w:rPr>
        <w:t xml:space="preserve">instructor review </w:t>
      </w:r>
      <w:r w:rsidR="00232119">
        <w:rPr>
          <w:rFonts w:ascii="Verdana" w:hAnsi="Verdana"/>
          <w:sz w:val="20"/>
          <w:szCs w:val="20"/>
        </w:rPr>
        <w:t>all</w:t>
      </w:r>
      <w:r w:rsidRPr="006B64E3">
        <w:rPr>
          <w:rFonts w:ascii="Verdana" w:hAnsi="Verdana"/>
          <w:sz w:val="20"/>
          <w:szCs w:val="20"/>
        </w:rPr>
        <w:t xml:space="preserve"> w</w:t>
      </w:r>
      <w:r w:rsidR="00232119">
        <w:rPr>
          <w:rFonts w:ascii="Verdana" w:hAnsi="Verdana"/>
          <w:sz w:val="20"/>
          <w:szCs w:val="20"/>
        </w:rPr>
        <w:t>iring</w:t>
      </w:r>
      <w:r w:rsidRPr="006B64E3">
        <w:rPr>
          <w:rFonts w:ascii="Verdana" w:hAnsi="Verdana"/>
          <w:sz w:val="20"/>
          <w:szCs w:val="20"/>
        </w:rPr>
        <w:t xml:space="preserve"> </w:t>
      </w:r>
      <w:r w:rsidRPr="006B64E3">
        <w:rPr>
          <w:rFonts w:ascii="Verdana" w:hAnsi="Verdana"/>
          <w:sz w:val="20"/>
          <w:szCs w:val="20"/>
          <w:u w:val="single"/>
        </w:rPr>
        <w:t>before</w:t>
      </w:r>
      <w:r w:rsidRPr="006B64E3">
        <w:rPr>
          <w:rFonts w:ascii="Verdana" w:hAnsi="Verdana"/>
          <w:sz w:val="20"/>
          <w:szCs w:val="20"/>
        </w:rPr>
        <w:t xml:space="preserve"> energizing </w:t>
      </w:r>
      <w:r w:rsidR="00232119">
        <w:rPr>
          <w:rFonts w:ascii="Verdana" w:hAnsi="Verdana"/>
          <w:sz w:val="20"/>
          <w:szCs w:val="20"/>
        </w:rPr>
        <w:t>the</w:t>
      </w:r>
      <w:r w:rsidRPr="006B64E3">
        <w:rPr>
          <w:rFonts w:ascii="Verdana" w:hAnsi="Verdana"/>
          <w:sz w:val="20"/>
          <w:szCs w:val="20"/>
        </w:rPr>
        <w:t xml:space="preserve"> power supply and PLC. </w:t>
      </w:r>
    </w:p>
    <w:p w14:paraId="0EF08B20" w14:textId="77777777" w:rsidR="00615FE4" w:rsidRDefault="00615FE4" w:rsidP="00615FE4">
      <w:pPr>
        <w:spacing w:after="0"/>
        <w:ind w:left="720"/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6378555B" wp14:editId="1A6F6BFD">
            <wp:extent cx="5039876" cy="446262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Logix_1100 Hardware Over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68" cy="45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D15F303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0E189043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23211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576" w:left="1440" w:header="360" w:footer="360" w:gutter="0"/>
          <w:cols w:space="720"/>
          <w:titlePg/>
          <w:docGrid w:linePitch="360"/>
        </w:sectPr>
      </w:pPr>
    </w:p>
    <w:p w14:paraId="5F630978" w14:textId="77777777" w:rsidR="00B025CF" w:rsidRDefault="00615FE4" w:rsidP="00615FE4">
      <w:pPr>
        <w:rPr>
          <w:rFonts w:ascii="Verdana" w:hAnsi="Verdana"/>
          <w:sz w:val="20"/>
          <w:szCs w:val="20"/>
        </w:rPr>
      </w:pPr>
      <w:bookmarkStart w:id="1" w:name="_GoBack"/>
      <w:r>
        <w:rPr>
          <w:noProof/>
        </w:rPr>
        <w:lastRenderedPageBreak/>
        <w:drawing>
          <wp:inline distT="0" distB="0" distL="0" distR="0" wp14:anchorId="14F3C1CC" wp14:editId="665E7CCF">
            <wp:extent cx="6400800" cy="1790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croLogix_1100_Inputs 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56F2418" w14:textId="555A993F" w:rsidR="00615FE4" w:rsidRDefault="00002FA6" w:rsidP="00002FA6">
      <w:pPr>
        <w:spacing w:before="480"/>
        <w:jc w:val="center"/>
        <w:rPr>
          <w:rFonts w:ascii="Verdana" w:hAnsi="Verdana"/>
          <w:sz w:val="20"/>
          <w:szCs w:val="20"/>
        </w:rPr>
      </w:pPr>
      <w:r w:rsidRPr="00002FA6">
        <w:drawing>
          <wp:inline distT="0" distB="0" distL="0" distR="0" wp14:anchorId="6C2A836F" wp14:editId="6E7CBA59">
            <wp:extent cx="5939118" cy="65385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43" cy="654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AD0DB" w14:textId="46439F1E" w:rsidR="00AB13A6" w:rsidRDefault="00AB13A6" w:rsidP="00AB13A6">
      <w:pPr>
        <w:pStyle w:val="ListParagraph"/>
        <w:numPr>
          <w:ilvl w:val="0"/>
          <w:numId w:val="2"/>
        </w:numPr>
        <w:tabs>
          <w:tab w:val="left" w:pos="612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Have instructor approve the wiring.</w:t>
      </w:r>
      <w:r>
        <w:rPr>
          <w:rFonts w:ascii="Verdana" w:hAnsi="Verdana"/>
          <w:sz w:val="20"/>
          <w:szCs w:val="20"/>
        </w:rPr>
        <w:tab/>
        <w:t>Instructor Initials _______</w:t>
      </w:r>
    </w:p>
    <w:sectPr w:rsidR="00AB13A6" w:rsidSect="00232119">
      <w:headerReference w:type="first" r:id="rId17"/>
      <w:footerReference w:type="first" r:id="rId18"/>
      <w:pgSz w:w="12240" w:h="15840" w:code="1"/>
      <w:pgMar w:top="720" w:right="720" w:bottom="576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1CB7C" w14:textId="77777777" w:rsidR="00563E07" w:rsidRDefault="00563E07" w:rsidP="005B3A86">
      <w:pPr>
        <w:spacing w:after="0" w:line="240" w:lineRule="auto"/>
      </w:pPr>
      <w:r>
        <w:separator/>
      </w:r>
    </w:p>
  </w:endnote>
  <w:endnote w:type="continuationSeparator" w:id="0">
    <w:p w14:paraId="0F963874" w14:textId="77777777" w:rsidR="00563E07" w:rsidRDefault="00563E07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A05B7" w14:textId="2EFF4529" w:rsidR="00B025CF" w:rsidRPr="00C86D41" w:rsidRDefault="00B025CF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 w:rsidR="00D0022F">
      <w:rPr>
        <w:rFonts w:ascii="BankGothic Lt BT" w:hAnsi="BankGothic Lt BT"/>
        <w:noProof/>
        <w:sz w:val="18"/>
        <w:szCs w:val="18"/>
      </w:rPr>
      <w:t>2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="008975D5">
      <w:rPr>
        <w:rFonts w:ascii="BankGothic Lt BT" w:hAnsi="BankGothic Lt BT"/>
        <w:sz w:val="18"/>
        <w:szCs w:val="18"/>
      </w:rPr>
      <w:fldChar w:fldCharType="begin"/>
    </w:r>
    <w:r w:rsidR="008975D5">
      <w:rPr>
        <w:rFonts w:ascii="BankGothic Lt BT" w:hAnsi="BankGothic Lt BT"/>
        <w:sz w:val="18"/>
        <w:szCs w:val="18"/>
      </w:rPr>
      <w:instrText xml:space="preserve"> DOCPROPERTY  DocDept  \* MERGEFORMAT </w:instrText>
    </w:r>
    <w:r w:rsidR="008975D5">
      <w:rPr>
        <w:rFonts w:ascii="BankGothic Lt BT" w:hAnsi="BankGothic Lt BT"/>
        <w:sz w:val="18"/>
        <w:szCs w:val="18"/>
      </w:rPr>
      <w:fldChar w:fldCharType="separate"/>
    </w:r>
    <w:r w:rsidR="00D0022F">
      <w:rPr>
        <w:rFonts w:ascii="BankGothic Lt BT" w:hAnsi="BankGothic Lt BT"/>
        <w:sz w:val="18"/>
        <w:szCs w:val="18"/>
      </w:rPr>
      <w:t>Electrical Automation</w:t>
    </w:r>
    <w:r w:rsidR="008975D5"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="00C834FC" w:rsidRPr="00C834FC">
      <w:rPr>
        <w:rFonts w:ascii="BankGothic Lt BT" w:hAnsi="BankGothic Lt BT"/>
        <w:sz w:val="18"/>
        <w:szCs w:val="18"/>
      </w:rPr>
      <w:fldChar w:fldCharType="begin"/>
    </w:r>
    <w:r w:rsidR="00C834FC"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="00C834FC" w:rsidRPr="00C834FC">
      <w:rPr>
        <w:rFonts w:ascii="BankGothic Lt BT" w:hAnsi="BankGothic Lt BT"/>
        <w:sz w:val="18"/>
        <w:szCs w:val="18"/>
      </w:rPr>
      <w:fldChar w:fldCharType="separate"/>
    </w:r>
    <w:r w:rsidR="00D0022F">
      <w:rPr>
        <w:rFonts w:ascii="BankGothic Lt BT" w:hAnsi="BankGothic Lt BT"/>
        <w:sz w:val="18"/>
        <w:szCs w:val="18"/>
      </w:rPr>
      <w:t>Job</w:t>
    </w:r>
    <w:r w:rsidR="00C834FC" w:rsidRPr="00C834FC">
      <w:rPr>
        <w:rFonts w:ascii="BankGothic Lt BT" w:hAnsi="BankGothic Lt BT"/>
        <w:sz w:val="18"/>
        <w:szCs w:val="18"/>
      </w:rPr>
      <w:fldChar w:fldCharType="end"/>
    </w:r>
    <w:r w:rsidR="00C834FC" w:rsidRPr="00C834FC">
      <w:rPr>
        <w:rFonts w:ascii="BankGothic Lt BT" w:hAnsi="BankGothic Lt BT"/>
        <w:sz w:val="18"/>
        <w:szCs w:val="18"/>
      </w:rPr>
      <w:t xml:space="preserve">: </w:t>
    </w:r>
    <w:r w:rsidR="00C834FC" w:rsidRPr="00C834FC">
      <w:rPr>
        <w:rFonts w:ascii="BankGothic Lt BT" w:hAnsi="BankGothic Lt BT"/>
        <w:sz w:val="18"/>
        <w:szCs w:val="18"/>
      </w:rPr>
      <w:fldChar w:fldCharType="begin"/>
    </w:r>
    <w:r w:rsidR="00C834FC"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="00C834FC" w:rsidRPr="00C834FC">
      <w:rPr>
        <w:rFonts w:ascii="BankGothic Lt BT" w:hAnsi="BankGothic Lt BT"/>
        <w:sz w:val="18"/>
        <w:szCs w:val="18"/>
      </w:rPr>
      <w:fldChar w:fldCharType="separate"/>
    </w:r>
    <w:r w:rsidR="00D0022F">
      <w:rPr>
        <w:rFonts w:ascii="BankGothic Lt BT" w:hAnsi="BankGothic Lt BT"/>
        <w:sz w:val="18"/>
        <w:szCs w:val="18"/>
      </w:rPr>
      <w:t>1</w:t>
    </w:r>
    <w:r w:rsidR="00C834FC" w:rsidRPr="00C834FC">
      <w:rPr>
        <w:rFonts w:ascii="BankGothic Lt BT" w:hAnsi="BankGothic Lt BT"/>
        <w:sz w:val="18"/>
        <w:szCs w:val="18"/>
      </w:rPr>
      <w:fldChar w:fldCharType="end"/>
    </w:r>
  </w:p>
  <w:p w14:paraId="7F99F97F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DC5C6" w14:textId="246FD1B8" w:rsidR="000154E9" w:rsidRPr="000154E9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D0022F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D0022F">
      <w:rPr>
        <w:rFonts w:ascii="BankGothic Lt BT" w:hAnsi="BankGothic Lt BT"/>
        <w:sz w:val="18"/>
        <w:szCs w:val="18"/>
      </w:rPr>
      <w:t>1</w:t>
    </w:r>
    <w:r w:rsidRPr="00C834FC"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 w:rsidR="008975D5">
      <w:rPr>
        <w:rFonts w:ascii="BankGothic Lt BT" w:hAnsi="BankGothic Lt BT"/>
        <w:sz w:val="18"/>
        <w:szCs w:val="18"/>
      </w:rPr>
      <w:fldChar w:fldCharType="begin"/>
    </w:r>
    <w:r w:rsidR="008975D5">
      <w:rPr>
        <w:rFonts w:ascii="BankGothic Lt BT" w:hAnsi="BankGothic Lt BT"/>
        <w:sz w:val="18"/>
        <w:szCs w:val="18"/>
      </w:rPr>
      <w:instrText xml:space="preserve"> DOCPROPERTY  DocDept  \* MERGEFORMAT </w:instrText>
    </w:r>
    <w:r w:rsidR="008975D5">
      <w:rPr>
        <w:rFonts w:ascii="BankGothic Lt BT" w:hAnsi="BankGothic Lt BT"/>
        <w:sz w:val="18"/>
        <w:szCs w:val="18"/>
      </w:rPr>
      <w:fldChar w:fldCharType="separate"/>
    </w:r>
    <w:r w:rsidR="00D0022F">
      <w:rPr>
        <w:rFonts w:ascii="BankGothic Lt BT" w:hAnsi="BankGothic Lt BT"/>
        <w:sz w:val="18"/>
        <w:szCs w:val="18"/>
      </w:rPr>
      <w:t>Electrical Automation</w:t>
    </w:r>
    <w:r w:rsidR="008975D5"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 w:rsidR="00EA0805" w:rsidRPr="000154E9">
      <w:rPr>
        <w:rFonts w:ascii="BankGothic Lt BT" w:hAnsi="BankGothic Lt BT"/>
        <w:sz w:val="18"/>
        <w:szCs w:val="18"/>
      </w:rPr>
      <w:t xml:space="preserve">page </w:t>
    </w:r>
    <w:r w:rsidR="00EA0805" w:rsidRPr="000154E9">
      <w:rPr>
        <w:rFonts w:ascii="BankGothic Lt BT" w:hAnsi="BankGothic Lt BT"/>
        <w:sz w:val="18"/>
        <w:szCs w:val="18"/>
      </w:rPr>
      <w:fldChar w:fldCharType="begin"/>
    </w:r>
    <w:r w:rsidR="00EA0805"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="00EA0805" w:rsidRPr="000154E9">
      <w:rPr>
        <w:rFonts w:ascii="BankGothic Lt BT" w:hAnsi="BankGothic Lt BT"/>
        <w:sz w:val="18"/>
        <w:szCs w:val="18"/>
      </w:rPr>
      <w:fldChar w:fldCharType="separate"/>
    </w:r>
    <w:r w:rsidR="00D0022F">
      <w:rPr>
        <w:rFonts w:ascii="BankGothic Lt BT" w:hAnsi="BankGothic Lt BT"/>
        <w:noProof/>
        <w:sz w:val="18"/>
        <w:szCs w:val="18"/>
      </w:rPr>
      <w:t>2</w:t>
    </w:r>
    <w:r w:rsidR="00EA0805"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504AD" w14:textId="5C0E0E83" w:rsidR="00B025CF" w:rsidRPr="00AB13A6" w:rsidRDefault="00C834FC" w:rsidP="00232119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AB13A6">
      <w:rPr>
        <w:rFonts w:ascii="BankGothic Lt BT" w:hAnsi="BankGothic Lt BT"/>
        <w:caps/>
        <w:sz w:val="16"/>
        <w:szCs w:val="18"/>
      </w:rPr>
      <w:fldChar w:fldCharType="begin"/>
    </w:r>
    <w:r w:rsidRPr="00AB13A6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AB13A6">
      <w:rPr>
        <w:rFonts w:ascii="BankGothic Lt BT" w:hAnsi="BankGothic Lt BT"/>
        <w:caps/>
        <w:sz w:val="16"/>
        <w:szCs w:val="18"/>
      </w:rPr>
      <w:fldChar w:fldCharType="separate"/>
    </w:r>
    <w:r w:rsidR="00D0022F">
      <w:rPr>
        <w:rFonts w:ascii="BankGothic Lt BT" w:hAnsi="BankGothic Lt BT"/>
        <w:caps/>
        <w:sz w:val="16"/>
        <w:szCs w:val="18"/>
      </w:rPr>
      <w:t>Job</w:t>
    </w:r>
    <w:r w:rsidRPr="00AB13A6">
      <w:rPr>
        <w:rFonts w:ascii="BankGothic Lt BT" w:hAnsi="BankGothic Lt BT"/>
        <w:caps/>
        <w:sz w:val="16"/>
        <w:szCs w:val="18"/>
      </w:rPr>
      <w:fldChar w:fldCharType="end"/>
    </w:r>
    <w:r w:rsidRPr="00AB13A6">
      <w:rPr>
        <w:rFonts w:ascii="BankGothic Lt BT" w:hAnsi="BankGothic Lt BT"/>
        <w:caps/>
        <w:sz w:val="16"/>
        <w:szCs w:val="18"/>
      </w:rPr>
      <w:t xml:space="preserve">: </w:t>
    </w:r>
    <w:r w:rsidRPr="00AB13A6">
      <w:rPr>
        <w:rFonts w:ascii="BankGothic Lt BT" w:hAnsi="BankGothic Lt BT"/>
        <w:caps/>
        <w:sz w:val="16"/>
        <w:szCs w:val="18"/>
      </w:rPr>
      <w:fldChar w:fldCharType="begin"/>
    </w:r>
    <w:r w:rsidRPr="00AB13A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AB13A6">
      <w:rPr>
        <w:rFonts w:ascii="BankGothic Lt BT" w:hAnsi="BankGothic Lt BT"/>
        <w:caps/>
        <w:sz w:val="16"/>
        <w:szCs w:val="18"/>
      </w:rPr>
      <w:fldChar w:fldCharType="separate"/>
    </w:r>
    <w:r w:rsidR="00D0022F">
      <w:rPr>
        <w:rFonts w:ascii="BankGothic Lt BT" w:hAnsi="BankGothic Lt BT"/>
        <w:caps/>
        <w:sz w:val="16"/>
        <w:szCs w:val="18"/>
      </w:rPr>
      <w:t>1</w:t>
    </w:r>
    <w:r w:rsidRPr="00AB13A6">
      <w:rPr>
        <w:rFonts w:ascii="BankGothic Lt BT" w:hAnsi="BankGothic Lt BT"/>
        <w:caps/>
        <w:sz w:val="16"/>
        <w:szCs w:val="18"/>
      </w:rPr>
      <w:fldChar w:fldCharType="end"/>
    </w:r>
    <w:r w:rsidR="00B025CF" w:rsidRPr="00AB13A6">
      <w:rPr>
        <w:rFonts w:ascii="BankGothic Lt BT" w:hAnsi="BankGothic Lt BT"/>
        <w:caps/>
        <w:sz w:val="16"/>
        <w:szCs w:val="18"/>
      </w:rPr>
      <w:tab/>
    </w:r>
    <w:r w:rsidR="00232119">
      <w:rPr>
        <w:rFonts w:ascii="BankGothic Lt BT" w:hAnsi="BankGothic Lt BT"/>
        <w:caps/>
        <w:noProof/>
        <w:sz w:val="16"/>
        <w:szCs w:val="18"/>
      </w:rPr>
      <w:t xml:space="preserve">author: matthew leigh </w:t>
    </w:r>
    <w:r w:rsidR="00232119">
      <w:rPr>
        <w:noProof/>
      </w:rPr>
      <w:drawing>
        <wp:inline distT="0" distB="0" distL="0" distR="0" wp14:anchorId="224F8EE2" wp14:editId="61293F07">
          <wp:extent cx="457200" cy="100584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7200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025CF" w:rsidRPr="00AB13A6">
      <w:rPr>
        <w:rFonts w:ascii="BankGothic Lt BT" w:hAnsi="BankGothic Lt BT"/>
        <w:caps/>
        <w:sz w:val="16"/>
        <w:szCs w:val="18"/>
      </w:rPr>
      <w:tab/>
    </w:r>
    <w:r w:rsidR="00E013AA" w:rsidRPr="00AB13A6">
      <w:rPr>
        <w:rFonts w:ascii="BankGothic Lt BT" w:hAnsi="BankGothic Lt BT"/>
        <w:caps/>
        <w:sz w:val="16"/>
        <w:szCs w:val="18"/>
      </w:rPr>
      <w:t xml:space="preserve">page </w:t>
    </w:r>
    <w:r w:rsidR="00E013AA" w:rsidRPr="00AB13A6">
      <w:rPr>
        <w:rFonts w:ascii="BankGothic Lt BT" w:hAnsi="BankGothic Lt BT"/>
        <w:caps/>
        <w:sz w:val="16"/>
        <w:szCs w:val="18"/>
      </w:rPr>
      <w:fldChar w:fldCharType="begin"/>
    </w:r>
    <w:r w:rsidR="00E013AA" w:rsidRPr="00AB13A6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AB13A6">
      <w:rPr>
        <w:rFonts w:ascii="BankGothic Lt BT" w:hAnsi="BankGothic Lt BT"/>
        <w:caps/>
        <w:sz w:val="16"/>
        <w:szCs w:val="18"/>
      </w:rPr>
      <w:fldChar w:fldCharType="separate"/>
    </w:r>
    <w:r w:rsidR="00E04F41">
      <w:rPr>
        <w:rFonts w:ascii="BankGothic Lt BT" w:hAnsi="BankGothic Lt BT"/>
        <w:caps/>
        <w:noProof/>
        <w:sz w:val="16"/>
        <w:szCs w:val="18"/>
      </w:rPr>
      <w:t>1</w:t>
    </w:r>
    <w:r w:rsidR="00E013AA" w:rsidRPr="00AB13A6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545F3" w14:textId="45DE20F5" w:rsidR="00E013AA" w:rsidRPr="00AB13A6" w:rsidRDefault="00E013AA" w:rsidP="00AB13A6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AB13A6">
      <w:rPr>
        <w:rFonts w:ascii="BankGothic Lt BT" w:hAnsi="BankGothic Lt BT"/>
        <w:caps/>
        <w:sz w:val="16"/>
        <w:szCs w:val="18"/>
      </w:rPr>
      <w:t xml:space="preserve">page </w:t>
    </w:r>
    <w:r w:rsidRPr="00AB13A6">
      <w:rPr>
        <w:rFonts w:ascii="BankGothic Lt BT" w:hAnsi="BankGothic Lt BT"/>
        <w:caps/>
        <w:sz w:val="16"/>
        <w:szCs w:val="18"/>
      </w:rPr>
      <w:fldChar w:fldCharType="begin"/>
    </w:r>
    <w:r w:rsidRPr="00AB13A6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AB13A6">
      <w:rPr>
        <w:rFonts w:ascii="BankGothic Lt BT" w:hAnsi="BankGothic Lt BT"/>
        <w:caps/>
        <w:sz w:val="16"/>
        <w:szCs w:val="18"/>
      </w:rPr>
      <w:fldChar w:fldCharType="separate"/>
    </w:r>
    <w:r w:rsidR="00E04F41">
      <w:rPr>
        <w:rFonts w:ascii="BankGothic Lt BT" w:hAnsi="BankGothic Lt BT"/>
        <w:caps/>
        <w:noProof/>
        <w:sz w:val="16"/>
        <w:szCs w:val="18"/>
      </w:rPr>
      <w:t>2</w:t>
    </w:r>
    <w:r w:rsidRPr="00AB13A6">
      <w:rPr>
        <w:rFonts w:ascii="BankGothic Lt BT" w:hAnsi="BankGothic Lt BT"/>
        <w:caps/>
        <w:sz w:val="16"/>
        <w:szCs w:val="18"/>
      </w:rPr>
      <w:fldChar w:fldCharType="end"/>
    </w:r>
    <w:r w:rsidRPr="00AB13A6">
      <w:rPr>
        <w:rFonts w:ascii="BankGothic Lt BT" w:hAnsi="BankGothic Lt BT"/>
        <w:caps/>
        <w:sz w:val="16"/>
        <w:szCs w:val="18"/>
      </w:rPr>
      <w:tab/>
    </w:r>
    <w:r w:rsidR="008975D5" w:rsidRPr="00AB13A6">
      <w:rPr>
        <w:rFonts w:ascii="BankGothic Lt BT" w:hAnsi="BankGothic Lt BT"/>
        <w:caps/>
        <w:sz w:val="16"/>
        <w:szCs w:val="18"/>
      </w:rPr>
      <w:fldChar w:fldCharType="begin"/>
    </w:r>
    <w:r w:rsidR="008975D5" w:rsidRPr="00AB13A6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AB13A6">
      <w:rPr>
        <w:rFonts w:ascii="BankGothic Lt BT" w:hAnsi="BankGothic Lt BT"/>
        <w:caps/>
        <w:sz w:val="16"/>
        <w:szCs w:val="18"/>
      </w:rPr>
      <w:fldChar w:fldCharType="separate"/>
    </w:r>
    <w:r w:rsidR="00D0022F">
      <w:rPr>
        <w:rFonts w:ascii="BankGothic Lt BT" w:hAnsi="BankGothic Lt BT"/>
        <w:caps/>
        <w:sz w:val="16"/>
        <w:szCs w:val="18"/>
      </w:rPr>
      <w:t>Electrical Automation</w:t>
    </w:r>
    <w:r w:rsidR="008975D5" w:rsidRPr="00AB13A6">
      <w:rPr>
        <w:rFonts w:ascii="BankGothic Lt BT" w:hAnsi="BankGothic Lt BT"/>
        <w:caps/>
        <w:sz w:val="16"/>
        <w:szCs w:val="18"/>
      </w:rPr>
      <w:fldChar w:fldCharType="end"/>
    </w:r>
    <w:r w:rsidRPr="00AB13A6">
      <w:rPr>
        <w:rFonts w:ascii="BankGothic Lt BT" w:hAnsi="BankGothic Lt BT"/>
        <w:caps/>
        <w:sz w:val="16"/>
        <w:szCs w:val="18"/>
      </w:rPr>
      <w:tab/>
    </w:r>
    <w:r w:rsidR="00C834FC" w:rsidRPr="00AB13A6">
      <w:rPr>
        <w:rFonts w:ascii="BankGothic Lt BT" w:hAnsi="BankGothic Lt BT"/>
        <w:caps/>
        <w:sz w:val="16"/>
        <w:szCs w:val="18"/>
      </w:rPr>
      <w:fldChar w:fldCharType="begin"/>
    </w:r>
    <w:r w:rsidR="00C834FC" w:rsidRPr="00AB13A6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AB13A6">
      <w:rPr>
        <w:rFonts w:ascii="BankGothic Lt BT" w:hAnsi="BankGothic Lt BT"/>
        <w:caps/>
        <w:sz w:val="16"/>
        <w:szCs w:val="18"/>
      </w:rPr>
      <w:fldChar w:fldCharType="separate"/>
    </w:r>
    <w:r w:rsidR="00D0022F">
      <w:rPr>
        <w:rFonts w:ascii="BankGothic Lt BT" w:hAnsi="BankGothic Lt BT"/>
        <w:caps/>
        <w:sz w:val="16"/>
        <w:szCs w:val="18"/>
      </w:rPr>
      <w:t>Job</w:t>
    </w:r>
    <w:r w:rsidR="00C834FC" w:rsidRPr="00AB13A6">
      <w:rPr>
        <w:rFonts w:ascii="BankGothic Lt BT" w:hAnsi="BankGothic Lt BT"/>
        <w:caps/>
        <w:sz w:val="16"/>
        <w:szCs w:val="18"/>
      </w:rPr>
      <w:fldChar w:fldCharType="end"/>
    </w:r>
    <w:r w:rsidR="00C834FC" w:rsidRPr="00AB13A6">
      <w:rPr>
        <w:rFonts w:ascii="BankGothic Lt BT" w:hAnsi="BankGothic Lt BT"/>
        <w:caps/>
        <w:sz w:val="16"/>
        <w:szCs w:val="18"/>
      </w:rPr>
      <w:t xml:space="preserve">: </w:t>
    </w:r>
    <w:r w:rsidR="00C834FC" w:rsidRPr="00AB13A6">
      <w:rPr>
        <w:rFonts w:ascii="BankGothic Lt BT" w:hAnsi="BankGothic Lt BT"/>
        <w:caps/>
        <w:sz w:val="16"/>
        <w:szCs w:val="18"/>
      </w:rPr>
      <w:fldChar w:fldCharType="begin"/>
    </w:r>
    <w:r w:rsidR="00C834FC" w:rsidRPr="00AB13A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AB13A6">
      <w:rPr>
        <w:rFonts w:ascii="BankGothic Lt BT" w:hAnsi="BankGothic Lt BT"/>
        <w:caps/>
        <w:sz w:val="16"/>
        <w:szCs w:val="18"/>
      </w:rPr>
      <w:fldChar w:fldCharType="separate"/>
    </w:r>
    <w:r w:rsidR="00D0022F">
      <w:rPr>
        <w:rFonts w:ascii="BankGothic Lt BT" w:hAnsi="BankGothic Lt BT"/>
        <w:caps/>
        <w:sz w:val="16"/>
        <w:szCs w:val="18"/>
      </w:rPr>
      <w:t>1</w:t>
    </w:r>
    <w:r w:rsidR="00C834FC" w:rsidRPr="00AB13A6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4B6E4" w14:textId="77777777" w:rsidR="00563E07" w:rsidRDefault="00563E07" w:rsidP="005B3A86">
      <w:pPr>
        <w:spacing w:after="0" w:line="240" w:lineRule="auto"/>
      </w:pPr>
      <w:r>
        <w:separator/>
      </w:r>
    </w:p>
  </w:footnote>
  <w:footnote w:type="continuationSeparator" w:id="0">
    <w:p w14:paraId="5D694511" w14:textId="77777777" w:rsidR="00563E07" w:rsidRDefault="00563E07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E7D63" w14:textId="0D4990AC" w:rsidR="00261027" w:rsidRPr="00261027" w:rsidRDefault="00261027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D0022F">
      <w:rPr>
        <w:rFonts w:ascii="BankGothic Lt BT" w:hAnsi="BankGothic Lt BT"/>
        <w:sz w:val="24"/>
        <w:szCs w:val="24"/>
      </w:rPr>
      <w:t xml:space="preserve">MicroLogix 1100 Input Wiring for a </w:t>
    </w:r>
    <w:proofErr w:type="gramStart"/>
    <w:r w:rsidR="00D0022F">
      <w:rPr>
        <w:rFonts w:ascii="BankGothic Lt BT" w:hAnsi="BankGothic Lt BT"/>
        <w:sz w:val="24"/>
        <w:szCs w:val="24"/>
      </w:rPr>
      <w:t>Single Phase</w:t>
    </w:r>
    <w:proofErr w:type="gramEnd"/>
    <w:r w:rsidR="00D0022F">
      <w:rPr>
        <w:rFonts w:ascii="BankGothic Lt BT" w:hAnsi="BankGothic Lt BT"/>
        <w:sz w:val="24"/>
        <w:szCs w:val="24"/>
      </w:rPr>
      <w:t xml:space="preserve"> Motor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6B4D022C" w14:textId="2C40892B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0022F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0022F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E31A2" w14:textId="6519BE52" w:rsidR="00261027" w:rsidRPr="00261027" w:rsidRDefault="00261027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D0022F">
      <w:rPr>
        <w:rFonts w:ascii="BankGothic Lt BT" w:hAnsi="BankGothic Lt BT"/>
        <w:sz w:val="24"/>
        <w:szCs w:val="24"/>
      </w:rPr>
      <w:t xml:space="preserve">MicroLogix 1100 Input Wiring for a </w:t>
    </w:r>
    <w:proofErr w:type="gramStart"/>
    <w:r w:rsidR="00D0022F">
      <w:rPr>
        <w:rFonts w:ascii="BankGothic Lt BT" w:hAnsi="BankGothic Lt BT"/>
        <w:sz w:val="24"/>
        <w:szCs w:val="24"/>
      </w:rPr>
      <w:t>Single Phase</w:t>
    </w:r>
    <w:proofErr w:type="gramEnd"/>
    <w:r w:rsidR="00D0022F">
      <w:rPr>
        <w:rFonts w:ascii="BankGothic Lt BT" w:hAnsi="BankGothic Lt BT"/>
        <w:sz w:val="24"/>
        <w:szCs w:val="24"/>
      </w:rPr>
      <w:t xml:space="preserve"> Motor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5FD30A63" w14:textId="2B0C555E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0022F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0022F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77678DBC" w14:textId="77777777" w:rsidTr="00E130F3">
      <w:tc>
        <w:tcPr>
          <w:tcW w:w="630" w:type="dxa"/>
        </w:tcPr>
        <w:p w14:paraId="41B481C8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62A17BC" wp14:editId="47DD85C7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4E3BF28" w14:textId="0DE2C3AF" w:rsidR="00B025CF" w:rsidRPr="00AB13A6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AB13A6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AB13A6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AB13A6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D0022F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AB13A6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02931C7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861EE26" wp14:editId="7FF9ECE3">
                <wp:extent cx="411480" cy="310896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AB55B9B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5AF70" w14:textId="7F0765D2" w:rsidR="00261027" w:rsidRPr="00232119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232119">
      <w:rPr>
        <w:rFonts w:ascii="BankGothic Lt BT" w:hAnsi="BankGothic Lt BT"/>
        <w:caps/>
        <w:sz w:val="24"/>
        <w:szCs w:val="24"/>
      </w:rPr>
      <w:tab/>
    </w:r>
    <w:r w:rsidRPr="00232119">
      <w:rPr>
        <w:rFonts w:ascii="BankGothic Lt BT" w:hAnsi="BankGothic Lt BT"/>
        <w:caps/>
        <w:sz w:val="24"/>
        <w:szCs w:val="24"/>
      </w:rPr>
      <w:fldChar w:fldCharType="begin"/>
    </w:r>
    <w:r w:rsidRPr="00232119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232119">
      <w:rPr>
        <w:rFonts w:ascii="BankGothic Lt BT" w:hAnsi="BankGothic Lt BT"/>
        <w:caps/>
        <w:sz w:val="24"/>
        <w:szCs w:val="24"/>
      </w:rPr>
      <w:fldChar w:fldCharType="separate"/>
    </w:r>
    <w:r w:rsidR="00232119">
      <w:rPr>
        <w:rFonts w:ascii="BankGothic Lt BT" w:hAnsi="BankGothic Lt BT"/>
        <w:caps/>
        <w:sz w:val="24"/>
        <w:szCs w:val="24"/>
      </w:rPr>
      <w:t>MicroLogix 1100 Input Wiring for a Single-Phase Motor</w:t>
    </w:r>
    <w:r w:rsidRPr="00232119">
      <w:rPr>
        <w:rFonts w:ascii="BankGothic Lt BT" w:hAnsi="BankGothic Lt BT"/>
        <w:caps/>
        <w:sz w:val="24"/>
        <w:szCs w:val="24"/>
      </w:rPr>
      <w:fldChar w:fldCharType="end"/>
    </w:r>
    <w:r w:rsidRPr="00232119">
      <w:rPr>
        <w:rFonts w:ascii="BankGothic Lt BT" w:hAnsi="BankGothic Lt BT"/>
        <w:caps/>
        <w:sz w:val="24"/>
        <w:szCs w:val="24"/>
      </w:rPr>
      <w:tab/>
    </w:r>
  </w:p>
  <w:p w14:paraId="19481802" w14:textId="2A42D235" w:rsidR="000154E9" w:rsidRPr="00232119" w:rsidRDefault="008975D5" w:rsidP="00AB13A6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6"/>
        <w:szCs w:val="16"/>
      </w:rPr>
    </w:pPr>
    <w:r w:rsidRPr="00232119">
      <w:rPr>
        <w:rFonts w:ascii="BankGothic Lt BT" w:hAnsi="BankGothic Lt BT"/>
        <w:caps/>
        <w:sz w:val="16"/>
        <w:szCs w:val="16"/>
      </w:rPr>
      <w:fldChar w:fldCharType="begin"/>
    </w:r>
    <w:r w:rsidRPr="00232119">
      <w:rPr>
        <w:rFonts w:ascii="BankGothic Lt BT" w:hAnsi="BankGothic Lt BT"/>
        <w:caps/>
        <w:sz w:val="16"/>
        <w:szCs w:val="16"/>
      </w:rPr>
      <w:instrText xml:space="preserve"> DOCPROPERTY  DocCourse  \* MERGEFORMAT </w:instrText>
    </w:r>
    <w:r w:rsidRPr="00232119">
      <w:rPr>
        <w:rFonts w:ascii="BankGothic Lt BT" w:hAnsi="BankGothic Lt BT"/>
        <w:caps/>
        <w:sz w:val="16"/>
        <w:szCs w:val="16"/>
      </w:rPr>
      <w:fldChar w:fldCharType="separate"/>
    </w:r>
    <w:r w:rsidR="00D0022F" w:rsidRPr="00232119">
      <w:rPr>
        <w:rFonts w:ascii="BankGothic Lt BT" w:hAnsi="BankGothic Lt BT"/>
        <w:caps/>
        <w:sz w:val="16"/>
        <w:szCs w:val="16"/>
      </w:rPr>
      <w:t>Introduction to Automation</w:t>
    </w:r>
    <w:r w:rsidRPr="00232119">
      <w:rPr>
        <w:rFonts w:ascii="BankGothic Lt BT" w:hAnsi="BankGothic Lt BT"/>
        <w:caps/>
        <w:sz w:val="16"/>
        <w:szCs w:val="16"/>
      </w:rPr>
      <w:fldChar w:fldCharType="end"/>
    </w:r>
    <w:r w:rsidR="000154E9" w:rsidRPr="00232119">
      <w:rPr>
        <w:rFonts w:ascii="BankGothic Lt BT" w:hAnsi="BankGothic Lt BT"/>
        <w:caps/>
        <w:sz w:val="16"/>
        <w:szCs w:val="16"/>
      </w:rPr>
      <w:tab/>
    </w:r>
    <w:r w:rsidRPr="00232119">
      <w:rPr>
        <w:rFonts w:ascii="BankGothic Lt BT" w:hAnsi="BankGothic Lt BT"/>
        <w:caps/>
        <w:sz w:val="16"/>
        <w:szCs w:val="16"/>
      </w:rPr>
      <w:fldChar w:fldCharType="begin"/>
    </w:r>
    <w:r w:rsidRPr="00232119">
      <w:rPr>
        <w:rFonts w:ascii="BankGothic Lt BT" w:hAnsi="BankGothic Lt BT"/>
        <w:caps/>
        <w:sz w:val="16"/>
        <w:szCs w:val="16"/>
      </w:rPr>
      <w:instrText xml:space="preserve"> DOCPROPERTY  DocUnit  \* MERGEFORMAT </w:instrText>
    </w:r>
    <w:r w:rsidRPr="00232119">
      <w:rPr>
        <w:rFonts w:ascii="BankGothic Lt BT" w:hAnsi="BankGothic Lt BT"/>
        <w:caps/>
        <w:sz w:val="16"/>
        <w:szCs w:val="16"/>
      </w:rPr>
      <w:fldChar w:fldCharType="separate"/>
    </w:r>
    <w:r w:rsidR="00D0022F" w:rsidRPr="00232119">
      <w:rPr>
        <w:rFonts w:ascii="BankGothic Lt BT" w:hAnsi="BankGothic Lt BT"/>
        <w:caps/>
        <w:sz w:val="16"/>
        <w:szCs w:val="16"/>
      </w:rPr>
      <w:t>Introduction to PLC</w:t>
    </w:r>
    <w:r w:rsidRPr="00232119">
      <w:rPr>
        <w:rFonts w:ascii="BankGothic Lt BT" w:hAnsi="BankGothic Lt BT"/>
        <w:caps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FE4"/>
    <w:rsid w:val="00002FA6"/>
    <w:rsid w:val="000154E9"/>
    <w:rsid w:val="00041E52"/>
    <w:rsid w:val="000544E1"/>
    <w:rsid w:val="000A23B3"/>
    <w:rsid w:val="00101028"/>
    <w:rsid w:val="00141840"/>
    <w:rsid w:val="002025E4"/>
    <w:rsid w:val="00222A30"/>
    <w:rsid w:val="00224C5A"/>
    <w:rsid w:val="00232119"/>
    <w:rsid w:val="00261027"/>
    <w:rsid w:val="002E22BE"/>
    <w:rsid w:val="00307505"/>
    <w:rsid w:val="003444D3"/>
    <w:rsid w:val="00422289"/>
    <w:rsid w:val="00431790"/>
    <w:rsid w:val="004332DB"/>
    <w:rsid w:val="00472F8B"/>
    <w:rsid w:val="00563E07"/>
    <w:rsid w:val="005B3A86"/>
    <w:rsid w:val="00613E4E"/>
    <w:rsid w:val="00615FE4"/>
    <w:rsid w:val="00622740"/>
    <w:rsid w:val="006B0733"/>
    <w:rsid w:val="006F19A5"/>
    <w:rsid w:val="006F7F1A"/>
    <w:rsid w:val="007140C7"/>
    <w:rsid w:val="00723673"/>
    <w:rsid w:val="00866D5F"/>
    <w:rsid w:val="008975D5"/>
    <w:rsid w:val="009219E3"/>
    <w:rsid w:val="009559C9"/>
    <w:rsid w:val="009B042B"/>
    <w:rsid w:val="009F2DFA"/>
    <w:rsid w:val="009F76D1"/>
    <w:rsid w:val="00AB13A6"/>
    <w:rsid w:val="00B025CF"/>
    <w:rsid w:val="00B457A7"/>
    <w:rsid w:val="00B755C0"/>
    <w:rsid w:val="00C834FC"/>
    <w:rsid w:val="00C86D41"/>
    <w:rsid w:val="00CB5A57"/>
    <w:rsid w:val="00CB5F0C"/>
    <w:rsid w:val="00CE3BF2"/>
    <w:rsid w:val="00CF7AA0"/>
    <w:rsid w:val="00D0022F"/>
    <w:rsid w:val="00DA380B"/>
    <w:rsid w:val="00DC19D0"/>
    <w:rsid w:val="00DC51B1"/>
    <w:rsid w:val="00E013AA"/>
    <w:rsid w:val="00E04F41"/>
    <w:rsid w:val="00E130F3"/>
    <w:rsid w:val="00EA0805"/>
    <w:rsid w:val="00F61762"/>
    <w:rsid w:val="00F6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114CA"/>
  <w15:chartTrackingRefBased/>
  <w15:docId w15:val="{9E6B5DBA-28FB-414E-A73B-4B24AE05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B13AF-D33B-4DEE-9B44-AD964ACDB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17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8</cp:revision>
  <cp:lastPrinted>2018-03-31T13:58:00Z</cp:lastPrinted>
  <dcterms:created xsi:type="dcterms:W3CDTF">2018-03-14T16:24:00Z</dcterms:created>
  <dcterms:modified xsi:type="dcterms:W3CDTF">2018-10-22T17:51:00Z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MicroLogix 1100 Input Wiring for a Single-Phase Motor</vt:lpwstr>
  </property>
  <property fmtid="{D5CDD505-2E9C-101B-9397-08002B2CF9AE}" pid="4" name="DocNum">
    <vt:i4>1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1, 4</vt:lpwstr>
  </property>
  <property fmtid="{D5CDD505-2E9C-101B-9397-08002B2CF9AE}" pid="9" name="DocInstitution">
    <vt:lpwstr>Ranken Technical College</vt:lpwstr>
  </property>
</Properties>
</file>