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5492"/>
        <w:gridCol w:w="1530"/>
        <w:gridCol w:w="1345"/>
      </w:tblGrid>
      <w:tr w:rsidR="006C3AB4" w:rsidRPr="002E39AC" w14:paraId="5B67CA88" w14:textId="77777777" w:rsidTr="006C3AB4">
        <w:tc>
          <w:tcPr>
            <w:tcW w:w="1703" w:type="dxa"/>
          </w:tcPr>
          <w:p w14:paraId="18D82C62" w14:textId="0ACB1604" w:rsidR="006C3AB4" w:rsidRPr="002E39AC" w:rsidRDefault="006C3AB4" w:rsidP="006C3AB4">
            <w:pPr>
              <w:tabs>
                <w:tab w:val="right" w:pos="9720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Department</w:t>
            </w:r>
            <w:r w:rsidRPr="002E39AC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5492" w:type="dxa"/>
          </w:tcPr>
          <w:p w14:paraId="115501C1" w14:textId="77777777" w:rsidR="006C3AB4" w:rsidRPr="00445C87" w:rsidRDefault="006C3AB4" w:rsidP="006C3AB4">
            <w:pPr>
              <w:tabs>
                <w:tab w:val="right" w:pos="972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DOCPROPERTY  DocDept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t>Electrical Technology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771442A7" w14:textId="2ABE5714" w:rsidR="006C3AB4" w:rsidRPr="00445C87" w:rsidRDefault="006C3AB4" w:rsidP="006C3AB4">
            <w:pPr>
              <w:tabs>
                <w:tab w:val="right" w:pos="9720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2E39AC">
              <w:rPr>
                <w:rFonts w:ascii="Verdana" w:hAnsi="Verdana"/>
                <w:sz w:val="20"/>
                <w:szCs w:val="20"/>
              </w:rPr>
              <w:t>Lesson Plan:</w:t>
            </w:r>
          </w:p>
        </w:tc>
        <w:tc>
          <w:tcPr>
            <w:tcW w:w="1345" w:type="dxa"/>
          </w:tcPr>
          <w:p w14:paraId="2367AD15" w14:textId="791DE56F" w:rsidR="006C3AB4" w:rsidRPr="00445C87" w:rsidRDefault="006C3AB4" w:rsidP="006C3AB4">
            <w:pPr>
              <w:tabs>
                <w:tab w:val="right" w:pos="972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DOCPROPERTY  DocNum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t>I2P-LP03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6C3AB4" w:rsidRPr="002E39AC" w14:paraId="7313D4EE" w14:textId="77777777" w:rsidTr="006C3AB4">
        <w:tc>
          <w:tcPr>
            <w:tcW w:w="1703" w:type="dxa"/>
          </w:tcPr>
          <w:p w14:paraId="2B3FF560" w14:textId="39F9B875" w:rsidR="006C3AB4" w:rsidRPr="002E39AC" w:rsidRDefault="006C3AB4" w:rsidP="006C3AB4">
            <w:pPr>
              <w:tabs>
                <w:tab w:val="right" w:pos="9720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Curriculum:</w:t>
            </w:r>
          </w:p>
        </w:tc>
        <w:tc>
          <w:tcPr>
            <w:tcW w:w="5492" w:type="dxa"/>
          </w:tcPr>
          <w:p w14:paraId="17FE9513" w14:textId="77777777" w:rsidR="006C3AB4" w:rsidRPr="00445C87" w:rsidRDefault="006C3AB4" w:rsidP="006C3AB4">
            <w:pPr>
              <w:tabs>
                <w:tab w:val="right" w:pos="972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DOCPROPERTY  DocCurriculum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t>Electrical Automation Technology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1CA9AE94" w14:textId="55A2E07F" w:rsidR="006C3AB4" w:rsidRPr="00445C87" w:rsidRDefault="006C3AB4" w:rsidP="006C3AB4">
            <w:pPr>
              <w:tabs>
                <w:tab w:val="right" w:pos="9720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2E39AC">
              <w:rPr>
                <w:rFonts w:ascii="Verdana" w:hAnsi="Verdana"/>
                <w:sz w:val="20"/>
                <w:szCs w:val="20"/>
              </w:rPr>
              <w:t>CLO:</w:t>
            </w:r>
          </w:p>
        </w:tc>
        <w:tc>
          <w:tcPr>
            <w:tcW w:w="1345" w:type="dxa"/>
          </w:tcPr>
          <w:p w14:paraId="4FB52330" w14:textId="0BA4A7E0" w:rsidR="006C3AB4" w:rsidRPr="00445C87" w:rsidRDefault="006C3AB4" w:rsidP="006C3AB4">
            <w:pPr>
              <w:tabs>
                <w:tab w:val="right" w:pos="972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DOCPROPERTY  DocCLO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6C3AB4" w:rsidRPr="002E39AC" w14:paraId="3EC09F3E" w14:textId="77777777" w:rsidTr="006C3AB4">
        <w:tc>
          <w:tcPr>
            <w:tcW w:w="1703" w:type="dxa"/>
          </w:tcPr>
          <w:p w14:paraId="37D19D52" w14:textId="37D6D2BC" w:rsidR="006C3AB4" w:rsidRPr="002E39AC" w:rsidRDefault="006C3AB4" w:rsidP="006C3AB4">
            <w:pPr>
              <w:tabs>
                <w:tab w:val="right" w:pos="9720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2E39AC">
              <w:rPr>
                <w:rFonts w:ascii="Verdana" w:hAnsi="Verdana"/>
                <w:sz w:val="20"/>
                <w:szCs w:val="20"/>
              </w:rPr>
              <w:t>Course:</w:t>
            </w:r>
          </w:p>
        </w:tc>
        <w:tc>
          <w:tcPr>
            <w:tcW w:w="8367" w:type="dxa"/>
            <w:gridSpan w:val="3"/>
          </w:tcPr>
          <w:p w14:paraId="4257D62F" w14:textId="44DC6E6E" w:rsidR="006C3AB4" w:rsidRPr="00445C87" w:rsidRDefault="006C3AB4" w:rsidP="006C3AB4">
            <w:pPr>
              <w:tabs>
                <w:tab w:val="right" w:pos="9720"/>
              </w:tabs>
              <w:rPr>
                <w:rFonts w:ascii="Verdana" w:hAnsi="Verdana"/>
                <w:sz w:val="20"/>
                <w:szCs w:val="20"/>
              </w:rPr>
            </w:pPr>
            <w:r w:rsidRPr="00445C87">
              <w:rPr>
                <w:rFonts w:ascii="Verdana" w:hAnsi="Verdana"/>
                <w:sz w:val="20"/>
                <w:szCs w:val="20"/>
              </w:rPr>
              <w:t>Intro to Automation</w:t>
            </w:r>
          </w:p>
        </w:tc>
      </w:tr>
      <w:tr w:rsidR="006C3AB4" w:rsidRPr="002E39AC" w14:paraId="36CFD139" w14:textId="77777777" w:rsidTr="006C3AB4">
        <w:tc>
          <w:tcPr>
            <w:tcW w:w="1703" w:type="dxa"/>
          </w:tcPr>
          <w:p w14:paraId="7EA9E303" w14:textId="2B2A1355" w:rsidR="006C3AB4" w:rsidRPr="002E39AC" w:rsidRDefault="006C3AB4" w:rsidP="006C3AB4">
            <w:pPr>
              <w:tabs>
                <w:tab w:val="right" w:pos="9720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2E39AC">
              <w:rPr>
                <w:rFonts w:ascii="Verdana" w:hAnsi="Verdana"/>
                <w:sz w:val="20"/>
                <w:szCs w:val="20"/>
              </w:rPr>
              <w:t>Unit:</w:t>
            </w:r>
          </w:p>
        </w:tc>
        <w:tc>
          <w:tcPr>
            <w:tcW w:w="8367" w:type="dxa"/>
            <w:gridSpan w:val="3"/>
          </w:tcPr>
          <w:p w14:paraId="5A9C3CA8" w14:textId="1EF40746" w:rsidR="006C3AB4" w:rsidRPr="002E39AC" w:rsidRDefault="006C3AB4" w:rsidP="006C3AB4">
            <w:pPr>
              <w:tabs>
                <w:tab w:val="right" w:pos="972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DOCPROPERTY  DocUnit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t>Intro to PLCs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6C3AB4" w:rsidRPr="002E39AC" w14:paraId="74664883" w14:textId="77777777" w:rsidTr="006C3AB4">
        <w:tc>
          <w:tcPr>
            <w:tcW w:w="1703" w:type="dxa"/>
          </w:tcPr>
          <w:p w14:paraId="5D9A4987" w14:textId="18B23B79" w:rsidR="006C3AB4" w:rsidRPr="002E39AC" w:rsidRDefault="006C3AB4" w:rsidP="006C3AB4">
            <w:pPr>
              <w:tabs>
                <w:tab w:val="right" w:pos="9720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2E39AC">
              <w:rPr>
                <w:rFonts w:ascii="Verdana" w:hAnsi="Verdana"/>
                <w:sz w:val="20"/>
                <w:szCs w:val="20"/>
              </w:rPr>
              <w:t>Subject:</w:t>
            </w:r>
          </w:p>
        </w:tc>
        <w:tc>
          <w:tcPr>
            <w:tcW w:w="8367" w:type="dxa"/>
            <w:gridSpan w:val="3"/>
          </w:tcPr>
          <w:p w14:paraId="1F64ADA5" w14:textId="1E640363" w:rsidR="006C3AB4" w:rsidRPr="002E39AC" w:rsidRDefault="006C3AB4" w:rsidP="006C3AB4">
            <w:pPr>
              <w:tabs>
                <w:tab w:val="right" w:pos="972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Inputs/Outputs and Order of Operation</w:t>
            </w:r>
          </w:p>
        </w:tc>
      </w:tr>
      <w:tr w:rsidR="006C3AB4" w:rsidRPr="002E39AC" w14:paraId="5DFB6CEA" w14:textId="77777777" w:rsidTr="006C3AB4">
        <w:tc>
          <w:tcPr>
            <w:tcW w:w="1703" w:type="dxa"/>
          </w:tcPr>
          <w:p w14:paraId="5C598F73" w14:textId="72F64A1D" w:rsidR="006C3AB4" w:rsidRPr="002E39AC" w:rsidRDefault="006C3AB4" w:rsidP="006C3AB4">
            <w:pPr>
              <w:tabs>
                <w:tab w:val="right" w:pos="9720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2E39AC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367" w:type="dxa"/>
            <w:gridSpan w:val="3"/>
          </w:tcPr>
          <w:p w14:paraId="29347F11" w14:textId="3AD8B2A1" w:rsidR="006C3AB4" w:rsidRPr="002E39AC" w:rsidRDefault="006C3AB4" w:rsidP="006C3AB4">
            <w:pPr>
              <w:tabs>
                <w:tab w:val="right" w:pos="972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Inputs and </w:t>
            </w:r>
            <w:r w:rsidRPr="00445C87">
              <w:rPr>
                <w:rFonts w:ascii="Verdana" w:hAnsi="Verdana"/>
                <w:sz w:val="20"/>
                <w:szCs w:val="20"/>
              </w:rPr>
              <w:t xml:space="preserve">Outputs </w:t>
            </w:r>
            <w:r>
              <w:rPr>
                <w:rFonts w:ascii="Verdana" w:hAnsi="Verdana"/>
                <w:sz w:val="20"/>
                <w:szCs w:val="20"/>
              </w:rPr>
              <w:t>plus the</w:t>
            </w:r>
            <w:r w:rsidRPr="00445C87">
              <w:rPr>
                <w:rFonts w:ascii="Verdana" w:hAnsi="Verdana"/>
                <w:sz w:val="20"/>
                <w:szCs w:val="20"/>
              </w:rPr>
              <w:t xml:space="preserve"> Order of Operation</w:t>
            </w:r>
          </w:p>
        </w:tc>
      </w:tr>
    </w:tbl>
    <w:p w14:paraId="4B070C38" w14:textId="77777777" w:rsidR="00E013AA" w:rsidRPr="00BB3C48" w:rsidRDefault="00643B9E" w:rsidP="00681062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General Characteristics</w:t>
      </w:r>
    </w:p>
    <w:p w14:paraId="686C9D07" w14:textId="6CB259AA" w:rsidR="00E013AA" w:rsidRPr="002E39AC" w:rsidRDefault="00643B9E" w:rsidP="002E39AC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2E39AC">
        <w:rPr>
          <w:rFonts w:ascii="Verdana" w:hAnsi="Verdana"/>
          <w:sz w:val="20"/>
          <w:szCs w:val="20"/>
        </w:rPr>
        <w:t xml:space="preserve">This lesson is written for a class of eleven </w:t>
      </w:r>
      <w:r w:rsidR="00282872" w:rsidRPr="002E39AC">
        <w:rPr>
          <w:rFonts w:ascii="Verdana" w:hAnsi="Verdana"/>
          <w:sz w:val="20"/>
          <w:szCs w:val="20"/>
        </w:rPr>
        <w:t xml:space="preserve">male </w:t>
      </w:r>
      <w:r w:rsidRPr="002E39AC">
        <w:rPr>
          <w:rFonts w:ascii="Verdana" w:hAnsi="Verdana"/>
          <w:sz w:val="20"/>
          <w:szCs w:val="20"/>
        </w:rPr>
        <w:t xml:space="preserve">students </w:t>
      </w:r>
      <w:r w:rsidR="00445C87">
        <w:rPr>
          <w:rFonts w:ascii="Verdana" w:hAnsi="Verdana"/>
          <w:sz w:val="20"/>
          <w:szCs w:val="20"/>
        </w:rPr>
        <w:t xml:space="preserve">and one female student </w:t>
      </w:r>
      <w:r w:rsidRPr="002E39AC">
        <w:rPr>
          <w:rFonts w:ascii="Verdana" w:hAnsi="Verdana"/>
          <w:sz w:val="20"/>
          <w:szCs w:val="20"/>
        </w:rPr>
        <w:t>attending Ranken’s Electrical Automation Technology program taught at the Wentzville location</w:t>
      </w:r>
      <w:r w:rsidR="00282872" w:rsidRPr="002E39AC">
        <w:rPr>
          <w:rFonts w:ascii="Verdana" w:hAnsi="Verdana"/>
          <w:sz w:val="20"/>
          <w:szCs w:val="20"/>
        </w:rPr>
        <w:t xml:space="preserve"> room T105</w:t>
      </w:r>
      <w:r w:rsidRPr="002E39AC">
        <w:rPr>
          <w:rFonts w:ascii="Verdana" w:hAnsi="Verdana"/>
          <w:sz w:val="20"/>
          <w:szCs w:val="20"/>
        </w:rPr>
        <w:t xml:space="preserve">. This lesson is a part of the </w:t>
      </w:r>
      <w:r w:rsidR="00D819BB" w:rsidRPr="002E39AC">
        <w:rPr>
          <w:rFonts w:ascii="Verdana" w:hAnsi="Verdana"/>
          <w:i/>
          <w:sz w:val="20"/>
          <w:szCs w:val="20"/>
        </w:rPr>
        <w:t>AC Circuits</w:t>
      </w:r>
      <w:r w:rsidRPr="002E39AC">
        <w:rPr>
          <w:rFonts w:ascii="Verdana" w:hAnsi="Verdana"/>
          <w:sz w:val="20"/>
          <w:szCs w:val="20"/>
        </w:rPr>
        <w:t xml:space="preserve"> unit that falls within the </w:t>
      </w:r>
      <w:r w:rsidR="00D819BB" w:rsidRPr="002E39AC">
        <w:rPr>
          <w:rFonts w:ascii="Verdana" w:hAnsi="Verdana"/>
          <w:i/>
          <w:sz w:val="20"/>
          <w:szCs w:val="20"/>
        </w:rPr>
        <w:t>Electrical Applications</w:t>
      </w:r>
      <w:r w:rsidRPr="002E39AC">
        <w:rPr>
          <w:rFonts w:ascii="Verdana" w:hAnsi="Verdana"/>
          <w:sz w:val="20"/>
          <w:szCs w:val="20"/>
        </w:rPr>
        <w:t xml:space="preserve"> course.</w:t>
      </w:r>
      <w:r w:rsidR="00282872" w:rsidRPr="002E39AC">
        <w:rPr>
          <w:rFonts w:ascii="Verdana" w:hAnsi="Verdana"/>
          <w:sz w:val="20"/>
          <w:szCs w:val="20"/>
        </w:rPr>
        <w:t xml:space="preserve"> The instructor shall be Matthew Leigh.</w:t>
      </w:r>
    </w:p>
    <w:p w14:paraId="29D109D5" w14:textId="77777777" w:rsidR="00E013AA" w:rsidRDefault="00643B9E" w:rsidP="00643B9E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Entry Competencies</w:t>
      </w:r>
    </w:p>
    <w:p w14:paraId="5373069F" w14:textId="28BA14F7" w:rsidR="00643B9E" w:rsidRDefault="00643B9E" w:rsidP="00A11024">
      <w:pPr>
        <w:pStyle w:val="ListParagraph"/>
        <w:numPr>
          <w:ilvl w:val="0"/>
          <w:numId w:val="2"/>
        </w:numPr>
        <w:spacing w:after="240"/>
        <w:ind w:left="720"/>
      </w:pPr>
      <w:r>
        <w:t xml:space="preserve">The student should be proficient at </w:t>
      </w:r>
      <w:r w:rsidR="006C3AB4">
        <w:t>designing and wiring manual motor controls</w:t>
      </w:r>
      <w:r>
        <w:t>.</w:t>
      </w:r>
    </w:p>
    <w:p w14:paraId="7ED1DE38" w14:textId="56A8A74F" w:rsidR="00E013AA" w:rsidRDefault="00643B9E" w:rsidP="00A11024">
      <w:pPr>
        <w:pStyle w:val="ListParagraph"/>
        <w:numPr>
          <w:ilvl w:val="0"/>
          <w:numId w:val="2"/>
        </w:numPr>
        <w:spacing w:after="240"/>
        <w:ind w:left="720"/>
      </w:pPr>
      <w:r>
        <w:t xml:space="preserve">The student should </w:t>
      </w:r>
      <w:r w:rsidR="009B0809">
        <w:t xml:space="preserve">be </w:t>
      </w:r>
      <w:r>
        <w:t>proficient in the knowledge of Ohm’s Law</w:t>
      </w:r>
      <w:r w:rsidR="00E013AA" w:rsidRPr="00912242">
        <w:t>.</w:t>
      </w:r>
    </w:p>
    <w:p w14:paraId="1F276F2C" w14:textId="3D6642F8" w:rsidR="00282872" w:rsidRDefault="00282872" w:rsidP="00A11024">
      <w:pPr>
        <w:pStyle w:val="ListParagraph"/>
        <w:numPr>
          <w:ilvl w:val="0"/>
          <w:numId w:val="2"/>
        </w:numPr>
        <w:spacing w:after="240"/>
        <w:ind w:left="720"/>
      </w:pPr>
      <w:r>
        <w:t xml:space="preserve">The student should understand the following terms; </w:t>
      </w:r>
      <w:r w:rsidR="006C3AB4">
        <w:t>normally-closed</w:t>
      </w:r>
      <w:r>
        <w:t xml:space="preserve">, </w:t>
      </w:r>
      <w:r w:rsidR="006C3AB4">
        <w:t>normally-open</w:t>
      </w:r>
      <w:r>
        <w:t xml:space="preserve">, </w:t>
      </w:r>
      <w:r w:rsidR="006C3AB4">
        <w:t>seal, contacts</w:t>
      </w:r>
      <w:r>
        <w:t>.</w:t>
      </w:r>
    </w:p>
    <w:p w14:paraId="54471017" w14:textId="0DC0ED8F" w:rsidR="00643B9E" w:rsidRDefault="00643B9E" w:rsidP="00A11024">
      <w:pPr>
        <w:pStyle w:val="ListParagraph"/>
        <w:numPr>
          <w:ilvl w:val="0"/>
          <w:numId w:val="2"/>
        </w:numPr>
        <w:spacing w:after="120"/>
        <w:ind w:left="720"/>
      </w:pPr>
      <w:r>
        <w:t xml:space="preserve">The student should have a basic knowledge of </w:t>
      </w:r>
      <w:r w:rsidR="006C3AB4">
        <w:t>the use of a computer</w:t>
      </w:r>
      <w:r>
        <w:t>.</w:t>
      </w:r>
    </w:p>
    <w:p w14:paraId="45412509" w14:textId="77777777" w:rsidR="00643B9E" w:rsidRDefault="0050200C" w:rsidP="00643B9E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Learning Styles</w:t>
      </w:r>
    </w:p>
    <w:p w14:paraId="6F36AC93" w14:textId="37A0F39C" w:rsidR="0050200C" w:rsidRDefault="00683E6E" w:rsidP="00A11024">
      <w:pPr>
        <w:spacing w:before="120" w:after="120"/>
        <w:ind w:left="360"/>
      </w:pPr>
      <w:r>
        <w:t xml:space="preserve">This group of students prefers the instructor teach from the white-board. They have stated that it helps them take notes. I shall use a Power-Point presentation as well, but mostly for graphics that I am unable to draw on the board free-hand. </w:t>
      </w:r>
      <w:r w:rsidR="0050200C">
        <w:t>This lesson shall have three components;</w:t>
      </w:r>
    </w:p>
    <w:p w14:paraId="1F87693B" w14:textId="2AD0171D" w:rsidR="0050200C" w:rsidRDefault="0050200C" w:rsidP="00A11024">
      <w:pPr>
        <w:pStyle w:val="ListParagraph"/>
        <w:numPr>
          <w:ilvl w:val="0"/>
          <w:numId w:val="3"/>
        </w:numPr>
        <w:spacing w:after="240"/>
        <w:ind w:left="900"/>
      </w:pPr>
      <w:r>
        <w:t xml:space="preserve">Visual/Auditory – A review of </w:t>
      </w:r>
      <w:r w:rsidR="006C3AB4">
        <w:t xml:space="preserve">the terms PLC, </w:t>
      </w:r>
      <w:r w:rsidR="00C8725F">
        <w:t>dry-contact. Review of the intro to binary from the previous lesson</w:t>
      </w:r>
      <w:r w:rsidR="00A11024">
        <w:t>, intro to binary</w:t>
      </w:r>
      <w:r>
        <w:t>.</w:t>
      </w:r>
    </w:p>
    <w:p w14:paraId="28DCD094" w14:textId="7E481BB1" w:rsidR="0050200C" w:rsidRDefault="0050200C" w:rsidP="00A11024">
      <w:pPr>
        <w:pStyle w:val="ListParagraph"/>
        <w:numPr>
          <w:ilvl w:val="0"/>
          <w:numId w:val="3"/>
        </w:numPr>
        <w:spacing w:after="240"/>
        <w:ind w:left="900"/>
      </w:pPr>
      <w:r>
        <w:t>Tactile –</w:t>
      </w:r>
      <w:r w:rsidR="00A11024">
        <w:t xml:space="preserve"> </w:t>
      </w:r>
      <w:r w:rsidR="00BF62F2">
        <w:t xml:space="preserve">Student shall use computers and </w:t>
      </w:r>
      <w:proofErr w:type="spellStart"/>
      <w:r w:rsidR="00BF62F2">
        <w:t>RSLogix</w:t>
      </w:r>
      <w:proofErr w:type="spellEnd"/>
      <w:r w:rsidR="00BF62F2">
        <w:t xml:space="preserve"> 500 to perform the </w:t>
      </w:r>
      <w:bookmarkStart w:id="0" w:name="_GoBack"/>
      <w:bookmarkEnd w:id="0"/>
      <w:r w:rsidR="00BF62F2">
        <w:t>shop job.</w:t>
      </w:r>
    </w:p>
    <w:p w14:paraId="3A3A96EE" w14:textId="2B77DDF9" w:rsidR="0050200C" w:rsidRDefault="0050200C" w:rsidP="00A11024">
      <w:pPr>
        <w:pStyle w:val="ListParagraph"/>
        <w:numPr>
          <w:ilvl w:val="0"/>
          <w:numId w:val="3"/>
        </w:numPr>
        <w:spacing w:after="120"/>
        <w:ind w:left="900"/>
      </w:pPr>
      <w:r>
        <w:t xml:space="preserve">Kinesthetic – Students shall be given a </w:t>
      </w:r>
      <w:r w:rsidR="00C8725F">
        <w:t>shop job</w:t>
      </w:r>
      <w:r w:rsidR="00D819BB">
        <w:t xml:space="preserve"> </w:t>
      </w:r>
      <w:r w:rsidR="00C8725F">
        <w:t>build an understanding of the inputs table and the order of operation</w:t>
      </w:r>
      <w:r>
        <w:t>.</w:t>
      </w:r>
    </w:p>
    <w:p w14:paraId="13C48064" w14:textId="41156329" w:rsidR="00D31A69" w:rsidRPr="0050200C" w:rsidRDefault="00D31A69" w:rsidP="00A11024">
      <w:pPr>
        <w:spacing w:before="120" w:after="120"/>
        <w:ind w:left="360"/>
      </w:pPr>
      <w:r>
        <w:t>Several students within the class have an issue with silence. I provide a Bluetooth speaker that students my play school appropriate music during the time they work on the tactile and kinesthetic portions of the lesson. If a student so chooses, they may use headphones during these times as well.</w:t>
      </w:r>
    </w:p>
    <w:p w14:paraId="131BEE14" w14:textId="736AA801" w:rsidR="009B0809" w:rsidRPr="009B0809" w:rsidRDefault="00BD403E" w:rsidP="00681062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Objectives</w:t>
      </w:r>
    </w:p>
    <w:p w14:paraId="0E642AA6" w14:textId="25AC7C7E" w:rsidR="009A3EA4" w:rsidRDefault="009A3EA4" w:rsidP="00A11024">
      <w:pPr>
        <w:pStyle w:val="ListParagraph"/>
        <w:numPr>
          <w:ilvl w:val="0"/>
          <w:numId w:val="8"/>
        </w:numPr>
        <w:spacing w:before="120" w:after="120"/>
        <w:ind w:left="720"/>
      </w:pPr>
      <w:r>
        <w:t xml:space="preserve">The student shall be able to explain </w:t>
      </w:r>
      <w:r w:rsidR="00D819BB">
        <w:t xml:space="preserve">the relationship between </w:t>
      </w:r>
      <w:r w:rsidR="00411CB7">
        <w:t>an input signal coming in on a specific address and the location that it shall be stored within the input table</w:t>
      </w:r>
      <w:r>
        <w:t>.</w:t>
      </w:r>
    </w:p>
    <w:p w14:paraId="7A6C8346" w14:textId="63A27F0C" w:rsidR="009A3EA4" w:rsidRDefault="009A3EA4" w:rsidP="00A11024">
      <w:pPr>
        <w:pStyle w:val="ListParagraph"/>
        <w:numPr>
          <w:ilvl w:val="0"/>
          <w:numId w:val="8"/>
        </w:numPr>
        <w:spacing w:before="120" w:after="120"/>
        <w:ind w:left="720"/>
      </w:pPr>
      <w:r>
        <w:t xml:space="preserve">The student shall be able to identify </w:t>
      </w:r>
      <w:r w:rsidR="00A11024">
        <w:t>channel locations within the input table</w:t>
      </w:r>
      <w:r>
        <w:t>.</w:t>
      </w:r>
    </w:p>
    <w:p w14:paraId="392A97D1" w14:textId="6EDA85E5" w:rsidR="009A3EA4" w:rsidRDefault="009A3EA4" w:rsidP="00A11024">
      <w:pPr>
        <w:pStyle w:val="ListParagraph"/>
        <w:numPr>
          <w:ilvl w:val="0"/>
          <w:numId w:val="8"/>
        </w:numPr>
        <w:spacing w:before="120" w:after="120"/>
        <w:ind w:left="720"/>
      </w:pPr>
      <w:r>
        <w:t xml:space="preserve">The student shall be able to </w:t>
      </w:r>
      <w:r w:rsidR="00A11024">
        <w:t xml:space="preserve">access the input table through the </w:t>
      </w:r>
      <w:proofErr w:type="spellStart"/>
      <w:r w:rsidR="00A11024">
        <w:t>RSLogix</w:t>
      </w:r>
      <w:proofErr w:type="spellEnd"/>
      <w:r w:rsidR="00A11024">
        <w:t xml:space="preserve"> 500 software</w:t>
      </w:r>
      <w:r>
        <w:t>.</w:t>
      </w:r>
    </w:p>
    <w:p w14:paraId="32813704" w14:textId="4094459C" w:rsidR="00BD403E" w:rsidRPr="009B0809" w:rsidRDefault="00BD403E" w:rsidP="00681062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Media and Materials</w:t>
      </w:r>
    </w:p>
    <w:p w14:paraId="543E5DF5" w14:textId="094BC808" w:rsidR="00681062" w:rsidRDefault="00BD403E" w:rsidP="00A11024">
      <w:pPr>
        <w:spacing w:before="120" w:after="0"/>
        <w:ind w:left="360"/>
        <w:rPr>
          <w:rFonts w:ascii="Verdana" w:hAnsi="Verdana"/>
        </w:rPr>
      </w:pPr>
      <w:r>
        <w:t xml:space="preserve">The review </w:t>
      </w:r>
      <w:r w:rsidR="00D819BB">
        <w:t xml:space="preserve">of </w:t>
      </w:r>
      <w:r w:rsidR="00A11024">
        <w:t>the binary number system</w:t>
      </w:r>
      <w:r w:rsidR="00D819BB">
        <w:t xml:space="preserve"> </w:t>
      </w:r>
      <w:r>
        <w:t xml:space="preserve">shall be a combination of a PowerPoint presentation and white-board </w:t>
      </w:r>
      <w:r w:rsidR="00E55508">
        <w:t>demonstrations/</w:t>
      </w:r>
      <w:r>
        <w:t xml:space="preserve">calculations. The students will be given worksheets to do in class to critique lesson understanding. Finally, the students shall perform a hands-on </w:t>
      </w:r>
      <w:r w:rsidR="00D819BB">
        <w:t>lab</w:t>
      </w:r>
      <w:r>
        <w:t xml:space="preserve"> </w:t>
      </w:r>
      <w:r w:rsidR="00E55508">
        <w:t xml:space="preserve">using </w:t>
      </w:r>
      <w:r w:rsidR="00D819BB">
        <w:t>resistors and inductors</w:t>
      </w:r>
      <w:r w:rsidR="00E55508">
        <w:t xml:space="preserve"> and their multimeters </w:t>
      </w:r>
      <w:r w:rsidR="00D819BB">
        <w:t xml:space="preserve">and an oscilloscope </w:t>
      </w:r>
      <w:r w:rsidR="00E55508">
        <w:t>to measure results from their worksheet calculations</w:t>
      </w:r>
      <w:r w:rsidR="003617E0">
        <w:t xml:space="preserve">. This will allow the student the opportunity </w:t>
      </w:r>
      <w:r>
        <w:t xml:space="preserve">to interpret </w:t>
      </w:r>
      <w:r w:rsidR="00D819BB">
        <w:t xml:space="preserve">RL circuit </w:t>
      </w:r>
      <w:r>
        <w:t>concepts presented in this lesson.</w:t>
      </w:r>
    </w:p>
    <w:p w14:paraId="77A75BDE" w14:textId="77777777" w:rsidR="00681062" w:rsidRDefault="00681062" w:rsidP="00A11024">
      <w:pPr>
        <w:spacing w:after="0"/>
        <w:ind w:left="360"/>
        <w:rPr>
          <w:rFonts w:ascii="Verdana" w:hAnsi="Verdana"/>
        </w:rPr>
        <w:sectPr w:rsidR="00681062" w:rsidSect="006810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418CFFCF" w14:textId="4DCBFB28" w:rsidR="00C90033" w:rsidRPr="009B0809" w:rsidRDefault="00C90033" w:rsidP="00681062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Setup</w:t>
      </w:r>
    </w:p>
    <w:p w14:paraId="7AD18B2A" w14:textId="0ACD5D24" w:rsidR="00C90033" w:rsidRDefault="00C90033" w:rsidP="00C90033">
      <w:pPr>
        <w:pStyle w:val="ListParagraph"/>
        <w:numPr>
          <w:ilvl w:val="0"/>
          <w:numId w:val="6"/>
        </w:numPr>
        <w:spacing w:before="120" w:after="120"/>
      </w:pPr>
      <w:r>
        <w:t>Printout worksheets for students (Have answer key handy)</w:t>
      </w:r>
    </w:p>
    <w:p w14:paraId="32B23B36" w14:textId="6A9489A4" w:rsidR="00C90033" w:rsidRDefault="00C90033" w:rsidP="00C90033">
      <w:pPr>
        <w:pStyle w:val="ListParagraph"/>
        <w:numPr>
          <w:ilvl w:val="0"/>
          <w:numId w:val="6"/>
        </w:numPr>
        <w:spacing w:before="120" w:after="120"/>
      </w:pPr>
      <w:r>
        <w:t xml:space="preserve">Prep </w:t>
      </w:r>
      <w:r w:rsidR="00D819BB">
        <w:t>oscilloscopes and power supplies for the lab.</w:t>
      </w:r>
    </w:p>
    <w:p w14:paraId="161B091E" w14:textId="419C1E98" w:rsidR="00C90033" w:rsidRDefault="00C90033" w:rsidP="00C90033">
      <w:pPr>
        <w:pStyle w:val="ListParagraph"/>
        <w:numPr>
          <w:ilvl w:val="0"/>
          <w:numId w:val="6"/>
        </w:numPr>
        <w:spacing w:before="120" w:after="120"/>
      </w:pPr>
      <w:r>
        <w:t xml:space="preserve">Perform a practice run on PowerPoint and </w:t>
      </w:r>
      <w:r w:rsidR="00183EEC">
        <w:t>white</w:t>
      </w:r>
      <w:r>
        <w:t>board calculations</w:t>
      </w:r>
    </w:p>
    <w:p w14:paraId="009D541A" w14:textId="4D9027C9" w:rsidR="00BD403E" w:rsidRPr="009B0809" w:rsidRDefault="00BD403E" w:rsidP="00BD403E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Lecture</w:t>
      </w:r>
    </w:p>
    <w:p w14:paraId="2EB0222B" w14:textId="21B083EB" w:rsidR="00BD403E" w:rsidRDefault="00BD403E" w:rsidP="00681062">
      <w:pPr>
        <w:spacing w:before="120" w:after="60"/>
        <w:ind w:left="720"/>
      </w:pPr>
      <w:r>
        <w:t xml:space="preserve">Review </w:t>
      </w:r>
      <w:r w:rsidR="00D819BB">
        <w:t>AC sinewave</w:t>
      </w:r>
      <w:r w:rsidR="00C90033">
        <w:t xml:space="preserve"> (* means see student participation)</w:t>
      </w:r>
    </w:p>
    <w:p w14:paraId="4307D34D" w14:textId="48358839" w:rsidR="00C90033" w:rsidRDefault="00D819BB" w:rsidP="00681062">
      <w:pPr>
        <w:pStyle w:val="ListParagraph"/>
        <w:numPr>
          <w:ilvl w:val="0"/>
          <w:numId w:val="4"/>
        </w:numPr>
        <w:spacing w:before="60" w:after="60"/>
      </w:pPr>
      <w:r>
        <w:t>Degrees in a Sinewave</w:t>
      </w:r>
      <w:r w:rsidR="00C90033">
        <w:t>*</w:t>
      </w:r>
    </w:p>
    <w:p w14:paraId="76C349CB" w14:textId="74027BF4" w:rsidR="00BD403E" w:rsidRDefault="00D819BB" w:rsidP="00681062">
      <w:pPr>
        <w:pStyle w:val="ListParagraph"/>
        <w:numPr>
          <w:ilvl w:val="0"/>
          <w:numId w:val="4"/>
        </w:numPr>
        <w:spacing w:before="60" w:after="60"/>
      </w:pPr>
      <w:r>
        <w:t>Sinewave as a circular function</w:t>
      </w:r>
    </w:p>
    <w:p w14:paraId="49AC2B5D" w14:textId="50B962A7" w:rsidR="00DC6642" w:rsidRDefault="00D819BB" w:rsidP="00681062">
      <w:pPr>
        <w:pStyle w:val="ListParagraph"/>
        <w:numPr>
          <w:ilvl w:val="0"/>
          <w:numId w:val="4"/>
        </w:numPr>
        <w:spacing w:before="60" w:after="60"/>
      </w:pPr>
      <w:r>
        <w:t>Unit circuit</w:t>
      </w:r>
    </w:p>
    <w:p w14:paraId="730A8777" w14:textId="45EED4F9" w:rsidR="00D819BB" w:rsidRDefault="00D819BB" w:rsidP="00681062">
      <w:pPr>
        <w:pStyle w:val="ListParagraph"/>
        <w:numPr>
          <w:ilvl w:val="0"/>
          <w:numId w:val="4"/>
        </w:numPr>
        <w:spacing w:before="60" w:after="60"/>
      </w:pPr>
      <w:r>
        <w:t>Sine, Cosine and Tangent</w:t>
      </w:r>
    </w:p>
    <w:p w14:paraId="1AF14C47" w14:textId="4258C50F" w:rsidR="00DC6642" w:rsidRDefault="00D819BB" w:rsidP="00681062">
      <w:pPr>
        <w:spacing w:before="120" w:after="60"/>
        <w:ind w:left="720"/>
      </w:pPr>
      <w:r>
        <w:t>Inductors</w:t>
      </w:r>
    </w:p>
    <w:p w14:paraId="3B3F7C57" w14:textId="01DC7698" w:rsidR="00DC6642" w:rsidRDefault="003617E0" w:rsidP="00681062">
      <w:pPr>
        <w:pStyle w:val="ListParagraph"/>
        <w:numPr>
          <w:ilvl w:val="0"/>
          <w:numId w:val="5"/>
        </w:numPr>
        <w:spacing w:before="60" w:after="60"/>
      </w:pPr>
      <w:r>
        <w:t>Terminology</w:t>
      </w:r>
    </w:p>
    <w:p w14:paraId="01BE4DE9" w14:textId="574E3AAE" w:rsidR="003617E0" w:rsidRDefault="003617E0" w:rsidP="00681062">
      <w:pPr>
        <w:pStyle w:val="ListParagraph"/>
        <w:numPr>
          <w:ilvl w:val="1"/>
          <w:numId w:val="5"/>
        </w:numPr>
        <w:spacing w:before="60" w:after="60"/>
      </w:pPr>
      <w:r>
        <w:t>Winding</w:t>
      </w:r>
      <w:r w:rsidR="00C90033">
        <w:t>*</w:t>
      </w:r>
    </w:p>
    <w:p w14:paraId="59CDB4DF" w14:textId="04779D9D" w:rsidR="003617E0" w:rsidRDefault="003617E0" w:rsidP="00681062">
      <w:pPr>
        <w:pStyle w:val="ListParagraph"/>
        <w:numPr>
          <w:ilvl w:val="1"/>
          <w:numId w:val="5"/>
        </w:numPr>
        <w:spacing w:before="60" w:after="60"/>
      </w:pPr>
      <w:r>
        <w:t>Iron-core</w:t>
      </w:r>
      <w:r w:rsidR="00C90033">
        <w:t>*</w:t>
      </w:r>
    </w:p>
    <w:p w14:paraId="695E2440" w14:textId="0998FE7A" w:rsidR="003617E0" w:rsidRDefault="00412687" w:rsidP="00681062">
      <w:pPr>
        <w:pStyle w:val="ListParagraph"/>
        <w:numPr>
          <w:ilvl w:val="1"/>
          <w:numId w:val="5"/>
        </w:numPr>
        <w:spacing w:before="60" w:after="60"/>
      </w:pPr>
      <w:r>
        <w:t>Permeability</w:t>
      </w:r>
      <w:r w:rsidR="00C90033">
        <w:t>*</w:t>
      </w:r>
    </w:p>
    <w:p w14:paraId="4CD79DFE" w14:textId="620FF68D" w:rsidR="003617E0" w:rsidRDefault="003617E0" w:rsidP="00681062">
      <w:pPr>
        <w:pStyle w:val="ListParagraph"/>
        <w:numPr>
          <w:ilvl w:val="0"/>
          <w:numId w:val="5"/>
        </w:numPr>
        <w:spacing w:before="60" w:after="60"/>
      </w:pPr>
      <w:r>
        <w:t>Calculations</w:t>
      </w:r>
    </w:p>
    <w:p w14:paraId="19726DBF" w14:textId="5F77C2E3" w:rsidR="003617E0" w:rsidRDefault="00412687" w:rsidP="00681062">
      <w:pPr>
        <w:pStyle w:val="ListParagraph"/>
        <w:numPr>
          <w:ilvl w:val="1"/>
          <w:numId w:val="5"/>
        </w:numPr>
        <w:spacing w:before="60" w:after="60"/>
      </w:pPr>
      <w:r>
        <w:t>ELI – voltage leads current</w:t>
      </w:r>
    </w:p>
    <w:p w14:paraId="30E21A5D" w14:textId="59F5BD27" w:rsidR="003617E0" w:rsidRDefault="00412687" w:rsidP="00681062">
      <w:pPr>
        <w:pStyle w:val="ListParagraph"/>
        <w:numPr>
          <w:ilvl w:val="1"/>
          <w:numId w:val="5"/>
        </w:numPr>
        <w:spacing w:before="60" w:after="60"/>
      </w:pPr>
      <w:r>
        <w:t>Phase angle = Theta</w:t>
      </w:r>
    </w:p>
    <w:p w14:paraId="215B12A4" w14:textId="5EF5189D" w:rsidR="003617E0" w:rsidRDefault="00412687" w:rsidP="00681062">
      <w:pPr>
        <w:pStyle w:val="ListParagraph"/>
        <w:numPr>
          <w:ilvl w:val="1"/>
          <w:numId w:val="5"/>
        </w:numPr>
        <w:spacing w:before="60" w:after="60"/>
      </w:pPr>
      <w:r>
        <w:t>RL relationship to Theta</w:t>
      </w:r>
    </w:p>
    <w:p w14:paraId="5CAFBFF3" w14:textId="34B33F38" w:rsidR="003617E0" w:rsidRDefault="00412687" w:rsidP="00681062">
      <w:pPr>
        <w:pStyle w:val="ListParagraph"/>
        <w:numPr>
          <w:ilvl w:val="0"/>
          <w:numId w:val="5"/>
        </w:numPr>
        <w:spacing w:before="60" w:after="60"/>
      </w:pPr>
      <w:r>
        <w:t>Parallel Circuit</w:t>
      </w:r>
    </w:p>
    <w:p w14:paraId="7B7B9A51" w14:textId="409EFF04" w:rsidR="003617E0" w:rsidRDefault="00412687" w:rsidP="00681062">
      <w:pPr>
        <w:pStyle w:val="ListParagraph"/>
        <w:numPr>
          <w:ilvl w:val="1"/>
          <w:numId w:val="5"/>
        </w:numPr>
        <w:spacing w:before="60" w:after="60"/>
      </w:pPr>
      <w:r>
        <w:t>Voltage is common</w:t>
      </w:r>
    </w:p>
    <w:p w14:paraId="3DA3D504" w14:textId="1792B81E" w:rsidR="003617E0" w:rsidRDefault="00412687" w:rsidP="00681062">
      <w:pPr>
        <w:pStyle w:val="ListParagraph"/>
        <w:numPr>
          <w:ilvl w:val="1"/>
          <w:numId w:val="5"/>
        </w:numPr>
        <w:spacing w:before="60" w:after="60"/>
      </w:pPr>
      <w:r>
        <w:t>Total resistance is product over the (vector) sum</w:t>
      </w:r>
    </w:p>
    <w:p w14:paraId="7D6605AA" w14:textId="6AB4078E" w:rsidR="003617E0" w:rsidRDefault="00412687" w:rsidP="00681062">
      <w:pPr>
        <w:pStyle w:val="ListParagraph"/>
        <w:numPr>
          <w:ilvl w:val="2"/>
          <w:numId w:val="5"/>
        </w:numPr>
        <w:spacing w:before="60" w:after="60"/>
      </w:pPr>
      <w:r>
        <w:t>Vector sum</w:t>
      </w:r>
    </w:p>
    <w:p w14:paraId="055133C2" w14:textId="14809DF9" w:rsidR="003617E0" w:rsidRDefault="00412687" w:rsidP="00B667B0">
      <w:pPr>
        <w:pStyle w:val="ListParagraph"/>
        <w:numPr>
          <w:ilvl w:val="1"/>
          <w:numId w:val="5"/>
        </w:numPr>
        <w:spacing w:before="60" w:after="60"/>
      </w:pPr>
      <w:r>
        <w:t>Current divider</w:t>
      </w:r>
    </w:p>
    <w:p w14:paraId="25515697" w14:textId="19724E13" w:rsidR="00BD403E" w:rsidRPr="009B0809" w:rsidRDefault="00C90033" w:rsidP="00BD403E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Student Participation</w:t>
      </w:r>
    </w:p>
    <w:p w14:paraId="3C73B15A" w14:textId="79F67884" w:rsidR="00BD403E" w:rsidRDefault="00C90033" w:rsidP="00C90033">
      <w:pPr>
        <w:pStyle w:val="ListParagraph"/>
        <w:numPr>
          <w:ilvl w:val="0"/>
          <w:numId w:val="7"/>
        </w:numPr>
        <w:spacing w:before="120" w:after="120"/>
      </w:pPr>
      <w:r>
        <w:t xml:space="preserve">Who can </w:t>
      </w:r>
      <w:r w:rsidR="00412687">
        <w:t>tell me how many degrees in one cycle of a sinewave</w:t>
      </w:r>
      <w:r>
        <w:t>?</w:t>
      </w:r>
    </w:p>
    <w:p w14:paraId="599DA1C2" w14:textId="22CB6D14" w:rsidR="00C90033" w:rsidRDefault="00412687" w:rsidP="00C90033">
      <w:pPr>
        <w:pStyle w:val="ListParagraph"/>
        <w:numPr>
          <w:ilvl w:val="0"/>
          <w:numId w:val="7"/>
        </w:numPr>
        <w:spacing w:before="120" w:after="120"/>
      </w:pPr>
      <w:r>
        <w:t>What type of function is a sinewave?</w:t>
      </w:r>
    </w:p>
    <w:p w14:paraId="4F109CE2" w14:textId="406139A2" w:rsidR="00C90033" w:rsidRDefault="00C90033" w:rsidP="00C90033">
      <w:pPr>
        <w:pStyle w:val="ListParagraph"/>
        <w:numPr>
          <w:ilvl w:val="0"/>
          <w:numId w:val="7"/>
        </w:numPr>
        <w:spacing w:before="120" w:after="120"/>
      </w:pPr>
      <w:r>
        <w:t xml:space="preserve">Draw </w:t>
      </w:r>
      <w:r w:rsidR="00412687">
        <w:t>unit circle</w:t>
      </w:r>
      <w:r>
        <w:t xml:space="preserve"> on the board, ask a student to identify </w:t>
      </w:r>
      <w:r w:rsidR="00412687">
        <w:t>specific components</w:t>
      </w:r>
      <w:r>
        <w:t>.</w:t>
      </w:r>
    </w:p>
    <w:p w14:paraId="4D2024C9" w14:textId="10810C20" w:rsidR="00C90033" w:rsidRDefault="00412687" w:rsidP="00C90033">
      <w:pPr>
        <w:pStyle w:val="ListParagraph"/>
        <w:numPr>
          <w:ilvl w:val="0"/>
          <w:numId w:val="7"/>
        </w:numPr>
        <w:spacing w:before="120" w:after="120"/>
      </w:pPr>
      <w:r>
        <w:t>Review the sine, cosine and tangent formulas</w:t>
      </w:r>
      <w:r w:rsidR="00C90033">
        <w:t>.</w:t>
      </w:r>
    </w:p>
    <w:p w14:paraId="3C3A3335" w14:textId="3362C812" w:rsidR="00BD403E" w:rsidRPr="009B0809" w:rsidRDefault="00AA283F" w:rsidP="00BD403E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Evaluation</w:t>
      </w:r>
    </w:p>
    <w:p w14:paraId="1FCB43DC" w14:textId="177B1F8E" w:rsidR="00BD403E" w:rsidRDefault="00AA283F" w:rsidP="00BD403E">
      <w:pPr>
        <w:spacing w:before="120" w:after="120"/>
        <w:ind w:left="720"/>
      </w:pPr>
      <w:r>
        <w:t xml:space="preserve">The </w:t>
      </w:r>
      <w:r w:rsidR="009A3EA4">
        <w:t>student’s</w:t>
      </w:r>
      <w:r>
        <w:t xml:space="preserve"> comprehension of this lesson shall be evaluated in two ways. In class, after given ample time to complete the worksheet</w:t>
      </w:r>
      <w:r w:rsidR="00412687">
        <w:t xml:space="preserve"> of the lab</w:t>
      </w:r>
      <w:r>
        <w:t>, we shall review the answers. Students shall come to the board a demonstrate the calculation</w:t>
      </w:r>
      <w:r w:rsidR="00412687">
        <w:t>s</w:t>
      </w:r>
      <w:r>
        <w:t xml:space="preserve">. Second, the instructor will </w:t>
      </w:r>
      <w:r w:rsidR="009A3EA4">
        <w:t>conduct</w:t>
      </w:r>
      <w:r>
        <w:t xml:space="preserve"> an informal review with each student during the </w:t>
      </w:r>
      <w:r w:rsidR="00412687">
        <w:t>construction and measurement portions of the lab</w:t>
      </w:r>
      <w:r>
        <w:t>. The instructor will assess any deficiencies the s</w:t>
      </w:r>
      <w:r w:rsidR="009A3EA4">
        <w:t>tudent or possibly the</w:t>
      </w:r>
      <w:r>
        <w:t xml:space="preserve"> lesson may have to construct a course of action to </w:t>
      </w:r>
      <w:r w:rsidR="009A3EA4">
        <w:t>solidify the</w:t>
      </w:r>
      <w:r>
        <w:t xml:space="preserve"> concept.</w:t>
      </w:r>
    </w:p>
    <w:p w14:paraId="5AD577CD" w14:textId="77777777" w:rsidR="00B025CF" w:rsidRDefault="00B025CF" w:rsidP="00681062">
      <w:pPr>
        <w:spacing w:after="0"/>
        <w:rPr>
          <w:rFonts w:ascii="Verdana" w:hAnsi="Verdana"/>
        </w:rPr>
      </w:pPr>
    </w:p>
    <w:sectPr w:rsidR="00B025CF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7E55D" w14:textId="77777777" w:rsidR="0043243F" w:rsidRDefault="0043243F" w:rsidP="005B3A86">
      <w:pPr>
        <w:spacing w:after="0" w:line="240" w:lineRule="auto"/>
      </w:pPr>
      <w:r>
        <w:separator/>
      </w:r>
    </w:p>
  </w:endnote>
  <w:endnote w:type="continuationSeparator" w:id="0">
    <w:p w14:paraId="6044D28F" w14:textId="77777777" w:rsidR="0043243F" w:rsidRDefault="0043243F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C9955" w14:textId="6A634203" w:rsidR="00681062" w:rsidRPr="00B025CF" w:rsidRDefault="00681062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0D7930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1D73086E" w14:textId="77777777" w:rsidR="00681062" w:rsidRPr="00B025CF" w:rsidRDefault="00681062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3E5D7" w14:textId="77777777" w:rsidR="00681062" w:rsidRDefault="0043243F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6A7C38A6">
        <v:rect id="_x0000_i1057" style="width:0;height:1.5pt" o:hralign="center" o:hrstd="t" o:hr="t" fillcolor="#a0a0a0" stroked="f"/>
      </w:pict>
    </w:r>
  </w:p>
  <w:p w14:paraId="7AD546B0" w14:textId="7D7D1677" w:rsidR="00681062" w:rsidRPr="005B3A86" w:rsidRDefault="00681062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form </w:t>
    </w:r>
    <w:proofErr w:type="spellStart"/>
    <w:proofErr w:type="gramStart"/>
    <w:r>
      <w:rPr>
        <w:rFonts w:ascii="BankGothic Lt BT" w:hAnsi="BankGothic Lt BT"/>
        <w:sz w:val="24"/>
        <w:szCs w:val="24"/>
      </w:rPr>
      <w:t>a</w:t>
    </w:r>
    <w:proofErr w:type="spellEnd"/>
    <w:proofErr w:type="gramEnd"/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5BA92" w14:textId="3A432CFE" w:rsidR="00681062" w:rsidRPr="00B025CF" w:rsidRDefault="00681062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183EEC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2D8D2" w14:textId="6751491A" w:rsidR="00E013AA" w:rsidRPr="00F41753" w:rsidRDefault="00E013AA" w:rsidP="00B025CF">
    <w:pPr>
      <w:pStyle w:val="Footer"/>
      <w:pBdr>
        <w:top w:val="single" w:sz="4" w:space="1" w:color="auto"/>
      </w:pBdr>
      <w:rPr>
        <w:rFonts w:ascii="BankGothic Lt BT" w:hAnsi="BankGothic Lt BT"/>
        <w:sz w:val="20"/>
        <w:szCs w:val="20"/>
      </w:rPr>
    </w:pPr>
    <w:r w:rsidRPr="00F41753">
      <w:rPr>
        <w:rFonts w:ascii="BankGothic Lt BT" w:hAnsi="BankGothic Lt BT"/>
        <w:sz w:val="20"/>
        <w:szCs w:val="20"/>
      </w:rPr>
      <w:t xml:space="preserve">page </w:t>
    </w:r>
    <w:r w:rsidRPr="00F41753">
      <w:rPr>
        <w:rFonts w:ascii="BankGothic Lt BT" w:hAnsi="BankGothic Lt BT"/>
        <w:sz w:val="20"/>
        <w:szCs w:val="20"/>
      </w:rPr>
      <w:fldChar w:fldCharType="begin"/>
    </w:r>
    <w:r w:rsidRPr="00F41753">
      <w:rPr>
        <w:rFonts w:ascii="BankGothic Lt BT" w:hAnsi="BankGothic Lt BT"/>
        <w:sz w:val="20"/>
        <w:szCs w:val="20"/>
      </w:rPr>
      <w:instrText xml:space="preserve"> PAGE   \* MERGEFORMAT </w:instrText>
    </w:r>
    <w:r w:rsidRPr="00F41753">
      <w:rPr>
        <w:rFonts w:ascii="BankGothic Lt BT" w:hAnsi="BankGothic Lt BT"/>
        <w:sz w:val="20"/>
        <w:szCs w:val="20"/>
      </w:rPr>
      <w:fldChar w:fldCharType="separate"/>
    </w:r>
    <w:r w:rsidR="00183EEC" w:rsidRPr="00F41753">
      <w:rPr>
        <w:rFonts w:ascii="BankGothic Lt BT" w:hAnsi="BankGothic Lt BT"/>
        <w:noProof/>
        <w:sz w:val="20"/>
        <w:szCs w:val="20"/>
      </w:rPr>
      <w:t>2</w:t>
    </w:r>
    <w:r w:rsidRPr="00F41753">
      <w:rPr>
        <w:rFonts w:ascii="BankGothic Lt BT" w:hAnsi="BankGothic Lt BT"/>
        <w:noProof/>
        <w:sz w:val="20"/>
        <w:szCs w:val="20"/>
      </w:rPr>
      <w:fldChar w:fldCharType="end"/>
    </w:r>
    <w:r w:rsidRPr="00F41753">
      <w:rPr>
        <w:rFonts w:ascii="BankGothic Lt BT" w:hAnsi="BankGothic Lt BT"/>
        <w:sz w:val="20"/>
        <w:szCs w:val="20"/>
      </w:rPr>
      <w:tab/>
      <w:t>electrical technology</w:t>
    </w:r>
    <w:r w:rsidRPr="00F41753">
      <w:rPr>
        <w:rFonts w:ascii="BankGothic Lt BT" w:hAnsi="BankGothic Lt BT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BEB40" w14:textId="77777777" w:rsidR="0043243F" w:rsidRDefault="0043243F" w:rsidP="005B3A86">
      <w:pPr>
        <w:spacing w:after="0" w:line="240" w:lineRule="auto"/>
      </w:pPr>
      <w:r>
        <w:separator/>
      </w:r>
    </w:p>
  </w:footnote>
  <w:footnote w:type="continuationSeparator" w:id="0">
    <w:p w14:paraId="724FD1E6" w14:textId="77777777" w:rsidR="0043243F" w:rsidRDefault="0043243F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632D0" w14:textId="77777777" w:rsidR="00681062" w:rsidRPr="00B025CF" w:rsidRDefault="00681062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lesson ps1</w:t>
    </w: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681062" w14:paraId="57EDE077" w14:textId="77777777" w:rsidTr="004C0EF8">
      <w:tc>
        <w:tcPr>
          <w:tcW w:w="1080" w:type="dxa"/>
        </w:tcPr>
        <w:p w14:paraId="33957541" w14:textId="77777777" w:rsidR="00681062" w:rsidRDefault="00681062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7A04FE3" wp14:editId="7C258563">
                <wp:extent cx="347472" cy="384048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07C016BC" w14:textId="77777777" w:rsidR="00681062" w:rsidRDefault="00681062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6F34CEC9" w14:textId="77777777" w:rsidR="00681062" w:rsidRDefault="00681062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67B2392" wp14:editId="7D107492">
                <wp:extent cx="347472" cy="384048"/>
                <wp:effectExtent l="0" t="0" r="0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C9215A" w14:textId="77777777" w:rsidR="00681062" w:rsidRDefault="006810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372F" w14:paraId="4653A3E5" w14:textId="77777777" w:rsidTr="00DD1F81">
      <w:tc>
        <w:tcPr>
          <w:tcW w:w="630" w:type="dxa"/>
        </w:tcPr>
        <w:p w14:paraId="02956C8D" w14:textId="77777777" w:rsidR="0073372F" w:rsidRDefault="0073372F" w:rsidP="0073372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1C35C30" wp14:editId="0EB468AB">
                <wp:extent cx="411480" cy="310896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9721B57" w14:textId="1100BABC" w:rsidR="0073372F" w:rsidRPr="006371BA" w:rsidRDefault="006371BA" w:rsidP="0073372F">
          <w:pPr>
            <w:pStyle w:val="Header"/>
            <w:jc w:val="center"/>
            <w:rPr>
              <w:rFonts w:ascii="BankGothic Md BT" w:hAnsi="BankGothic Md BT"/>
              <w:caps/>
              <w:sz w:val="32"/>
              <w:szCs w:val="32"/>
            </w:rPr>
          </w:pPr>
          <w:r w:rsidRPr="006371B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6371B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6371B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Pr="006371B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6371B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98FA256" w14:textId="77777777" w:rsidR="0073372F" w:rsidRDefault="0073372F" w:rsidP="0073372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A2029AF" wp14:editId="7EEBF5F0">
                <wp:extent cx="411480" cy="310896"/>
                <wp:effectExtent l="0" t="0" r="0" b="0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75FA460" w14:textId="77777777" w:rsidR="00681062" w:rsidRPr="00B025CF" w:rsidRDefault="00681062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58AF2" w14:textId="11BF1940" w:rsidR="00E013AA" w:rsidRPr="00F41753" w:rsidRDefault="00681062" w:rsidP="00E013AA">
    <w:pPr>
      <w:pStyle w:val="Footer"/>
      <w:pBdr>
        <w:bottom w:val="single" w:sz="4" w:space="1" w:color="auto"/>
      </w:pBdr>
      <w:rPr>
        <w:rFonts w:ascii="BankGothic Lt BT" w:hAnsi="BankGothic Lt BT"/>
        <w:caps/>
      </w:rPr>
    </w:pPr>
    <w:r w:rsidRPr="00F41753">
      <w:rPr>
        <w:rFonts w:ascii="BankGothic Lt BT" w:hAnsi="BankGothic Lt BT"/>
        <w:caps/>
        <w:sz w:val="16"/>
        <w:szCs w:val="16"/>
      </w:rPr>
      <w:t xml:space="preserve">lesson </w:t>
    </w:r>
    <w:r w:rsidR="00F41753" w:rsidRPr="00F41753">
      <w:rPr>
        <w:rFonts w:ascii="BankGothic Lt BT" w:hAnsi="BankGothic Lt BT"/>
        <w:caps/>
        <w:sz w:val="16"/>
        <w:szCs w:val="16"/>
      </w:rPr>
      <w:t>EAL-LP17</w:t>
    </w:r>
    <w:r w:rsidR="00E013AA" w:rsidRPr="00F41753">
      <w:rPr>
        <w:rFonts w:ascii="BankGothic Lt BT" w:hAnsi="BankGothic Lt BT"/>
        <w:caps/>
      </w:rPr>
      <w:tab/>
    </w:r>
    <w:r w:rsidR="00F41753" w:rsidRPr="00F41753">
      <w:rPr>
        <w:rFonts w:ascii="BankGothic Lt BT" w:hAnsi="BankGothic Lt BT"/>
        <w:caps/>
      </w:rPr>
      <w:t>RL Parallel circuits</w:t>
    </w:r>
    <w:r w:rsidR="00E013AA" w:rsidRPr="00F41753">
      <w:rPr>
        <w:rFonts w:ascii="BankGothic Lt BT" w:hAnsi="BankGothic Lt BT"/>
        <w:cap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422F"/>
    <w:multiLevelType w:val="hybridMultilevel"/>
    <w:tmpl w:val="9C40B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07A38"/>
    <w:multiLevelType w:val="hybridMultilevel"/>
    <w:tmpl w:val="06B24C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C71A0"/>
    <w:multiLevelType w:val="hybridMultilevel"/>
    <w:tmpl w:val="C8ACE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D44DCB"/>
    <w:multiLevelType w:val="hybridMultilevel"/>
    <w:tmpl w:val="33FE0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4711FC"/>
    <w:multiLevelType w:val="hybridMultilevel"/>
    <w:tmpl w:val="2AD8E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9C3AC9"/>
    <w:multiLevelType w:val="hybridMultilevel"/>
    <w:tmpl w:val="D72A0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6D186B"/>
    <w:multiLevelType w:val="hybridMultilevel"/>
    <w:tmpl w:val="CCA6A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9E"/>
    <w:rsid w:val="000D7930"/>
    <w:rsid w:val="00141840"/>
    <w:rsid w:val="00183944"/>
    <w:rsid w:val="00183EEC"/>
    <w:rsid w:val="002025E4"/>
    <w:rsid w:val="00222A30"/>
    <w:rsid w:val="00224C5A"/>
    <w:rsid w:val="00282872"/>
    <w:rsid w:val="002E39AC"/>
    <w:rsid w:val="003617E0"/>
    <w:rsid w:val="003D66EF"/>
    <w:rsid w:val="00411CB7"/>
    <w:rsid w:val="00412687"/>
    <w:rsid w:val="00431790"/>
    <w:rsid w:val="0043243F"/>
    <w:rsid w:val="00445C87"/>
    <w:rsid w:val="004E74B7"/>
    <w:rsid w:val="0050200C"/>
    <w:rsid w:val="005B3A86"/>
    <w:rsid w:val="006371BA"/>
    <w:rsid w:val="00643B9E"/>
    <w:rsid w:val="00681062"/>
    <w:rsid w:val="00683E6E"/>
    <w:rsid w:val="006A55B2"/>
    <w:rsid w:val="006B0455"/>
    <w:rsid w:val="006C3AB4"/>
    <w:rsid w:val="007140C7"/>
    <w:rsid w:val="0073372F"/>
    <w:rsid w:val="00866D5F"/>
    <w:rsid w:val="009A3EA4"/>
    <w:rsid w:val="009B0809"/>
    <w:rsid w:val="009F2DFA"/>
    <w:rsid w:val="00A11024"/>
    <w:rsid w:val="00A345E5"/>
    <w:rsid w:val="00AA283F"/>
    <w:rsid w:val="00B025CF"/>
    <w:rsid w:val="00B667B0"/>
    <w:rsid w:val="00B755C0"/>
    <w:rsid w:val="00BD403E"/>
    <w:rsid w:val="00BF62F2"/>
    <w:rsid w:val="00C8725F"/>
    <w:rsid w:val="00C90033"/>
    <w:rsid w:val="00D31A69"/>
    <w:rsid w:val="00D819BB"/>
    <w:rsid w:val="00DA380B"/>
    <w:rsid w:val="00DC19D0"/>
    <w:rsid w:val="00DC6642"/>
    <w:rsid w:val="00DE0EC4"/>
    <w:rsid w:val="00E013AA"/>
    <w:rsid w:val="00E55508"/>
    <w:rsid w:val="00F41753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369DF"/>
  <w15:chartTrackingRefBased/>
  <w15:docId w15:val="{72F18F34-7220-4FD6-A045-D206D2F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D7E8F-61EF-4C98-8D08-A7032C0A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57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2018-10-02T15:25:00Z</cp:lastPrinted>
  <dcterms:created xsi:type="dcterms:W3CDTF">2018-10-24T16:05:00Z</dcterms:created>
  <dcterms:modified xsi:type="dcterms:W3CDTF">2018-10-24T17:04:00Z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nit">
    <vt:lpwstr>Intro to PLCs</vt:lpwstr>
  </property>
  <property fmtid="{D5CDD505-2E9C-101B-9397-08002B2CF9AE}" pid="3" name="DocCourse">
    <vt:lpwstr>Intro to Automation</vt:lpwstr>
  </property>
  <property fmtid="{D5CDD505-2E9C-101B-9397-08002B2CF9AE}" pid="4" name="DocTitle">
    <vt:lpwstr>Inputs/Outputs and Order of Operation</vt:lpwstr>
  </property>
  <property fmtid="{D5CDD505-2E9C-101B-9397-08002B2CF9AE}" pid="5" name="DocNum">
    <vt:lpwstr>I2P-LP03</vt:lpwstr>
  </property>
  <property fmtid="{D5CDD505-2E9C-101B-9397-08002B2CF9AE}" pid="6" name="DocDept">
    <vt:lpwstr>Electrical Technology</vt:lpwstr>
  </property>
  <property fmtid="{D5CDD505-2E9C-101B-9397-08002B2CF9AE}" pid="7" name="DocCLO">
    <vt:lpwstr>4</vt:lpwstr>
  </property>
  <property fmtid="{D5CDD505-2E9C-101B-9397-08002B2CF9AE}" pid="8" name="DocInstitution">
    <vt:lpwstr>Ranken Technical College</vt:lpwstr>
  </property>
  <property fmtid="{D5CDD505-2E9C-101B-9397-08002B2CF9AE}" pid="9" name="DocCurriculum">
    <vt:lpwstr>Electrical Automation Technology</vt:lpwstr>
  </property>
</Properties>
</file>