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DA7FF" w14:textId="17ACE261" w:rsidR="00D427AD" w:rsidRDefault="00D427AD" w:rsidP="00E55317">
      <w:pPr>
        <w:rPr>
          <w:b/>
        </w:rPr>
      </w:pPr>
      <w:r>
        <w:rPr>
          <w:b/>
        </w:rPr>
        <w:t>Description and d</w:t>
      </w:r>
      <w:r w:rsidRPr="00C97B93">
        <w:rPr>
          <w:b/>
        </w:rPr>
        <w:t>isclaimer</w:t>
      </w:r>
    </w:p>
    <w:p w14:paraId="3707A860" w14:textId="035B297E" w:rsidR="0027797E" w:rsidRDefault="009F46B4" w:rsidP="0027797E">
      <w:r w:rsidRPr="009F46B4">
        <w:t>The downloadable data file contains information on the 14-day notification rate of newly reported COVID-19 cases per 100 000 population by age group, week and country. Each row contains the corresponding data for a certain week and country. The file is updated weekly. You may use the data in line with ECDC’s copyright policy.</w:t>
      </w:r>
    </w:p>
    <w:p w14:paraId="70972142" w14:textId="70E3DB7B" w:rsidR="00D8324B" w:rsidRDefault="00D8324B" w:rsidP="0027797E"/>
    <w:p w14:paraId="008E512D" w14:textId="77777777" w:rsidR="00D8324B" w:rsidRPr="00ED5499" w:rsidRDefault="00D8324B" w:rsidP="00D8324B">
      <w:pPr>
        <w:rPr>
          <w:b/>
        </w:rPr>
      </w:pPr>
      <w:r w:rsidRPr="00ED5499">
        <w:rPr>
          <w:b/>
        </w:rPr>
        <w:t>Source</w:t>
      </w:r>
    </w:p>
    <w:p w14:paraId="33A273AC" w14:textId="7B07263D" w:rsidR="00220DDD" w:rsidRPr="00A54AE0" w:rsidRDefault="00220DDD" w:rsidP="009F46B4">
      <w:r w:rsidRPr="00A54AE0">
        <w:t xml:space="preserve">The figures </w:t>
      </w:r>
      <w:r w:rsidR="009F46B4">
        <w:t xml:space="preserve">are based on data submitted </w:t>
      </w:r>
      <w:r w:rsidR="00940029">
        <w:t xml:space="preserve">by Member States to </w:t>
      </w:r>
      <w:proofErr w:type="spellStart"/>
      <w:r w:rsidR="00940029">
        <w:t>TESSy</w:t>
      </w:r>
      <w:proofErr w:type="spellEnd"/>
      <w:r w:rsidR="009F46B4">
        <w:t xml:space="preserve"> on a weekly basis. </w:t>
      </w:r>
    </w:p>
    <w:p w14:paraId="4619C47A" w14:textId="77777777" w:rsidR="00D8324B" w:rsidRDefault="00D8324B" w:rsidP="00D8324B"/>
    <w:p w14:paraId="659367FE" w14:textId="77777777" w:rsidR="00D8324B" w:rsidRPr="00734B41" w:rsidRDefault="00D8324B" w:rsidP="00D8324B">
      <w:pPr>
        <w:rPr>
          <w:b/>
        </w:rPr>
      </w:pPr>
      <w:r w:rsidRPr="00734B41">
        <w:rPr>
          <w:b/>
        </w:rPr>
        <w:t>Interpretation of COVID-19 data</w:t>
      </w:r>
      <w:bookmarkStart w:id="0" w:name="_GoBack"/>
      <w:bookmarkEnd w:id="0"/>
    </w:p>
    <w:p w14:paraId="31B3CE6C" w14:textId="6D3210E8" w:rsidR="001448DB" w:rsidRDefault="001448DB" w:rsidP="001448DB">
      <w:r>
        <w:t xml:space="preserve">The </w:t>
      </w:r>
      <w:r w:rsidR="009F46B4">
        <w:t xml:space="preserve">age-specific </w:t>
      </w:r>
      <w:r>
        <w:t>14-day notification rate of new</w:t>
      </w:r>
      <w:r w:rsidR="00681611">
        <w:t xml:space="preserve">ly </w:t>
      </w:r>
      <w:r w:rsidR="00681611" w:rsidRPr="003B52A3">
        <w:t>reported</w:t>
      </w:r>
      <w:r>
        <w:t xml:space="preserve"> COVID-19 cases</w:t>
      </w:r>
      <w:r w:rsidR="00681611">
        <w:t xml:space="preserve"> </w:t>
      </w:r>
      <w:r>
        <w:t xml:space="preserve">are affected by the local testing strategy, laboratory capacity and the effectiveness of surveillance systems. Comparing the epidemiological situation regarding COVID-19 between countries should therefore not be based on these rates alone. </w:t>
      </w:r>
      <w:r w:rsidR="00681611">
        <w:t>However, a</w:t>
      </w:r>
      <w:r>
        <w:t xml:space="preserve">t the individual country level, </w:t>
      </w:r>
      <w:r w:rsidR="00681611">
        <w:t xml:space="preserve">this indicator </w:t>
      </w:r>
      <w:r>
        <w:t>may be useful for monitoring the national situation over time.</w:t>
      </w:r>
    </w:p>
    <w:p w14:paraId="1D8A05D1" w14:textId="77777777" w:rsidR="001448DB" w:rsidRDefault="001448DB" w:rsidP="001448DB"/>
    <w:p w14:paraId="7DA943AB" w14:textId="31AAF90C" w:rsidR="001448DB" w:rsidRDefault="001448DB" w:rsidP="001448DB">
      <w:r>
        <w:t xml:space="preserve">The </w:t>
      </w:r>
      <w:r w:rsidR="009F46B4">
        <w:t xml:space="preserve">age-specific </w:t>
      </w:r>
      <w:r>
        <w:t xml:space="preserve">14-day notification rate of new COVID-19 cases should be used in combination with other factors including testing policies, number of tests performed, test positivity, excess mortality and rates of hospital and Intensive Care Unit (ICU) admissions, when analysing the epidemiological situation in a country. Most of these indicators are presented for EU/EEA Member States and the UK in the </w:t>
      </w:r>
      <w:hyperlink r:id="rId5" w:history="1">
        <w:r w:rsidRPr="00734B41">
          <w:rPr>
            <w:rStyle w:val="Hyperlink"/>
          </w:rPr>
          <w:t>Country Overview</w:t>
        </w:r>
      </w:hyperlink>
      <w:r>
        <w:t xml:space="preserve"> report.</w:t>
      </w:r>
    </w:p>
    <w:p w14:paraId="6195E471" w14:textId="77777777" w:rsidR="001448DB" w:rsidRDefault="001448DB" w:rsidP="001448DB"/>
    <w:p w14:paraId="4E699D7D" w14:textId="77777777" w:rsidR="001448DB" w:rsidRDefault="001448DB" w:rsidP="001448DB">
      <w:r>
        <w:t>Even when using several indicators in combination, comparisons between countries should be done with caution and relevant epidemiological expertise.</w:t>
      </w:r>
    </w:p>
    <w:p w14:paraId="3BD32ED6" w14:textId="6CD7495A" w:rsidR="0027797E" w:rsidRDefault="0027797E" w:rsidP="0027797E"/>
    <w:p w14:paraId="16076B9D" w14:textId="4282FF6D" w:rsidR="00C41580" w:rsidRDefault="00C41580" w:rsidP="00D8324B"/>
    <w:tbl>
      <w:tblPr>
        <w:tblStyle w:val="GridTable1Light"/>
        <w:tblW w:w="0" w:type="auto"/>
        <w:tblInd w:w="0" w:type="dxa"/>
        <w:tblLook w:val="04A0" w:firstRow="1" w:lastRow="0" w:firstColumn="1" w:lastColumn="0" w:noHBand="0" w:noVBand="1"/>
      </w:tblPr>
      <w:tblGrid>
        <w:gridCol w:w="4390"/>
        <w:gridCol w:w="3159"/>
        <w:gridCol w:w="1467"/>
      </w:tblGrid>
      <w:tr w:rsidR="00E55317" w14:paraId="12DC0726" w14:textId="77777777" w:rsidTr="00F5731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F4B083" w:themeFill="accent2" w:themeFillTint="99"/>
            <w:vAlign w:val="center"/>
            <w:hideMark/>
          </w:tcPr>
          <w:p w14:paraId="13A7F552" w14:textId="31A09D3D" w:rsidR="00E55317" w:rsidRDefault="006956AD" w:rsidP="005F790F">
            <w:pPr>
              <w:jc w:val="center"/>
              <w:rPr>
                <w:rFonts w:ascii="Tahoma" w:eastAsia="Times New Roman" w:hAnsi="Tahoma" w:cs="Tahoma"/>
                <w:color w:val="000000"/>
                <w:sz w:val="16"/>
                <w:szCs w:val="16"/>
                <w:lang w:val="fr-FR" w:eastAsia="fr-FR"/>
              </w:rPr>
            </w:pPr>
            <w:r>
              <w:rPr>
                <w:rFonts w:ascii="Tahoma" w:eastAsia="Times New Roman" w:hAnsi="Tahoma" w:cs="Tahoma"/>
                <w:color w:val="000000"/>
                <w:sz w:val="16"/>
                <w:szCs w:val="16"/>
                <w:lang w:val="fr-FR" w:eastAsia="fr-FR"/>
              </w:rPr>
              <w:t>Variable  (as of 20200812)</w:t>
            </w:r>
          </w:p>
        </w:tc>
        <w:tc>
          <w:tcPr>
            <w:tcW w:w="3159"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F4B083" w:themeFill="accent2" w:themeFillTint="99"/>
            <w:vAlign w:val="center"/>
            <w:hideMark/>
          </w:tcPr>
          <w:p w14:paraId="2D7B0742" w14:textId="77777777" w:rsidR="00E55317" w:rsidRDefault="00E5531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fr-FR" w:eastAsia="fr-FR"/>
              </w:rPr>
            </w:pPr>
            <w:proofErr w:type="spellStart"/>
            <w:r>
              <w:rPr>
                <w:rFonts w:ascii="Tahoma" w:eastAsia="Times New Roman" w:hAnsi="Tahoma" w:cs="Tahoma"/>
                <w:color w:val="000000"/>
                <w:sz w:val="16"/>
                <w:szCs w:val="16"/>
                <w:lang w:val="fr-FR" w:eastAsia="fr-FR"/>
              </w:rPr>
              <w:t>Definition</w:t>
            </w:r>
            <w:proofErr w:type="spellEnd"/>
          </w:p>
        </w:tc>
        <w:tc>
          <w:tcPr>
            <w:tcW w:w="146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F4B083" w:themeFill="accent2" w:themeFillTint="99"/>
            <w:vAlign w:val="center"/>
            <w:hideMark/>
          </w:tcPr>
          <w:p w14:paraId="63D238DB" w14:textId="77777777" w:rsidR="00E55317" w:rsidRDefault="00E5531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fr-FR" w:eastAsia="fr-FR"/>
              </w:rPr>
            </w:pPr>
            <w:r>
              <w:rPr>
                <w:rFonts w:ascii="Tahoma" w:eastAsia="Times New Roman" w:hAnsi="Tahoma" w:cs="Tahoma"/>
                <w:color w:val="000000"/>
                <w:sz w:val="16"/>
                <w:szCs w:val="16"/>
                <w:lang w:val="fr-FR" w:eastAsia="fr-FR"/>
              </w:rPr>
              <w:t>Code</w:t>
            </w:r>
          </w:p>
        </w:tc>
      </w:tr>
      <w:tr w:rsidR="00E55317" w14:paraId="7103A833" w14:textId="77777777" w:rsidTr="00F57315">
        <w:trPr>
          <w:trHeight w:val="2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1DC4EE" w14:textId="06EC8352" w:rsidR="00E55317" w:rsidRDefault="00806C47">
            <w:pPr>
              <w:rPr>
                <w:rFonts w:ascii="Tahoma" w:eastAsia="Times New Roman" w:hAnsi="Tahoma" w:cs="Tahoma"/>
                <w:color w:val="000000"/>
                <w:sz w:val="16"/>
                <w:szCs w:val="16"/>
                <w:lang w:val="en-US" w:eastAsia="fr-FR"/>
              </w:rPr>
            </w:pPr>
            <w:r>
              <w:rPr>
                <w:rFonts w:ascii="Tahoma" w:eastAsia="Times New Roman" w:hAnsi="Tahoma" w:cs="Tahoma"/>
                <w:color w:val="000000"/>
                <w:sz w:val="16"/>
                <w:szCs w:val="16"/>
                <w:lang w:val="en-US" w:eastAsia="fr-FR"/>
              </w:rPr>
              <w:t>c</w:t>
            </w:r>
            <w:r w:rsidR="00BF4472">
              <w:rPr>
                <w:rFonts w:ascii="Tahoma" w:eastAsia="Times New Roman" w:hAnsi="Tahoma" w:cs="Tahoma"/>
                <w:color w:val="000000"/>
                <w:sz w:val="16"/>
                <w:szCs w:val="16"/>
                <w:lang w:val="en-US" w:eastAsia="fr-FR"/>
              </w:rPr>
              <w:t>ountry</w:t>
            </w:r>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250819" w14:textId="77777777" w:rsidR="00E55317" w:rsidRDefault="00E5531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p>
          <w:p w14:paraId="3BB5CB72" w14:textId="77777777" w:rsidR="00E55317" w:rsidRDefault="00E55317" w:rsidP="007C666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p>
        </w:tc>
        <w:tc>
          <w:tcPr>
            <w:tcW w:w="14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4A9A06" w14:textId="45B0D227" w:rsidR="00E55317" w:rsidRDefault="00686AA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fr-FR" w:eastAsia="fr-FR"/>
              </w:rPr>
            </w:pPr>
            <w:r>
              <w:rPr>
                <w:rFonts w:ascii="Tahoma" w:eastAsia="Times New Roman" w:hAnsi="Tahoma" w:cs="Tahoma"/>
                <w:color w:val="000000"/>
                <w:sz w:val="16"/>
                <w:szCs w:val="16"/>
                <w:lang w:val="fr-FR" w:eastAsia="fr-FR"/>
              </w:rPr>
              <w:t>String</w:t>
            </w:r>
          </w:p>
        </w:tc>
      </w:tr>
      <w:tr w:rsidR="00906381" w14:paraId="2BE90C74" w14:textId="77777777" w:rsidTr="00F57315">
        <w:trPr>
          <w:trHeight w:val="2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32B4F9" w14:textId="2788B814" w:rsidR="00906381" w:rsidRDefault="00906381">
            <w:pPr>
              <w:rPr>
                <w:rFonts w:ascii="Tahoma" w:eastAsia="Times New Roman" w:hAnsi="Tahoma" w:cs="Tahoma"/>
                <w:color w:val="000000"/>
                <w:sz w:val="16"/>
                <w:szCs w:val="16"/>
                <w:lang w:val="en-US" w:eastAsia="fr-FR"/>
              </w:rPr>
            </w:pPr>
            <w:proofErr w:type="spellStart"/>
            <w:r>
              <w:rPr>
                <w:rFonts w:ascii="Tahoma" w:eastAsia="Times New Roman" w:hAnsi="Tahoma" w:cs="Tahoma"/>
                <w:color w:val="000000"/>
                <w:sz w:val="16"/>
                <w:szCs w:val="16"/>
                <w:lang w:val="en-US" w:eastAsia="fr-FR"/>
              </w:rPr>
              <w:t>country_code</w:t>
            </w:r>
            <w:proofErr w:type="spellEnd"/>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558A40" w14:textId="1A34F616" w:rsidR="00906381" w:rsidRDefault="00906381">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r>
              <w:rPr>
                <w:rFonts w:ascii="Tahoma" w:eastAsia="Times New Roman" w:hAnsi="Tahoma" w:cs="Tahoma"/>
                <w:color w:val="000000"/>
                <w:sz w:val="16"/>
                <w:szCs w:val="16"/>
                <w:lang w:val="en-US" w:eastAsia="fr-FR"/>
              </w:rPr>
              <w:t xml:space="preserve">2-letter ISO country code </w:t>
            </w:r>
          </w:p>
        </w:tc>
        <w:tc>
          <w:tcPr>
            <w:tcW w:w="14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5A59244" w14:textId="77777777" w:rsidR="00906381" w:rsidRDefault="00906381">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fr-FR" w:eastAsia="fr-FR"/>
              </w:rPr>
            </w:pPr>
          </w:p>
        </w:tc>
      </w:tr>
      <w:tr w:rsidR="00E55317" w14:paraId="6FE18317" w14:textId="77777777" w:rsidTr="00686AAB">
        <w:trPr>
          <w:trHeight w:val="2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58AC6E" w14:textId="17ADFE0C" w:rsidR="00E55317" w:rsidRDefault="00806C47" w:rsidP="00BF4472">
            <w:pPr>
              <w:rPr>
                <w:rFonts w:ascii="Tahoma" w:eastAsia="Times New Roman" w:hAnsi="Tahoma" w:cs="Tahoma"/>
                <w:color w:val="000000"/>
                <w:sz w:val="16"/>
                <w:szCs w:val="16"/>
                <w:lang w:val="en-US" w:eastAsia="fr-FR"/>
              </w:rPr>
            </w:pPr>
            <w:proofErr w:type="spellStart"/>
            <w:r>
              <w:rPr>
                <w:rFonts w:ascii="Tahoma" w:eastAsia="Times New Roman" w:hAnsi="Tahoma" w:cs="Tahoma"/>
                <w:color w:val="000000"/>
                <w:sz w:val="16"/>
                <w:szCs w:val="16"/>
                <w:lang w:val="en-US" w:eastAsia="fr-FR"/>
              </w:rPr>
              <w:t>y</w:t>
            </w:r>
            <w:r w:rsidR="00B05313" w:rsidRPr="00B05313">
              <w:rPr>
                <w:rFonts w:ascii="Tahoma" w:eastAsia="Times New Roman" w:hAnsi="Tahoma" w:cs="Tahoma"/>
                <w:color w:val="000000"/>
                <w:sz w:val="16"/>
                <w:szCs w:val="16"/>
                <w:lang w:val="en-US" w:eastAsia="fr-FR"/>
              </w:rPr>
              <w:t>ear_week</w:t>
            </w:r>
            <w:proofErr w:type="spellEnd"/>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DBD433" w14:textId="7F331461" w:rsidR="00E55317" w:rsidRDefault="00E5531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p>
        </w:tc>
        <w:tc>
          <w:tcPr>
            <w:tcW w:w="14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60451C" w14:textId="493C36C0" w:rsidR="00E55317" w:rsidRDefault="00D8324B" w:rsidP="00686AA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fr-FR" w:eastAsia="fr-FR"/>
              </w:rPr>
            </w:pPr>
            <w:proofErr w:type="spellStart"/>
            <w:proofErr w:type="gramStart"/>
            <w:r>
              <w:rPr>
                <w:rFonts w:ascii="Tahoma" w:eastAsia="Times New Roman" w:hAnsi="Tahoma" w:cs="Tahoma"/>
                <w:color w:val="000000"/>
                <w:sz w:val="16"/>
                <w:szCs w:val="16"/>
                <w:lang w:val="fr-FR" w:eastAsia="fr-FR"/>
              </w:rPr>
              <w:t>yyyy</w:t>
            </w:r>
            <w:proofErr w:type="spellEnd"/>
            <w:proofErr w:type="gramEnd"/>
            <w:r w:rsidR="00BA60B6">
              <w:rPr>
                <w:rFonts w:ascii="Tahoma" w:eastAsia="Times New Roman" w:hAnsi="Tahoma" w:cs="Tahoma"/>
                <w:color w:val="000000"/>
                <w:sz w:val="16"/>
                <w:szCs w:val="16"/>
                <w:lang w:val="fr-FR" w:eastAsia="fr-FR"/>
              </w:rPr>
              <w:t>-</w:t>
            </w:r>
            <w:r>
              <w:rPr>
                <w:rFonts w:ascii="Tahoma" w:eastAsia="Times New Roman" w:hAnsi="Tahoma" w:cs="Tahoma"/>
                <w:color w:val="000000"/>
                <w:sz w:val="16"/>
                <w:szCs w:val="16"/>
                <w:lang w:val="fr-FR" w:eastAsia="fr-FR"/>
              </w:rPr>
              <w:t>Www</w:t>
            </w:r>
          </w:p>
          <w:p w14:paraId="2610DC56" w14:textId="516D0B88" w:rsidR="00686AAB" w:rsidRDefault="00686AAB" w:rsidP="00686AA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fr-FR" w:eastAsia="fr-FR"/>
              </w:rPr>
            </w:pPr>
          </w:p>
        </w:tc>
      </w:tr>
      <w:tr w:rsidR="0013080D" w14:paraId="13111DF3" w14:textId="77777777" w:rsidTr="00F57315">
        <w:trPr>
          <w:trHeight w:val="2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C03A8E" w14:textId="6D62B9C0" w:rsidR="0013080D" w:rsidRDefault="0013080D" w:rsidP="00BF4472">
            <w:pPr>
              <w:rPr>
                <w:rFonts w:ascii="Tahoma" w:eastAsia="Times New Roman" w:hAnsi="Tahoma" w:cs="Tahoma"/>
                <w:color w:val="000000"/>
                <w:sz w:val="16"/>
                <w:szCs w:val="16"/>
                <w:lang w:val="en-US" w:eastAsia="fr-FR"/>
              </w:rPr>
            </w:pPr>
            <w:proofErr w:type="spellStart"/>
            <w:r>
              <w:rPr>
                <w:rFonts w:ascii="Tahoma" w:eastAsia="Times New Roman" w:hAnsi="Tahoma" w:cs="Tahoma"/>
                <w:color w:val="000000"/>
                <w:sz w:val="16"/>
                <w:szCs w:val="16"/>
                <w:lang w:val="en-US" w:eastAsia="fr-FR"/>
              </w:rPr>
              <w:t>age_group</w:t>
            </w:r>
            <w:proofErr w:type="spellEnd"/>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F93531F" w14:textId="62E35B27" w:rsidR="0013080D" w:rsidRDefault="0013080D" w:rsidP="00906381">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r>
              <w:rPr>
                <w:rFonts w:ascii="Tahoma" w:eastAsia="Times New Roman" w:hAnsi="Tahoma" w:cs="Tahoma"/>
                <w:color w:val="000000"/>
                <w:sz w:val="16"/>
                <w:szCs w:val="16"/>
                <w:lang w:val="en-US" w:eastAsia="fr-FR"/>
              </w:rPr>
              <w:t>Age group of cases in years</w:t>
            </w:r>
          </w:p>
        </w:tc>
        <w:tc>
          <w:tcPr>
            <w:tcW w:w="14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897B7" w14:textId="320C27C0" w:rsidR="0013080D" w:rsidRDefault="0013080D" w:rsidP="008448C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fr-FR" w:eastAsia="fr-FR"/>
              </w:rPr>
            </w:pPr>
            <w:r>
              <w:rPr>
                <w:rFonts w:ascii="Tahoma" w:eastAsia="Times New Roman" w:hAnsi="Tahoma" w:cs="Tahoma"/>
                <w:color w:val="000000"/>
                <w:sz w:val="16"/>
                <w:szCs w:val="16"/>
                <w:lang w:val="fr-FR" w:eastAsia="fr-FR"/>
              </w:rPr>
              <w:t>String</w:t>
            </w:r>
          </w:p>
        </w:tc>
      </w:tr>
      <w:tr w:rsidR="00941DBF" w14:paraId="4B6E7649" w14:textId="77777777" w:rsidTr="00F57315">
        <w:trPr>
          <w:trHeight w:val="2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93A8D1" w14:textId="007B71B2" w:rsidR="00941DBF" w:rsidRDefault="00806C47" w:rsidP="00BF4472">
            <w:pPr>
              <w:rPr>
                <w:rFonts w:ascii="Tahoma" w:eastAsia="Times New Roman" w:hAnsi="Tahoma" w:cs="Tahoma"/>
                <w:color w:val="000000"/>
                <w:sz w:val="16"/>
                <w:szCs w:val="16"/>
                <w:lang w:val="en-US" w:eastAsia="fr-FR"/>
              </w:rPr>
            </w:pPr>
            <w:proofErr w:type="spellStart"/>
            <w:r>
              <w:rPr>
                <w:rFonts w:ascii="Tahoma" w:eastAsia="Times New Roman" w:hAnsi="Tahoma" w:cs="Tahoma"/>
                <w:color w:val="000000"/>
                <w:sz w:val="16"/>
                <w:szCs w:val="16"/>
                <w:lang w:val="en-US" w:eastAsia="fr-FR"/>
              </w:rPr>
              <w:t>new_c</w:t>
            </w:r>
            <w:r w:rsidR="00941DBF" w:rsidRPr="00B05313">
              <w:rPr>
                <w:rFonts w:ascii="Tahoma" w:eastAsia="Times New Roman" w:hAnsi="Tahoma" w:cs="Tahoma"/>
                <w:color w:val="000000"/>
                <w:sz w:val="16"/>
                <w:szCs w:val="16"/>
                <w:lang w:val="en-US" w:eastAsia="fr-FR"/>
              </w:rPr>
              <w:t>ases</w:t>
            </w:r>
            <w:proofErr w:type="spellEnd"/>
          </w:p>
          <w:p w14:paraId="629A7CC5" w14:textId="0301DD98" w:rsidR="00941DBF" w:rsidRPr="00BF4472" w:rsidRDefault="00941DBF" w:rsidP="00BF4472">
            <w:pPr>
              <w:rPr>
                <w:rFonts w:ascii="Tahoma" w:eastAsia="Times New Roman" w:hAnsi="Tahoma" w:cs="Tahoma"/>
                <w:color w:val="000000"/>
                <w:sz w:val="16"/>
                <w:szCs w:val="16"/>
                <w:lang w:val="en-US" w:eastAsia="fr-FR"/>
              </w:rPr>
            </w:pPr>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B17897" w14:textId="3E5C31FB" w:rsidR="00941DBF" w:rsidRDefault="0013080D" w:rsidP="0013080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r>
              <w:rPr>
                <w:rFonts w:ascii="Tahoma" w:eastAsia="Times New Roman" w:hAnsi="Tahoma" w:cs="Tahoma"/>
                <w:color w:val="000000"/>
                <w:sz w:val="16"/>
                <w:szCs w:val="16"/>
                <w:lang w:val="en-US" w:eastAsia="fr-FR"/>
              </w:rPr>
              <w:t>Weekly n</w:t>
            </w:r>
            <w:r w:rsidR="00FC738F" w:rsidRPr="00FC738F">
              <w:rPr>
                <w:rFonts w:ascii="Tahoma" w:eastAsia="Times New Roman" w:hAnsi="Tahoma" w:cs="Tahoma"/>
                <w:color w:val="000000"/>
                <w:sz w:val="16"/>
                <w:szCs w:val="16"/>
                <w:lang w:val="en-US" w:eastAsia="fr-FR"/>
              </w:rPr>
              <w:t xml:space="preserve">umber of </w:t>
            </w:r>
            <w:r w:rsidR="00FC738F">
              <w:rPr>
                <w:rFonts w:ascii="Tahoma" w:eastAsia="Times New Roman" w:hAnsi="Tahoma" w:cs="Tahoma"/>
                <w:color w:val="000000"/>
                <w:sz w:val="16"/>
                <w:szCs w:val="16"/>
                <w:lang w:val="en-US" w:eastAsia="fr-FR"/>
              </w:rPr>
              <w:t xml:space="preserve">new </w:t>
            </w:r>
            <w:r w:rsidR="00FC738F" w:rsidRPr="00FC738F">
              <w:rPr>
                <w:rFonts w:ascii="Tahoma" w:eastAsia="Times New Roman" w:hAnsi="Tahoma" w:cs="Tahoma"/>
                <w:color w:val="000000"/>
                <w:sz w:val="16"/>
                <w:szCs w:val="16"/>
                <w:lang w:val="en-US" w:eastAsia="fr-FR"/>
              </w:rPr>
              <w:t>confirmed case</w:t>
            </w:r>
            <w:r w:rsidR="00FC738F">
              <w:rPr>
                <w:rFonts w:ascii="Tahoma" w:eastAsia="Times New Roman" w:hAnsi="Tahoma" w:cs="Tahoma"/>
                <w:color w:val="000000"/>
                <w:sz w:val="16"/>
                <w:szCs w:val="16"/>
                <w:lang w:val="en-US" w:eastAsia="fr-FR"/>
              </w:rPr>
              <w:t>s</w:t>
            </w:r>
            <w:r>
              <w:rPr>
                <w:rFonts w:ascii="Tahoma" w:eastAsia="Times New Roman" w:hAnsi="Tahoma" w:cs="Tahoma"/>
                <w:color w:val="000000"/>
                <w:sz w:val="16"/>
                <w:szCs w:val="16"/>
                <w:lang w:val="en-US" w:eastAsia="fr-FR"/>
              </w:rPr>
              <w:t xml:space="preserve">. Numbers under 5 are suppressed. </w:t>
            </w:r>
          </w:p>
        </w:tc>
        <w:tc>
          <w:tcPr>
            <w:tcW w:w="14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C02070" w14:textId="77777777" w:rsidR="00941DBF" w:rsidRDefault="00941DBF" w:rsidP="008448C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fr-FR" w:eastAsia="fr-FR"/>
              </w:rPr>
            </w:pPr>
            <w:proofErr w:type="spellStart"/>
            <w:r>
              <w:rPr>
                <w:rFonts w:ascii="Tahoma" w:eastAsia="Times New Roman" w:hAnsi="Tahoma" w:cs="Tahoma"/>
                <w:color w:val="000000"/>
                <w:sz w:val="16"/>
                <w:szCs w:val="16"/>
                <w:lang w:val="fr-FR" w:eastAsia="fr-FR"/>
              </w:rPr>
              <w:t>Numeric</w:t>
            </w:r>
            <w:proofErr w:type="spellEnd"/>
          </w:p>
          <w:p w14:paraId="426C2FB1" w14:textId="77777777" w:rsidR="00941DBF" w:rsidRDefault="00941DB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p>
        </w:tc>
      </w:tr>
      <w:tr w:rsidR="00941DBF" w14:paraId="76F308B7" w14:textId="77777777" w:rsidTr="00F57315">
        <w:trPr>
          <w:trHeight w:val="2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028A1E" w14:textId="3E29793A" w:rsidR="00941DBF" w:rsidRDefault="00806C47" w:rsidP="00BF4472">
            <w:pPr>
              <w:rPr>
                <w:rFonts w:ascii="Tahoma" w:eastAsia="Times New Roman" w:hAnsi="Tahoma" w:cs="Tahoma"/>
                <w:color w:val="000000"/>
                <w:sz w:val="16"/>
                <w:szCs w:val="16"/>
                <w:lang w:val="en-US" w:eastAsia="fr-FR"/>
              </w:rPr>
            </w:pPr>
            <w:r>
              <w:rPr>
                <w:rFonts w:ascii="Tahoma" w:eastAsia="Times New Roman" w:hAnsi="Tahoma" w:cs="Tahoma"/>
                <w:color w:val="000000"/>
                <w:sz w:val="16"/>
                <w:szCs w:val="16"/>
                <w:lang w:val="en-US" w:eastAsia="fr-FR"/>
              </w:rPr>
              <w:t>p</w:t>
            </w:r>
            <w:r w:rsidR="00941DBF" w:rsidRPr="00B05313">
              <w:rPr>
                <w:rFonts w:ascii="Tahoma" w:eastAsia="Times New Roman" w:hAnsi="Tahoma" w:cs="Tahoma"/>
                <w:color w:val="000000"/>
                <w:sz w:val="16"/>
                <w:szCs w:val="16"/>
                <w:lang w:val="en-US" w:eastAsia="fr-FR"/>
              </w:rPr>
              <w:t>opulation</w:t>
            </w:r>
          </w:p>
          <w:p w14:paraId="5BCB1B06" w14:textId="19B079FA" w:rsidR="00941DBF" w:rsidRPr="00BF4472" w:rsidRDefault="00941DBF" w:rsidP="00BF4472">
            <w:pPr>
              <w:rPr>
                <w:rFonts w:ascii="Tahoma" w:eastAsia="Times New Roman" w:hAnsi="Tahoma" w:cs="Tahoma"/>
                <w:color w:val="000000"/>
                <w:sz w:val="16"/>
                <w:szCs w:val="16"/>
                <w:lang w:val="en-US" w:eastAsia="fr-FR"/>
              </w:rPr>
            </w:pPr>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D8A7BF" w14:textId="05ABB9B3" w:rsidR="00941DBF" w:rsidRDefault="00865616" w:rsidP="00865616">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r>
              <w:rPr>
                <w:rFonts w:ascii="Tahoma" w:eastAsia="Times New Roman" w:hAnsi="Tahoma" w:cs="Tahoma"/>
                <w:color w:val="000000"/>
                <w:sz w:val="16"/>
                <w:szCs w:val="16"/>
                <w:lang w:val="en-US" w:eastAsia="fr-FR"/>
              </w:rPr>
              <w:t>Age-specific population for the country</w:t>
            </w:r>
          </w:p>
        </w:tc>
        <w:tc>
          <w:tcPr>
            <w:tcW w:w="14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7960A9" w14:textId="77777777" w:rsidR="00941DBF" w:rsidRDefault="00941DBF" w:rsidP="008448C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fr-FR" w:eastAsia="fr-FR"/>
              </w:rPr>
            </w:pPr>
            <w:proofErr w:type="spellStart"/>
            <w:r>
              <w:rPr>
                <w:rFonts w:ascii="Tahoma" w:eastAsia="Times New Roman" w:hAnsi="Tahoma" w:cs="Tahoma"/>
                <w:color w:val="000000"/>
                <w:sz w:val="16"/>
                <w:szCs w:val="16"/>
                <w:lang w:val="fr-FR" w:eastAsia="fr-FR"/>
              </w:rPr>
              <w:t>Numeric</w:t>
            </w:r>
            <w:proofErr w:type="spellEnd"/>
          </w:p>
          <w:p w14:paraId="27A819D0" w14:textId="77777777" w:rsidR="00941DBF" w:rsidRDefault="00941DB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p>
        </w:tc>
      </w:tr>
      <w:tr w:rsidR="00865616" w14:paraId="31E03CD1" w14:textId="77777777" w:rsidTr="00F57315">
        <w:trPr>
          <w:trHeight w:val="2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E361B6" w14:textId="77777777" w:rsidR="00865616" w:rsidRDefault="00865616" w:rsidP="00865616">
            <w:pPr>
              <w:rPr>
                <w:rFonts w:ascii="Tahoma" w:eastAsia="Times New Roman" w:hAnsi="Tahoma" w:cs="Tahoma"/>
                <w:color w:val="000000"/>
                <w:sz w:val="16"/>
                <w:szCs w:val="16"/>
                <w:lang w:val="en-US" w:eastAsia="fr-FR"/>
              </w:rPr>
            </w:pPr>
            <w:r w:rsidRPr="0007270E">
              <w:rPr>
                <w:rFonts w:ascii="Tahoma" w:eastAsia="Times New Roman" w:hAnsi="Tahoma" w:cs="Tahoma"/>
                <w:color w:val="000000"/>
                <w:sz w:val="16"/>
                <w:szCs w:val="16"/>
                <w:lang w:val="en-US" w:eastAsia="fr-FR"/>
              </w:rPr>
              <w:t>rate_14_day_per_100k</w:t>
            </w:r>
          </w:p>
          <w:p w14:paraId="7512967C" w14:textId="7055C679" w:rsidR="00865616" w:rsidRPr="00BF4472" w:rsidRDefault="00865616" w:rsidP="00865616">
            <w:pPr>
              <w:rPr>
                <w:rFonts w:ascii="Tahoma" w:eastAsia="Times New Roman" w:hAnsi="Tahoma" w:cs="Tahoma"/>
                <w:color w:val="000000"/>
                <w:sz w:val="16"/>
                <w:szCs w:val="16"/>
                <w:lang w:val="en-US" w:eastAsia="fr-FR"/>
              </w:rPr>
            </w:pPr>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23FCD8" w14:textId="2C5FF7D2" w:rsidR="00865616" w:rsidRDefault="00865616" w:rsidP="00865616">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r>
              <w:rPr>
                <w:rFonts w:ascii="Tahoma" w:eastAsia="Times New Roman" w:hAnsi="Tahoma" w:cs="Tahoma"/>
                <w:color w:val="000000"/>
                <w:sz w:val="16"/>
                <w:szCs w:val="16"/>
                <w:lang w:val="en-US" w:eastAsia="fr-FR"/>
              </w:rPr>
              <w:t xml:space="preserve">Age-specific </w:t>
            </w:r>
            <w:r w:rsidRPr="00343C25">
              <w:rPr>
                <w:rFonts w:ascii="Tahoma" w:eastAsia="Times New Roman" w:hAnsi="Tahoma" w:cs="Tahoma"/>
                <w:color w:val="000000"/>
                <w:sz w:val="16"/>
                <w:szCs w:val="16"/>
                <w:lang w:val="en-US" w:eastAsia="fr-FR"/>
              </w:rPr>
              <w:t>14-day notification rate of reported COVID-19 cases per 100 000 population</w:t>
            </w:r>
          </w:p>
        </w:tc>
        <w:tc>
          <w:tcPr>
            <w:tcW w:w="14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A7D697" w14:textId="6229D8AF" w:rsidR="00865616" w:rsidRDefault="00865616" w:rsidP="00865616">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r>
              <w:rPr>
                <w:rFonts w:ascii="Tahoma" w:eastAsia="Times New Roman" w:hAnsi="Tahoma" w:cs="Tahoma"/>
                <w:color w:val="000000"/>
                <w:sz w:val="16"/>
                <w:szCs w:val="16"/>
                <w:lang w:val="en-US" w:eastAsia="fr-FR"/>
              </w:rPr>
              <w:t>Numeric</w:t>
            </w:r>
          </w:p>
        </w:tc>
      </w:tr>
      <w:tr w:rsidR="00941DBF" w14:paraId="2DBED4E4" w14:textId="77777777" w:rsidTr="00F57315">
        <w:trPr>
          <w:trHeight w:val="2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009250" w14:textId="52207E2E" w:rsidR="00941DBF" w:rsidRPr="00BF4472" w:rsidRDefault="00865616" w:rsidP="00BF4472">
            <w:pPr>
              <w:rPr>
                <w:rFonts w:ascii="Tahoma" w:eastAsia="Times New Roman" w:hAnsi="Tahoma" w:cs="Tahoma"/>
                <w:color w:val="000000"/>
                <w:sz w:val="16"/>
                <w:szCs w:val="16"/>
                <w:lang w:val="en-US" w:eastAsia="fr-FR"/>
              </w:rPr>
            </w:pPr>
            <w:r>
              <w:rPr>
                <w:rFonts w:ascii="Tahoma" w:eastAsia="Times New Roman" w:hAnsi="Tahoma" w:cs="Tahoma"/>
                <w:color w:val="000000"/>
                <w:sz w:val="16"/>
                <w:szCs w:val="16"/>
                <w:lang w:val="en-US" w:eastAsia="fr-FR"/>
              </w:rPr>
              <w:t>source</w:t>
            </w:r>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F9C879" w14:textId="0277F8EC" w:rsidR="00941DBF" w:rsidRDefault="00865616" w:rsidP="00865616">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proofErr w:type="spellStart"/>
            <w:r>
              <w:rPr>
                <w:rFonts w:ascii="Tahoma" w:eastAsia="Times New Roman" w:hAnsi="Tahoma" w:cs="Tahoma"/>
                <w:color w:val="000000"/>
                <w:sz w:val="16"/>
                <w:szCs w:val="16"/>
                <w:lang w:val="en-US" w:eastAsia="fr-FR"/>
              </w:rPr>
              <w:t>TESSy</w:t>
            </w:r>
            <w:proofErr w:type="spellEnd"/>
          </w:p>
        </w:tc>
        <w:tc>
          <w:tcPr>
            <w:tcW w:w="14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8CB9C0" w14:textId="77777777" w:rsidR="00941DBF" w:rsidRDefault="00941DB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szCs w:val="16"/>
                <w:lang w:val="en-US" w:eastAsia="fr-FR"/>
              </w:rPr>
            </w:pPr>
          </w:p>
        </w:tc>
      </w:tr>
    </w:tbl>
    <w:p w14:paraId="273BB824" w14:textId="77777777" w:rsidR="00E55317" w:rsidRDefault="00E55317" w:rsidP="00E55317"/>
    <w:p w14:paraId="3913F26E" w14:textId="77777777" w:rsidR="00F761E4" w:rsidRDefault="00F761E4"/>
    <w:sectPr w:rsidR="00F76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52BCC"/>
    <w:multiLevelType w:val="hybridMultilevel"/>
    <w:tmpl w:val="C28CE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317"/>
    <w:rsid w:val="00031FCA"/>
    <w:rsid w:val="00117185"/>
    <w:rsid w:val="00121E24"/>
    <w:rsid w:val="0013080D"/>
    <w:rsid w:val="001448DB"/>
    <w:rsid w:val="00220DDD"/>
    <w:rsid w:val="0027797E"/>
    <w:rsid w:val="004310DB"/>
    <w:rsid w:val="00452D87"/>
    <w:rsid w:val="005204BD"/>
    <w:rsid w:val="005F790F"/>
    <w:rsid w:val="00681611"/>
    <w:rsid w:val="00686AAB"/>
    <w:rsid w:val="006956AD"/>
    <w:rsid w:val="006B3629"/>
    <w:rsid w:val="007A587A"/>
    <w:rsid w:val="007C666D"/>
    <w:rsid w:val="00806C47"/>
    <w:rsid w:val="008448C0"/>
    <w:rsid w:val="00865616"/>
    <w:rsid w:val="008C1DED"/>
    <w:rsid w:val="00906381"/>
    <w:rsid w:val="00940029"/>
    <w:rsid w:val="00941DBF"/>
    <w:rsid w:val="00942E7C"/>
    <w:rsid w:val="009579FA"/>
    <w:rsid w:val="009F46B4"/>
    <w:rsid w:val="00A54AE0"/>
    <w:rsid w:val="00AA3635"/>
    <w:rsid w:val="00AC31B6"/>
    <w:rsid w:val="00B05313"/>
    <w:rsid w:val="00BA101E"/>
    <w:rsid w:val="00BA60B6"/>
    <w:rsid w:val="00BF4472"/>
    <w:rsid w:val="00C41580"/>
    <w:rsid w:val="00C62589"/>
    <w:rsid w:val="00C97B93"/>
    <w:rsid w:val="00CF51E4"/>
    <w:rsid w:val="00D427AD"/>
    <w:rsid w:val="00D57D75"/>
    <w:rsid w:val="00D8324B"/>
    <w:rsid w:val="00E511C1"/>
    <w:rsid w:val="00E55317"/>
    <w:rsid w:val="00E7696C"/>
    <w:rsid w:val="00EF18F9"/>
    <w:rsid w:val="00F36041"/>
    <w:rsid w:val="00F57315"/>
    <w:rsid w:val="00F63053"/>
    <w:rsid w:val="00F67049"/>
    <w:rsid w:val="00F761E4"/>
    <w:rsid w:val="00F94C1B"/>
    <w:rsid w:val="00FC7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53C9"/>
  <w15:chartTrackingRefBased/>
  <w15:docId w15:val="{3354A9CB-06EC-43DF-AEE2-8E01FB30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31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E55317"/>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F94C1B"/>
    <w:rPr>
      <w:sz w:val="16"/>
      <w:szCs w:val="16"/>
    </w:rPr>
  </w:style>
  <w:style w:type="paragraph" w:styleId="CommentText">
    <w:name w:val="annotation text"/>
    <w:basedOn w:val="Normal"/>
    <w:link w:val="CommentTextChar"/>
    <w:uiPriority w:val="99"/>
    <w:semiHidden/>
    <w:unhideWhenUsed/>
    <w:rsid w:val="00F94C1B"/>
    <w:rPr>
      <w:sz w:val="20"/>
      <w:szCs w:val="20"/>
    </w:rPr>
  </w:style>
  <w:style w:type="character" w:customStyle="1" w:styleId="CommentTextChar">
    <w:name w:val="Comment Text Char"/>
    <w:basedOn w:val="DefaultParagraphFont"/>
    <w:link w:val="CommentText"/>
    <w:uiPriority w:val="99"/>
    <w:semiHidden/>
    <w:rsid w:val="00F94C1B"/>
    <w:rPr>
      <w:sz w:val="20"/>
      <w:szCs w:val="20"/>
    </w:rPr>
  </w:style>
  <w:style w:type="paragraph" w:styleId="CommentSubject">
    <w:name w:val="annotation subject"/>
    <w:basedOn w:val="CommentText"/>
    <w:next w:val="CommentText"/>
    <w:link w:val="CommentSubjectChar"/>
    <w:uiPriority w:val="99"/>
    <w:semiHidden/>
    <w:unhideWhenUsed/>
    <w:rsid w:val="00F94C1B"/>
    <w:rPr>
      <w:b/>
      <w:bCs/>
    </w:rPr>
  </w:style>
  <w:style w:type="character" w:customStyle="1" w:styleId="CommentSubjectChar">
    <w:name w:val="Comment Subject Char"/>
    <w:basedOn w:val="CommentTextChar"/>
    <w:link w:val="CommentSubject"/>
    <w:uiPriority w:val="99"/>
    <w:semiHidden/>
    <w:rsid w:val="00F94C1B"/>
    <w:rPr>
      <w:b/>
      <w:bCs/>
      <w:sz w:val="20"/>
      <w:szCs w:val="20"/>
    </w:rPr>
  </w:style>
  <w:style w:type="paragraph" w:styleId="BalloonText">
    <w:name w:val="Balloon Text"/>
    <w:basedOn w:val="Normal"/>
    <w:link w:val="BalloonTextChar"/>
    <w:uiPriority w:val="99"/>
    <w:semiHidden/>
    <w:unhideWhenUsed/>
    <w:rsid w:val="00F94C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C1B"/>
    <w:rPr>
      <w:rFonts w:ascii="Segoe UI" w:hAnsi="Segoe UI" w:cs="Segoe UI"/>
      <w:sz w:val="18"/>
      <w:szCs w:val="18"/>
    </w:rPr>
  </w:style>
  <w:style w:type="paragraph" w:styleId="ListParagraph">
    <w:name w:val="List Paragraph"/>
    <w:basedOn w:val="Normal"/>
    <w:uiPriority w:val="34"/>
    <w:qFormat/>
    <w:rsid w:val="00941DBF"/>
    <w:pPr>
      <w:ind w:left="720"/>
      <w:contextualSpacing/>
    </w:pPr>
  </w:style>
  <w:style w:type="character" w:styleId="Hyperlink">
    <w:name w:val="Hyperlink"/>
    <w:basedOn w:val="DefaultParagraphFont"/>
    <w:uiPriority w:val="99"/>
    <w:unhideWhenUsed/>
    <w:rsid w:val="00D8324B"/>
    <w:rPr>
      <w:color w:val="0000FF"/>
      <w:u w:val="single"/>
    </w:rPr>
  </w:style>
  <w:style w:type="character" w:styleId="FollowedHyperlink">
    <w:name w:val="FollowedHyperlink"/>
    <w:basedOn w:val="DefaultParagraphFont"/>
    <w:uiPriority w:val="99"/>
    <w:semiHidden/>
    <w:unhideWhenUsed/>
    <w:rsid w:val="00AA36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57274">
      <w:bodyDiv w:val="1"/>
      <w:marLeft w:val="0"/>
      <w:marRight w:val="0"/>
      <w:marTop w:val="0"/>
      <w:marBottom w:val="0"/>
      <w:divBdr>
        <w:top w:val="none" w:sz="0" w:space="0" w:color="auto"/>
        <w:left w:val="none" w:sz="0" w:space="0" w:color="auto"/>
        <w:bottom w:val="none" w:sz="0" w:space="0" w:color="auto"/>
        <w:right w:val="none" w:sz="0" w:space="0" w:color="auto"/>
      </w:divBdr>
    </w:div>
    <w:div w:id="1103914637">
      <w:bodyDiv w:val="1"/>
      <w:marLeft w:val="0"/>
      <w:marRight w:val="0"/>
      <w:marTop w:val="0"/>
      <w:marBottom w:val="0"/>
      <w:divBdr>
        <w:top w:val="none" w:sz="0" w:space="0" w:color="auto"/>
        <w:left w:val="none" w:sz="0" w:space="0" w:color="auto"/>
        <w:bottom w:val="none" w:sz="0" w:space="0" w:color="auto"/>
        <w:right w:val="none" w:sz="0" w:space="0" w:color="auto"/>
      </w:divBdr>
    </w:div>
    <w:div w:id="213254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vid19-country-overviews.ecdc.europa.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ECDC</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Robesyn</dc:creator>
  <cp:keywords/>
  <dc:description/>
  <cp:lastModifiedBy>Nick Bundle</cp:lastModifiedBy>
  <cp:revision>28</cp:revision>
  <dcterms:created xsi:type="dcterms:W3CDTF">2020-07-19T21:55:00Z</dcterms:created>
  <dcterms:modified xsi:type="dcterms:W3CDTF">2020-11-26T12:21:00Z</dcterms:modified>
</cp:coreProperties>
</file>