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143000" cy="1017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1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/>
          <w:b/>
          <w:color w:val="345A8A"/>
          <w:sz w:val="36"/>
        </w:rPr>
        <w:t>Connecting Jama Connect to Safety Lab Aero</w:t>
      </w:r>
    </w:p>
    <w:p>
      <w:pPr>
        <w:spacing w:after="160"/>
        <w:jc w:val="center"/>
      </w:pPr>
      <w:r>
        <w:rPr>
          <w:rFonts w:ascii="Calibri" w:hAnsi="Calibri"/>
          <w:b/>
          <w:color w:val="4F81BD"/>
          <w:sz w:val="27"/>
        </w:rPr>
        <w:t>Live Traceability — Push Failure Conditions, Pull the Relationship Graph</w:t>
      </w:r>
    </w:p>
    <w:p>
      <w:pPr>
        <w:spacing w:after="320"/>
        <w:jc w:val="center"/>
      </w:pPr>
      <w:r>
        <w:rPr>
          <w:rFonts w:ascii="Cambria" w:hAnsi="Cambria"/>
          <w:sz w:val="22"/>
        </w:rPr>
        <w:t>July 2026 · Safety Lab Aero</w:t>
      </w:r>
    </w:p>
    <w:p>
      <w:r>
        <w:rPr>
          <w:rFonts w:ascii="Calibri" w:hAnsi="Calibri"/>
          <w:b/>
          <w:color w:val="4F81BD"/>
          <w:sz w:val="28"/>
        </w:rPr>
        <w:t>Table of Contents</w:t>
      </w:r>
    </w:p>
    <w:p>
      <w:pPr>
        <w:spacing w:after="240"/>
      </w:pPr>
      <w:fldSimple w:instr="TOC \o &quot;1-2&quot; \h \z \u">
        <w:r>
          <w:t>Right-click and choose “Update Field” to build the table of contents.</w:t>
        </w:r>
      </w:fldSimple>
    </w:p>
    <w:p>
      <w:pPr>
        <w:pStyle w:val="Heading1"/>
      </w:pPr>
      <w:r>
        <w:t>What this integration does</w:t>
      </w:r>
    </w:p>
    <w:p>
      <w:r>
        <w:rPr>
          <w:i w:val="0"/>
        </w:rPr>
        <w:t>The posture in every integration is the same: failure conditions are authored and owned in Safety Lab; they are exported into the program’s requirements-management (RM) system as items; the program’s engineers assert the trace links there — in their system of record, under their signature; and Safety Lab pulls the relationship graph back. Traces then appear on the FHA rows (⛓ chips) and feed bow-tie barrier evidence at “tier 3” — derived from the program’s own trace data, not from text matching. The only manual step is the human act of tracing, which is the one step that should be manual.</w:t>
      </w:r>
    </w:p>
    <w:p>
      <w:pPr>
        <w:pStyle w:val="ListBullet"/>
      </w:pPr>
      <w:r>
        <w:t>PUSH — every AC FHA failure condition becomes a Jama item (name = FC id + description; severity, phases and effects in the item description). Idempotent: already-mapped FCs are skipped.</w:t>
      </w:r>
    </w:p>
    <w:p>
      <w:pPr>
        <w:pStyle w:val="ListBullet"/>
      </w:pPr>
      <w:r>
        <w:t>TRACE (in Jama, by the program) — engineers create relationships from their requirements to the FC items, using Jama’s normal relationship tooling. Either direction, any relationship type.</w:t>
      </w:r>
    </w:p>
    <w:p>
      <w:pPr>
        <w:pStyle w:val="ListBullet"/>
      </w:pPr>
      <w:r>
        <w:t>PULL — Safety Lab reads each FC item’s upstream + downstream related items. Everything traced lands on the FHA row as ⛓ chips and feeds bow-tie tier-3 links.</w:t>
      </w:r>
    </w:p>
    <w:p>
      <w:pPr>
        <w:pStyle w:val="Heading1"/>
      </w:pPr>
      <w:r>
        <w:t>Prerequisites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7056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Jama Connect URL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e.g. https://yourcompany.jamacloud.com (cloud) or your self-hosted address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Licensed API user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REST API access requires a Named Creator license in Jama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Non-SSO instances: username + password (Basic auth). SSO/SAML instances: Jama disables Basic auth — see the SSO note below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The browser must reach &lt;base URL&gt;/rest/v1 (see CORS note below)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A home for the FCs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Create a Set in the target Jama project (e.g. “AFHA Failure Conditions”) and note its item ID — most Jama instances require new items to be created inside a set</w:t>
            </w:r>
          </w:p>
        </w:tc>
      </w:tr>
    </w:tbl>
    <w:p/>
    <w:p>
      <w:r>
        <w:rPr>
          <w:b/>
        </w:rPr>
        <w:t xml:space="preserve">SSO note — </w:t>
      </w:r>
      <w:r>
        <w:rPr>
          <w:i/>
        </w:rPr>
        <w:t>SSO/SAML instances: once SSO is enabled, Jama requires OAuth bearer tokens for API calls (generated from API credentials in your Jama user profile). The current Safety Lab release authenticates with Basic auth; for SSO instances, ask your Jama admin whether a non-SSO API service account is available, or use the ReqIF exchange lane (works everywhere, no API). An OAuth adapter is on the roadmap.</w:t>
      </w:r>
    </w:p>
    <w:p>
      <w:r>
        <w:rPr>
          <w:b/>
        </w:rPr>
        <w:t xml:space="preserve">CORS note — </w:t>
      </w:r>
      <w:r>
        <w:rPr>
          <w:i/>
        </w:rPr>
        <w:t>CORS: Safety Lab calls the Jama REST API from the browser. If your Jama instance does not permit cross-origin requests from safetylabaero.com, API calls will be blocked by the browser — the ReqIF exchange lane is the fallback that always works.</w:t>
      </w:r>
    </w:p>
    <w:p>
      <w:pPr>
        <w:pStyle w:val="Heading1"/>
      </w:pPr>
      <w:r>
        <w:t>Step 1 — Connect</w:t>
      </w:r>
    </w:p>
    <w:p>
      <w:pPr>
        <w:pStyle w:val="ListNumber"/>
      </w:pPr>
      <w:r>
        <w:t>In Safety Lab, open the Bow-Tie Analysis page and click “⚙ Jama settings” (also reachable from the Requirements traceability panel on the AC FHA page).</w:t>
      </w:r>
    </w:p>
    <w:p>
      <w:pPr>
        <w:pStyle w:val="ListNumber"/>
      </w:pPr>
      <w:r>
        <w:t>Enter the base URL, username, and password (or API token used as password).</w:t>
      </w:r>
    </w:p>
    <w:p>
      <w:pPr>
        <w:pStyle w:val="ListNumber"/>
      </w:pPr>
      <w:r>
        <w:t>Click Connect. Safety Lab validates the connection against /rest/v1/users/current and stores the configuration in your browser.</w:t>
      </w:r>
    </w:p>
    <w:p>
      <w:pPr>
        <w:pStyle w:val="Heading1"/>
      </w:pPr>
      <w:r>
        <w:t>Step 2 — Bridge setup (one time)</w:t>
      </w:r>
    </w:p>
    <w:p>
      <w:pPr>
        <w:pStyle w:val="ListNumber"/>
      </w:pPr>
      <w:r>
        <w:t>Open “🔁 Jama bridge” on the Bow-Tie page.</w:t>
      </w:r>
    </w:p>
    <w:p>
      <w:pPr>
        <w:pStyle w:val="ListNumber"/>
      </w:pPr>
      <w:r>
        <w:t>Pick the Jama project.</w:t>
      </w:r>
    </w:p>
    <w:p>
      <w:pPr>
        <w:pStyle w:val="ListNumber"/>
      </w:pPr>
      <w:r>
        <w:t>Pick the item type for failure conditions — typically Hazard, Failure Condition, or Requirement, whatever your Jama taxonomy provides. Only name and description fields are written.</w:t>
      </w:r>
    </w:p>
    <w:p>
      <w:pPr>
        <w:pStyle w:val="ListNumber"/>
      </w:pPr>
      <w:r>
        <w:t>Paste the parent Set item ID (strongly recommended; item creation at project root fails on many instances).</w:t>
      </w:r>
    </w:p>
    <w:p>
      <w:pPr>
        <w:pStyle w:val="Heading1"/>
      </w:pPr>
      <w:r>
        <w:t>Step 3 — Push the failure conditions</w:t>
      </w:r>
    </w:p>
    <w:p>
      <w:r>
        <w:rPr>
          <w:i w:val="0"/>
        </w:rPr>
        <w:t>Click “▲ Push FCs → Jama”. One item per FC is created; the mapping (FC ↔ Jama item ID) is stored in the project. The log pane names any per-FC failures. Re-running pushes only new FCs. Individual FCs can also be pushed from the FHA panel (↑ push).</w:t>
      </w:r>
    </w:p>
    <w:p>
      <w:pPr>
        <w:pStyle w:val="Heading1"/>
      </w:pPr>
      <w:r>
        <w:t>Step 4 — Trace (in Jama — the human step)</w:t>
      </w:r>
    </w:p>
    <w:p>
      <w:r>
        <w:rPr>
          <w:i w:val="0"/>
        </w:rPr>
        <w:t>Program engineers create relationships between their requirements and the pushed FC items, exactly as they trace anything else in Jama. Nothing to configure on the Safety Lab side.</w:t>
      </w:r>
    </w:p>
    <w:p>
      <w:pPr>
        <w:pStyle w:val="Heading1"/>
      </w:pPr>
      <w:r>
        <w:t>Step 5 — Pull the graph</w:t>
      </w:r>
    </w:p>
    <w:p>
      <w:pPr>
        <w:pStyle w:val="ListNumber"/>
      </w:pPr>
      <w:r>
        <w:t>Click “▼ Pull relationships ← Jama” (bridge dialog), “▼ Pull all” (FHA panel), or ↓ pull on a single row.</w:t>
      </w:r>
    </w:p>
    <w:p>
      <w:pPr>
        <w:pStyle w:val="ListNumber"/>
      </w:pPr>
      <w:r>
        <w:t>Every related item lands on its FC row as a ⛓ chip (document key; name and description on hover). The panel shows last-pull age and nudges when the graph is over a day old.</w:t>
      </w:r>
    </w:p>
    <w:p>
      <w:pPr>
        <w:pStyle w:val="ListNumber"/>
      </w:pPr>
      <w:r>
        <w:t>In a bow-tie, “🔗 Pull from Jama” now offers the relationship-traced items first, badged “⛓ traced in Jama” and pre-checked; text-search results appear below as unchecked candidates.</w:t>
      </w:r>
    </w:p>
    <w:p>
      <w:pPr>
        <w:pStyle w:val="Heading1"/>
      </w:pPr>
      <w:r>
        <w:t>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Symptom</w:t>
            </w:r>
          </w:p>
        </w:tc>
        <w:tc>
          <w:tcPr>
            <w:tcW w:type="dxa" w:w="6192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Likely cause / fix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401 Unauthorized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Wrong credentials, or the instance uses SSO (see SSO note — Basic auth is disabled under SSO)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403 Forbidden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The API user lacks a Named Creator license, or lacks rights in the target project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Browser console shows CORS errors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Instance does not allow cross-origin API calls — use the ReqIF exchange lane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Item creation fails on push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Missing/wrong parent Set item ID, or the chosen item type requires extra mandatory fields — pick a simpler type or relax field rules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Pull returns nothing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No relationships have been created to the FC items yet, or they were made to different items — verify in Jama that the FC items carry relationships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F81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