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Connecting</w:t>
      </w:r>
      <w:r>
        <w:t xml:space="preserve"> </w:t>
      </w:r>
      <w:r>
        <w:t xml:space="preserve">Jama</w:t>
      </w:r>
      <w:r>
        <w:t xml:space="preserve"> </w:t>
      </w:r>
      <w:r>
        <w:t xml:space="preserve">Connect</w:t>
      </w:r>
      <w:r>
        <w:t xml:space="preserve"> </w:t>
      </w:r>
      <w:r>
        <w:t xml:space="preserve">to</w:t>
      </w:r>
      <w:r>
        <w:t xml:space="preserve"> </w:t>
      </w:r>
      <w:r>
        <w:t xml:space="preserve">Safety</w:t>
      </w:r>
      <w:r>
        <w:t xml:space="preserve"> </w:t>
      </w:r>
      <w:r>
        <w:t xml:space="preserve">Lab</w:t>
      </w:r>
      <w:r>
        <w:t xml:space="preserve"> </w:t>
      </w:r>
      <w:r>
        <w:t xml:space="preserve">Aero</w:t>
      </w:r>
    </w:p>
    <w:p>
      <w:pPr>
        <w:pStyle w:val="Subtitle"/>
      </w:pPr>
      <w:r>
        <w:t xml:space="preserve">Import,</w:t>
      </w:r>
      <w:r>
        <w:t xml:space="preserve"> </w:t>
      </w:r>
      <w:r>
        <w:t xml:space="preserve">Live</w:t>
      </w:r>
      <w:r>
        <w:t xml:space="preserve"> </w:t>
      </w:r>
      <w:r>
        <w:t xml:space="preserve">Tracking,</w:t>
      </w:r>
      <w:r>
        <w:t xml:space="preserve"> </w:t>
      </w:r>
      <w:r>
        <w:t xml:space="preserve">and</w:t>
      </w:r>
      <w:r>
        <w:t xml:space="preserve"> </w:t>
      </w:r>
      <w:r>
        <w:t xml:space="preserve">Full</w:t>
      </w:r>
      <w:r>
        <w:t xml:space="preserve"> </w:t>
      </w:r>
      <w:r>
        <w:t xml:space="preserve">Synchronization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Safety</w:t>
      </w:r>
      <w:r>
        <w:t xml:space="preserve"> </w:t>
      </w:r>
      <w:r>
        <w:t xml:space="preserve">Lab</w:t>
      </w:r>
      <w:r>
        <w:t xml:space="preserve"> </w:t>
      </w:r>
      <w:r>
        <w:t xml:space="preserve">Aero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verview"/>
      <w:r>
        <w:t xml:space="preserve">Overview</w:t>
      </w:r>
      <w:bookmarkEnd w:id="20"/>
    </w:p>
    <w:p>
      <w:pPr>
        <w:pStyle w:val="FirstParagraph"/>
      </w:pPr>
      <w:r>
        <w:t xml:space="preserve">This guide covers three levels of integration between Jama Connect and Safety Lab Aero, from what you can run today with no IT involvement to a fully synchronized live connection: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gives you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Jama prerequisites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· ReqIF file round-trip</w:t>
            </w:r>
          </w:p>
        </w:tc>
        <w:tc>
          <w:p>
            <w:pPr>
              <w:pStyle w:val="Compact"/>
              <w:jc w:val="left"/>
            </w:pPr>
            <w:r>
              <w:t xml:space="preserve">Requirements and FHA content with IDs, attributes, hierarchy and trace links intact; idempotent re-import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Today</w:t>
            </w:r>
          </w:p>
        </w:tc>
        <w:tc>
          <w:p>
            <w:pPr>
              <w:pStyle w:val="Compact"/>
              <w:jc w:val="left"/>
            </w:pPr>
            <w:r>
              <w:t xml:space="preserve">Jama Connect Interchange™ or Data Exchange (licensed add-on)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· Excel round-trip</w:t>
            </w:r>
          </w:p>
        </w:tc>
        <w:tc>
          <w:p>
            <w:pPr>
              <w:pStyle w:val="Compact"/>
              <w:jc w:val="left"/>
            </w:pPr>
            <w:r>
              <w:t xml:space="preserve">Requirements / FHA via Jama’s native Office export and Safety Lab’s Excel importer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Today</w:t>
            </w:r>
          </w:p>
        </w:tc>
        <w:tc>
          <w:p>
            <w:pPr>
              <w:pStyle w:val="Compact"/>
              <w:jc w:val="left"/>
            </w:pPr>
            <w:r>
              <w:t xml:space="preserve">None — native to every Jama instance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· Live REST synchronization</w:t>
            </w:r>
          </w:p>
        </w:tc>
        <w:tc>
          <w:p>
            <w:pPr>
              <w:pStyle w:val="Compact"/>
              <w:jc w:val="left"/>
            </w:pPr>
            <w:r>
              <w:t xml:space="preserve">Continuous pull of requirement changes + write-back of Safety Lab verification status into Jama (</w:t>
            </w:r>
            <w:r>
              <w:t xml:space="preserve">“</w:t>
            </w:r>
            <w:r>
              <w:t xml:space="preserve">live tracking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Pilot — contact us to schedule</w:t>
            </w:r>
          </w:p>
        </w:tc>
        <w:tc>
          <w:p>
            <w:pPr>
              <w:pStyle w:val="Compact"/>
              <w:jc w:val="left"/>
            </w:pPr>
            <w:r>
              <w:t xml:space="preserve">A Jama service account with OAuth API credentials</w:t>
            </w:r>
          </w:p>
        </w:tc>
      </w:tr>
    </w:tbl>
    <w:p>
      <w:pPr>
        <w:pStyle w:val="BodyText"/>
      </w:pPr>
      <w:r>
        <w:t xml:space="preserve">The right starting point for most programs is Level 1 (or Level 2 if the Interchange add-on isn’t licensed), moving to Level 3 once the field mapping has settled.</w:t>
      </w:r>
    </w:p>
    <w:p>
      <w:pPr>
        <w:pStyle w:val="Heading1"/>
      </w:pPr>
      <w:bookmarkStart w:id="21" w:name="synchronization-philosophy-who-owns-what"/>
      <w:r>
        <w:t xml:space="preserve">Synchronization philosophy — who owns what</w:t>
      </w:r>
      <w:bookmarkEnd w:id="21"/>
    </w:p>
    <w:p>
      <w:pPr>
        <w:pStyle w:val="FirstParagraph"/>
      </w:pPr>
      <w:r>
        <w:t xml:space="preserve">Full synchronization only works when ownership is unambiguous. The model Safety Lab enforces: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Jama owns requirement content</w:t>
      </w:r>
      <w:r>
        <w:t xml:space="preserve">: text, rationale, attributes, and requirement-to-requirement trace links. Safety Lab never edits imported requirement text; changes flow Jama → Safety Lab.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Safety Lab owns the safety analysis</w:t>
      </w:r>
      <w:r>
        <w:t xml:space="preserve">: failure-condition classification, probability targets, fault trees, verification and validation verdicts, gate states. These flow Safety Lab → Jama (as status, at Level 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Conflicts are flagged, never merged silently.</w:t>
      </w:r>
      <w:r>
        <w:t xml:space="preserve"> </w:t>
      </w:r>
      <w:r>
        <w:t xml:space="preserve">A requirement changed in Jama after you traced analyses to it shows as</w:t>
      </w:r>
      <w:r>
        <w:t xml:space="preserve"> </w:t>
      </w:r>
      <w:r>
        <w:rPr>
          <w:i/>
        </w:rPr>
        <w:t xml:space="preserve">updated</w:t>
      </w:r>
      <w:r>
        <w:t xml:space="preserve">; one deleted in Jama shows as</w:t>
      </w:r>
      <w:r>
        <w:t xml:space="preserve"> </w:t>
      </w:r>
      <w:r>
        <w:rPr>
          <w:i/>
        </w:rPr>
        <w:t xml:space="preserve">missing-in-source</w:t>
      </w:r>
      <w:r>
        <w:t xml:space="preserve"> </w:t>
      </w:r>
      <w:r>
        <w:t xml:space="preserve">and is never auto-removed, because trees and hazard analyses may reference it.</w:t>
      </w:r>
    </w:p>
    <w:p>
      <w:pPr>
        <w:pStyle w:val="FirstParagraph"/>
      </w:pPr>
      <w:r>
        <w:t xml:space="preserve">This is the same two-lane discipline the rest of Safety Lab runs on: each side is authoritative for its lane, and disagreement renders as a finding.</w:t>
      </w:r>
    </w:p>
    <w:p>
      <w:pPr>
        <w:pStyle w:val="Heading1"/>
      </w:pPr>
      <w:bookmarkStart w:id="22" w:name="level-1-reqif-round-trip-recommended"/>
      <w:r>
        <w:t xml:space="preserve">Level 1 — ReqIF round-trip (recommended)</w:t>
      </w:r>
      <w:bookmarkEnd w:id="22"/>
    </w:p>
    <w:p>
      <w:pPr>
        <w:pStyle w:val="Heading2"/>
      </w:pPr>
      <w:bookmarkStart w:id="23" w:name="what-you-need-in-jama"/>
      <w:r>
        <w:t xml:space="preserve">What you need in Jama</w:t>
      </w:r>
      <w:bookmarkEnd w:id="23"/>
    </w:p>
    <w:p>
      <w:pPr>
        <w:pStyle w:val="FirstParagraph"/>
      </w:pPr>
      <w:r>
        <w:t xml:space="preserve">ReqIF in Jama Connect is provided by</w:t>
      </w:r>
      <w:r>
        <w:t xml:space="preserve"> </w:t>
      </w:r>
      <w:r>
        <w:rPr>
          <w:b/>
        </w:rPr>
        <w:t xml:space="preserve">Jama Connect Interchange™ (JCI)</w:t>
      </w:r>
      <w:r>
        <w:t xml:space="preserve"> </w:t>
      </w:r>
      <w:r>
        <w:t xml:space="preserve">or the</w:t>
      </w:r>
      <w:r>
        <w:t xml:space="preserve"> </w:t>
      </w:r>
      <w:r>
        <w:rPr>
          <w:b/>
        </w:rPr>
        <w:t xml:space="preserve">Data Exchange</w:t>
      </w:r>
      <w:r>
        <w:t xml:space="preserve"> </w:t>
      </w:r>
      <w:r>
        <w:t xml:space="preserve">utility — licensed add-ons from Jama Software. Check with your Jama administrator; if neither is licensed, use Level 2 (Excel) instead.</w:t>
      </w:r>
    </w:p>
    <w:p>
      <w:pPr>
        <w:pStyle w:val="Heading2"/>
      </w:pPr>
      <w:bookmarkStart w:id="24" w:name="one-time-jama-setup"/>
      <w:r>
        <w:t xml:space="preserve">One-time Jama setup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 Jama, add a</w:t>
      </w:r>
      <w:r>
        <w:t xml:space="preserve"> </w:t>
      </w:r>
      <w:r>
        <w:rPr>
          <w:b/>
        </w:rPr>
        <w:t xml:space="preserve">dedicated custom field</w:t>
      </w:r>
      <w:r>
        <w:t xml:space="preserve"> </w:t>
      </w:r>
      <w:r>
        <w:t xml:space="preserve">on the item types you will exchange (e.g. </w:t>
      </w:r>
      <w:r>
        <w:t xml:space="preserve">“</w:t>
      </w:r>
      <w:r>
        <w:t xml:space="preserve">ReqIF ID</w:t>
      </w:r>
      <w:r>
        <w:t xml:space="preserve">”</w:t>
      </w:r>
      <w:r>
        <w:t xml:space="preserve">). Jama’s round-trip uses it to keep identifiers stable across repeated exchanges — this is what makes re-import idempotent on both sides.</w:t>
      </w:r>
    </w:p>
    <w:p>
      <w:pPr>
        <w:numPr>
          <w:ilvl w:val="0"/>
          <w:numId w:val="1002"/>
        </w:numPr>
        <w:pStyle w:val="Compact"/>
      </w:pPr>
      <w:r>
        <w:t xml:space="preserve">In JCI, create a</w:t>
      </w:r>
      <w:r>
        <w:t xml:space="preserve"> </w:t>
      </w:r>
      <w:r>
        <w:rPr>
          <w:b/>
        </w:rPr>
        <w:t xml:space="preserve">ReqIF conversation</w:t>
      </w:r>
      <w:r>
        <w:t xml:space="preserve"> </w:t>
      </w:r>
      <w:r>
        <w:t xml:space="preserve">for the project: this pairs your Jama project/item types with the exchange, and remembers the field mapping for every subsequent export.</w:t>
      </w:r>
    </w:p>
    <w:p>
      <w:pPr>
        <w:numPr>
          <w:ilvl w:val="0"/>
          <w:numId w:val="1002"/>
        </w:numPr>
        <w:pStyle w:val="Compact"/>
      </w:pPr>
      <w:r>
        <w:t xml:space="preserve">In the conversation’s round-trip settings, include: the item</w:t>
      </w:r>
      <w:r>
        <w:t xml:space="preserve"> </w:t>
      </w:r>
      <w:r>
        <w:rPr>
          <w:b/>
        </w:rPr>
        <w:t xml:space="preserve">ID</w:t>
      </w:r>
      <w:r>
        <w:t xml:space="preserve">,</w:t>
      </w:r>
      <w:r>
        <w:t xml:space="preserve"> </w:t>
      </w:r>
      <w:r>
        <w:rPr>
          <w:b/>
        </w:rPr>
        <w:t xml:space="preserve">Name</w:t>
      </w:r>
      <w:r>
        <w:t xml:space="preserve">,</w:t>
      </w:r>
      <w:r>
        <w:t xml:space="preserve"> </w:t>
      </w:r>
      <w:r>
        <w:rPr>
          <w:b/>
        </w:rPr>
        <w:t xml:space="preserve">Description</w:t>
      </w:r>
      <w:r>
        <w:t xml:space="preserve">, your</w:t>
      </w:r>
      <w:r>
        <w:t xml:space="preserve"> </w:t>
      </w:r>
      <w:r>
        <w:rPr>
          <w:b/>
        </w:rPr>
        <w:t xml:space="preserve">severity/classification</w:t>
      </w:r>
      <w:r>
        <w:t xml:space="preserve"> </w:t>
      </w:r>
      <w:r>
        <w:t xml:space="preserve">field (for FHA content), and</w:t>
      </w:r>
      <w:r>
        <w:t xml:space="preserve"> </w:t>
      </w:r>
      <w:r>
        <w:rPr>
          <w:b/>
        </w:rPr>
        <w:t xml:space="preserve">relationships</w:t>
      </w:r>
      <w:r>
        <w:t xml:space="preserve">.</w:t>
      </w:r>
    </w:p>
    <w:p>
      <w:pPr>
        <w:pStyle w:val="Heading2"/>
      </w:pPr>
      <w:bookmarkStart w:id="25" w:name="exporting-from-jama"/>
      <w:r>
        <w:t xml:space="preserve">Exporting from Jama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Open your JCI/Data Exchange instance and select the configured conversation.</w:t>
      </w:r>
    </w:p>
    <w:p>
      <w:pPr>
        <w:numPr>
          <w:ilvl w:val="0"/>
          <w:numId w:val="1003"/>
        </w:numPr>
        <w:pStyle w:val="Compact"/>
      </w:pPr>
      <w:r>
        <w:t xml:space="preserve">Choose</w:t>
      </w:r>
      <w:r>
        <w:t xml:space="preserve"> </w:t>
      </w:r>
      <w:r>
        <w:rPr>
          <w:b/>
        </w:rPr>
        <w:t xml:space="preserve">Export to ReqIF</w:t>
      </w:r>
      <w:r>
        <w:t xml:space="preserve">, select the Jama project and the items (by filter, release, or component), and run the export.</w:t>
      </w:r>
    </w:p>
    <w:p>
      <w:pPr>
        <w:numPr>
          <w:ilvl w:val="0"/>
          <w:numId w:val="1003"/>
        </w:numPr>
        <w:pStyle w:val="Compact"/>
      </w:pPr>
      <w:r>
        <w:t xml:space="preserve">You receive a</w:t>
      </w:r>
      <w:r>
        <w:t xml:space="preserve"> </w:t>
      </w:r>
      <w:r>
        <w:rPr>
          <w:rStyle w:val="VerbatimChar"/>
        </w:rPr>
        <w:t xml:space="preserve">.reqif</w:t>
      </w:r>
      <w:r>
        <w:t xml:space="preserve"> </w:t>
      </w:r>
      <w:r>
        <w:t xml:space="preserve">file (or</w:t>
      </w:r>
      <w:r>
        <w:t xml:space="preserve"> </w:t>
      </w:r>
      <w:r>
        <w:rPr>
          <w:rStyle w:val="VerbatimChar"/>
        </w:rPr>
        <w:t xml:space="preserve">.reqifz</w:t>
      </w:r>
      <w:r>
        <w:t xml:space="preserve"> </w:t>
      </w:r>
      <w:r>
        <w:t xml:space="preserve">archive — unzip it and use the</w:t>
      </w:r>
      <w:r>
        <w:t xml:space="preserve"> </w:t>
      </w:r>
      <w:r>
        <w:rPr>
          <w:rStyle w:val="VerbatimChar"/>
        </w:rPr>
        <w:t xml:space="preserve">.reqif</w:t>
      </w:r>
      <w:r>
        <w:t xml:space="preserve"> </w:t>
      </w:r>
      <w:r>
        <w:t xml:space="preserve">inside).</w:t>
      </w:r>
    </w:p>
    <w:p>
      <w:pPr>
        <w:pStyle w:val="Heading2"/>
      </w:pPr>
      <w:bookmarkStart w:id="26" w:name="importing-into-safety-lab"/>
      <w:r>
        <w:t xml:space="preserve">Importing into Safety Lab</w:t>
      </w:r>
      <w:bookmarkEnd w:id="26"/>
    </w:p>
    <w:p>
      <w:pPr>
        <w:pStyle w:val="FirstParagraph"/>
      </w:pPr>
      <w:r>
        <w:t xml:space="preserve">Identical to any ReqIF source:</w:t>
      </w:r>
    </w:p>
    <w:p>
      <w:pPr>
        <w:numPr>
          <w:ilvl w:val="0"/>
          <w:numId w:val="1004"/>
        </w:numPr>
        <w:pStyle w:val="Compact"/>
      </w:pPr>
      <w:r>
        <w:t xml:space="preserve">In Safety Lab’s sidebar, go to</w:t>
      </w:r>
      <w:r>
        <w:t xml:space="preserve"> </w:t>
      </w:r>
      <w:r>
        <w:rPr>
          <w:b/>
        </w:rPr>
        <w:t xml:space="preserve">Traceability &amp; Evidence → ReqIF Import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Open the file; review the</w:t>
      </w:r>
      <w:r>
        <w:t xml:space="preserve"> </w:t>
      </w:r>
      <w:r>
        <w:rPr>
          <w:b/>
        </w:rPr>
        <w:t xml:space="preserve">preview</w:t>
      </w:r>
      <w:r>
        <w:t xml:space="preserve"> </w:t>
      </w:r>
      <w:r>
        <w:t xml:space="preserve">(document title, row count, headings to be skipped, relations found, sample rows).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Import…</w:t>
      </w:r>
      <w:r>
        <w:t xml:space="preserve">, choose the content kind —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for requirements,</w:t>
      </w:r>
      <w:r>
        <w:t xml:space="preserve"> </w:t>
      </w:r>
      <w:r>
        <w:rPr>
          <w:rStyle w:val="VerbatimChar"/>
        </w:rPr>
        <w:t xml:space="preserve">fha</w:t>
      </w:r>
      <w:r>
        <w:t xml:space="preserve"> </w:t>
      </w:r>
      <w:r>
        <w:t xml:space="preserve">for failure conditions (auto-suggested when severity attributes are detected) — choose the destination (aircraft-level or a system), and sign.</w:t>
      </w:r>
    </w:p>
    <w:p>
      <w:pPr>
        <w:pStyle w:val="FirstParagraph"/>
      </w:pPr>
      <w:r>
        <w:t xml:space="preserve">The result reports added / updated / unchanged / missing-in-source, plus unrecognized severities for FHA content (imported unclassified — Safety Lab never guesses a classification).</w:t>
      </w:r>
    </w:p>
    <w:p>
      <w:pPr>
        <w:pStyle w:val="Heading2"/>
      </w:pPr>
      <w:bookmarkStart w:id="27" w:name="keeping-in-sync-at-level-1"/>
      <w:r>
        <w:t xml:space="preserve">Keeping in sync at Level 1</w:t>
      </w:r>
      <w:bookmarkEnd w:id="27"/>
    </w:p>
    <w:p>
      <w:pPr>
        <w:pStyle w:val="FirstParagraph"/>
      </w:pPr>
      <w:r>
        <w:t xml:space="preserve">Re-run the same JCI conversation whenever requirements change, and re-import the file. Rows match on their ReqIF identifiers: changed rows update in place and keep their Safety Lab traces; deleted rows are flagged for your disposition. Cadence is yours — weekly exchange works well for most programs; before every gate hand-off is the discipline we recommend.</w:t>
      </w:r>
    </w:p>
    <w:p>
      <w:pPr>
        <w:pStyle w:val="Heading1"/>
      </w:pPr>
      <w:bookmarkStart w:id="28" w:name="Xfb78cba79e808279efebce2a8e9a4762659ad23"/>
      <w:r>
        <w:t xml:space="preserve">Level 2 — Excel round-trip (no add-on required)</w:t>
      </w:r>
      <w:bookmarkEnd w:id="28"/>
    </w:p>
    <w:p>
      <w:pPr>
        <w:pStyle w:val="FirstParagraph"/>
      </w:pPr>
      <w:r>
        <w:t xml:space="preserve">Every Jama instance exports Excel natively (unlike ReqIF, no license needed):</w:t>
      </w:r>
    </w:p>
    <w:p>
      <w:pPr>
        <w:numPr>
          <w:ilvl w:val="0"/>
          <w:numId w:val="1005"/>
        </w:numPr>
        <w:pStyle w:val="Compact"/>
      </w:pPr>
      <w:r>
        <w:t xml:space="preserve">In Jama, open a</w:t>
      </w:r>
      <w:r>
        <w:t xml:space="preserve"> </w:t>
      </w:r>
      <w:r>
        <w:rPr>
          <w:b/>
        </w:rPr>
        <w:t xml:space="preserve">view</w:t>
      </w:r>
      <w:r>
        <w:t xml:space="preserve"> </w:t>
      </w:r>
      <w:r>
        <w:t xml:space="preserve">containing the items (List or Reading view), configure the columns to include ID, Name, Description, and — for FHA content — your severity, phase and effect fields.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Export → Office Templates → Excel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 Safety Lab, use the</w:t>
      </w:r>
      <w:r>
        <w:t xml:space="preserve"> </w:t>
      </w:r>
      <w:r>
        <w:rPr>
          <w:b/>
        </w:rPr>
        <w:t xml:space="preserve">Excel import</w:t>
      </w:r>
      <w:r>
        <w:t xml:space="preserve"> </w:t>
      </w:r>
      <w:r>
        <w:t xml:space="preserve">on the corresponding page (AC FHA, AC Requirements, system workspaces). Column headers map by name; the FHA importer expects columns like</w:t>
      </w:r>
      <w:r>
        <w:t xml:space="preserve"> </w:t>
      </w:r>
      <w:r>
        <w:rPr>
          <w:i/>
        </w:rPr>
        <w:t xml:space="preserve">FC ID</w:t>
      </w:r>
      <w:r>
        <w:t xml:space="preserve">,</w:t>
      </w:r>
      <w:r>
        <w:t xml:space="preserve"> </w:t>
      </w:r>
      <w:r>
        <w:rPr>
          <w:i/>
        </w:rPr>
        <w:t xml:space="preserve">Failure Condition</w:t>
      </w:r>
      <w:r>
        <w:t xml:space="preserve">,</w:t>
      </w:r>
      <w:r>
        <w:t xml:space="preserve"> </w:t>
      </w:r>
      <w:r>
        <w:rPr>
          <w:i/>
        </w:rPr>
        <w:t xml:space="preserve">Severity</w:t>
      </w:r>
      <w:r>
        <w:t xml:space="preserve">,</w:t>
      </w:r>
      <w:r>
        <w:t xml:space="preserve"> </w:t>
      </w:r>
      <w:r>
        <w:rPr>
          <w:i/>
        </w:rPr>
        <w:t xml:space="preserve">Phases</w:t>
      </w:r>
      <w:r>
        <w:t xml:space="preserve">,</w:t>
      </w:r>
      <w:r>
        <w:t xml:space="preserve"> </w:t>
      </w:r>
      <w:r>
        <w:rPr>
          <w:i/>
        </w:rPr>
        <w:t xml:space="preserve">Effects</w:t>
      </w:r>
      <w:r>
        <w:t xml:space="preserve">.</w:t>
      </w:r>
    </w:p>
    <w:p>
      <w:pPr>
        <w:pStyle w:val="FirstParagraph"/>
      </w:pPr>
      <w:r>
        <w:rPr>
          <w:b/>
        </w:rPr>
        <w:t xml:space="preserve">Trade-off to know:</w:t>
      </w:r>
      <w:r>
        <w:t xml:space="preserve"> </w:t>
      </w:r>
      <w:r>
        <w:t xml:space="preserve">Excel loses Jama’s item identifiers and trace relationships, so re-import cannot match rows the way ReqIF does — treat Excel as a one-time seed or occasional refresh, not a living sync. If you’ll exchange regularly, the ReqIF add-on pays for itself quickly.</w:t>
      </w:r>
    </w:p>
    <w:p>
      <w:pPr>
        <w:pStyle w:val="Heading1"/>
      </w:pPr>
      <w:bookmarkStart w:id="29" w:name="level-3-live-synchronization-pilot"/>
      <w:r>
        <w:t xml:space="preserve">Level 3 — Live synchronization (pilot)</w:t>
      </w:r>
      <w:bookmarkEnd w:id="29"/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fully synchronized</w:t>
      </w:r>
      <w:r>
        <w:t xml:space="preserve">”</w:t>
      </w:r>
      <w:r>
        <w:t xml:space="preserve"> </w:t>
      </w:r>
      <w:r>
        <w:t xml:space="preserve">mode: Safety Lab pulls requirement changes from Jama on demand or on a schedule, and writes safety status back into Jama so your Jama users see verification progress without leaving Jama.</w:t>
      </w:r>
    </w:p>
    <w:p>
      <w:pPr>
        <w:pStyle w:val="Heading2"/>
      </w:pPr>
      <w:bookmarkStart w:id="30" w:name="how-it-works"/>
      <w:r>
        <w:t xml:space="preserve">How it works</w:t>
      </w:r>
      <w:bookmarkEnd w:id="30"/>
    </w:p>
    <w:p>
      <w:pPr>
        <w:pStyle w:val="FirstParagraph"/>
      </w:pPr>
      <w:r>
        <w:t xml:space="preserve">Jama Connect has a well-documented REST API (</w:t>
      </w:r>
      <w:r>
        <w:rPr>
          <w:rStyle w:val="VerbatimChar"/>
        </w:rPr>
        <w:t xml:space="preserve">https://&lt;yourcompany&gt;.jamacloud.com/rest/v1/</w:t>
      </w:r>
      <w:r>
        <w:t xml:space="preserve">) authenticated by</w:t>
      </w:r>
      <w:r>
        <w:t xml:space="preserve"> </w:t>
      </w:r>
      <w:r>
        <w:rPr>
          <w:b/>
        </w:rPr>
        <w:t xml:space="preserve">OAuth 2.0 client credentials</w:t>
      </w:r>
      <w:r>
        <w:t xml:space="preserve">: a Client ID and Secret exchanged for a bearer token (tokens expire and are re-requested; Jama does not use refresh tokens).</w:t>
      </w:r>
    </w:p>
    <w:p>
      <w:pPr>
        <w:pStyle w:val="BodyText"/>
      </w:pPr>
      <w:r>
        <w:rPr>
          <w:b/>
        </w:rPr>
        <w:t xml:space="preserve">Inbound (Jama → Safety Lab):</w:t>
      </w:r>
      <w:r>
        <w:t xml:space="preserve"> </w:t>
      </w:r>
      <w:r>
        <w:t xml:space="preserve">Safety Lab queries items by project/filter, detects changes via Jama’s</w:t>
      </w:r>
      <w:r>
        <w:t xml:space="preserve"> </w:t>
      </w:r>
      <w:r>
        <w:rPr>
          <w:rStyle w:val="VerbatimChar"/>
        </w:rPr>
        <w:t xml:space="preserve">modifiedDate</w:t>
      </w:r>
      <w:r>
        <w:t xml:space="preserve">, and applies them through the same idempotent pipeline as ReqIF — changed rows update, vanished rows are flagged. Nothing is imported without the same preview-and-sign discipline.</w:t>
      </w:r>
    </w:p>
    <w:p>
      <w:pPr>
        <w:pStyle w:val="BodyText"/>
      </w:pPr>
      <w:r>
        <w:rPr>
          <w:b/>
        </w:rPr>
        <w:t xml:space="preserve">Outbound (Safety Lab → Jama),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live tracking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Safety Lab writes to two custom fields you create on the Jama item type: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Jama custom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 Lab writes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 Lab Status</w:t>
            </w:r>
          </w:p>
        </w:tc>
        <w:tc>
          <w:p>
            <w:pPr>
              <w:pStyle w:val="Compact"/>
              <w:jc w:val="left"/>
            </w:pPr>
            <w:r>
              <w:t xml:space="preserve">Pick list: Not analyzed / Traced / Validated / Verified / Finding</w:t>
            </w:r>
          </w:p>
        </w:tc>
        <w:tc>
          <w:p>
            <w:pPr>
              <w:pStyle w:val="Compact"/>
              <w:jc w:val="left"/>
            </w:pPr>
            <w:r>
              <w:t xml:space="preserve">The requirement’s live V&amp;V state, updated on each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 Lab Link</w:t>
            </w:r>
          </w:p>
        </w:tc>
        <w:tc>
          <w:p>
            <w:pPr>
              <w:pStyle w:val="Compact"/>
              <w:jc w:val="left"/>
            </w:pPr>
            <w:r>
              <w:t xml:space="preserve">Text/URL</w:t>
            </w:r>
          </w:p>
        </w:tc>
        <w:tc>
          <w:p>
            <w:pPr>
              <w:pStyle w:val="Compact"/>
              <w:jc w:val="left"/>
            </w:pPr>
            <w:r>
              <w:t xml:space="preserve">Deep link to the requirement inside Safety Lab</w:t>
            </w:r>
          </w:p>
        </w:tc>
      </w:tr>
    </w:tbl>
    <w:p>
      <w:pPr>
        <w:pStyle w:val="BodyText"/>
      </w:pPr>
      <w:r>
        <w:t xml:space="preserve">Your Jama users then build normal Jama filters and dashboards on</w:t>
      </w:r>
      <w:r>
        <w:t xml:space="preserve"> </w:t>
      </w:r>
      <w:r>
        <w:t xml:space="preserve">“</w:t>
      </w:r>
      <w:r>
        <w:t xml:space="preserve">Safety Lab Status</w:t>
      </w:r>
      <w:r>
        <w:t xml:space="preserve">”</w:t>
      </w:r>
      <w:r>
        <w:t xml:space="preserve"> </w:t>
      </w:r>
      <w:r>
        <w:t xml:space="preserve">— live tracking with zero new tools for them. Optionally a third field carries the last-sync timestamp.</w:t>
      </w:r>
    </w:p>
    <w:p>
      <w:pPr>
        <w:pStyle w:val="Heading2"/>
      </w:pPr>
      <w:bookmarkStart w:id="31" w:name="Xe8c9c485faa04335c3ebeb45a33e9d8d2a769a4"/>
      <w:r>
        <w:t xml:space="preserve">What your Jama administrator sets up (15 minutes)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Create a</w:t>
      </w:r>
      <w:r>
        <w:t xml:space="preserve"> </w:t>
      </w:r>
      <w:r>
        <w:rPr>
          <w:b/>
        </w:rPr>
        <w:t xml:space="preserve">service account</w:t>
      </w:r>
      <w:r>
        <w:t xml:space="preserve"> </w:t>
      </w:r>
      <w:r>
        <w:t xml:space="preserve">in Jama (recommended by Jama for integrations — actions attribute to</w:t>
      </w:r>
      <w:r>
        <w:t xml:space="preserve"> </w:t>
      </w:r>
      <w:r>
        <w:t xml:space="preserve">“</w:t>
      </w:r>
      <w:r>
        <w:t xml:space="preserve">Safety Lab Sync</w:t>
      </w:r>
      <w:r>
        <w:t xml:space="preserve">”</w:t>
      </w:r>
      <w:r>
        <w:t xml:space="preserve"> </w:t>
      </w:r>
      <w:r>
        <w:t xml:space="preserve">rather than a person; service accounts support multiple credential pairs).</w:t>
      </w:r>
    </w:p>
    <w:p>
      <w:pPr>
        <w:numPr>
          <w:ilvl w:val="0"/>
          <w:numId w:val="1006"/>
        </w:numPr>
        <w:pStyle w:val="Compact"/>
      </w:pPr>
      <w:r>
        <w:t xml:space="preserve">Generate an</w:t>
      </w:r>
      <w:r>
        <w:t xml:space="preserve"> </w:t>
      </w:r>
      <w:r>
        <w:rPr>
          <w:b/>
        </w:rPr>
        <w:t xml:space="preserve">OAuth Client ID and Secret</w:t>
      </w:r>
      <w:r>
        <w:t xml:space="preserve"> </w:t>
      </w:r>
      <w:r>
        <w:t xml:space="preserve">for that account.</w:t>
      </w:r>
    </w:p>
    <w:p>
      <w:pPr>
        <w:numPr>
          <w:ilvl w:val="0"/>
          <w:numId w:val="1006"/>
        </w:numPr>
        <w:pStyle w:val="Compact"/>
      </w:pPr>
      <w:r>
        <w:t xml:space="preserve">Grant the service account read access to the requirement projects, and write access limited to the two custom fields above.</w:t>
      </w:r>
    </w:p>
    <w:p>
      <w:pPr>
        <w:numPr>
          <w:ilvl w:val="0"/>
          <w:numId w:val="1006"/>
        </w:numPr>
        <w:pStyle w:val="Compact"/>
      </w:pPr>
      <w:r>
        <w:t xml:space="preserve">Create the two custom fields on the exchanged item types.</w:t>
      </w:r>
    </w:p>
    <w:p>
      <w:pPr>
        <w:pStyle w:val="Heading2"/>
      </w:pPr>
      <w:bookmarkStart w:id="32" w:name="deployment-note-why-this-is-a-pilot"/>
      <w:r>
        <w:t xml:space="preserve">Deployment note (why this is a pilot)</w:t>
      </w:r>
      <w:bookmarkEnd w:id="32"/>
    </w:p>
    <w:p>
      <w:pPr>
        <w:pStyle w:val="FirstParagraph"/>
      </w:pPr>
      <w:r>
        <w:t xml:space="preserve">Jama’s cloud API does not permit direct calls from third-party web pages (browser cross-origin policy, not configurable per customer). Two supported deployment shapes avoid this cleanly: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Safety Lab desktop application</w:t>
      </w:r>
      <w:r>
        <w:t xml:space="preserve"> </w:t>
      </w:r>
      <w:r>
        <w:t xml:space="preserve">— the desktop build makes API calls natively, so the connection runs entirely on your machine: credentials stay local, requirement data never transits any third-party server. This is the preferred shape for export-controlled programs.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Customer-side sync agent</w:t>
      </w:r>
      <w:r>
        <w:t xml:space="preserve"> </w:t>
      </w:r>
      <w:r>
        <w:t xml:space="preserve">— a small scheduled job inside your network exchanges ReqIF/JSON between the two systems, if your IT prefers server-managed credentials.</w:t>
      </w:r>
    </w:p>
    <w:p>
      <w:pPr>
        <w:pStyle w:val="FirstParagraph"/>
      </w:pPr>
      <w:r>
        <w:t xml:space="preserve">We scope the field mapping, sync cadence, and status vocabulary with you during pilot setup — typically one working session once Level 1 imports look right.</w:t>
      </w:r>
    </w:p>
    <w:p>
      <w:pPr>
        <w:pStyle w:val="Heading2"/>
      </w:pPr>
      <w:bookmarkStart w:id="33" w:name="X8e822dc11333565dcfbf2bc1269d3a3dd4af149"/>
      <w:r>
        <w:t xml:space="preserve">Sync rules at Level 3 (same discipline, automated)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Imports remain</w:t>
      </w:r>
      <w:r>
        <w:t xml:space="preserve"> </w:t>
      </w:r>
      <w:r>
        <w:rPr>
          <w:b/>
        </w:rPr>
        <w:t xml:space="preserve">idempotent and non-destructive</w:t>
      </w:r>
      <w:r>
        <w:t xml:space="preserve">: deletions in Jama flag, never delete.</w:t>
      </w:r>
    </w:p>
    <w:p>
      <w:pPr>
        <w:numPr>
          <w:ilvl w:val="0"/>
          <w:numId w:val="1008"/>
        </w:numPr>
        <w:pStyle w:val="Compact"/>
      </w:pPr>
      <w:r>
        <w:t xml:space="preserve">Status write-back is</w:t>
      </w:r>
      <w:r>
        <w:t xml:space="preserve"> </w:t>
      </w:r>
      <w:r>
        <w:rPr>
          <w:b/>
        </w:rPr>
        <w:t xml:space="preserve">one-directional and additive</w:t>
      </w:r>
      <w:r>
        <w:t xml:space="preserve"> </w:t>
      </w:r>
      <w:r>
        <w:t xml:space="preserve">— Safety Lab writes only its own two fields, never requirement content.</w:t>
      </w:r>
    </w:p>
    <w:p>
      <w:pPr>
        <w:numPr>
          <w:ilvl w:val="0"/>
          <w:numId w:val="1008"/>
        </w:numPr>
        <w:pStyle w:val="Compact"/>
      </w:pPr>
      <w:r>
        <w:t xml:space="preserve">Every sync run is</w:t>
      </w:r>
      <w:r>
        <w:t xml:space="preserve"> </w:t>
      </w:r>
      <w:r>
        <w:rPr>
          <w:b/>
        </w:rPr>
        <w:t xml:space="preserve">logged</w:t>
      </w:r>
      <w:r>
        <w:t xml:space="preserve"> </w:t>
      </w:r>
      <w:r>
        <w:t xml:space="preserve">in the import history with counts, and the golden-thread integrity sweep runs after each pull, so a Jama-side change that breaks a trace shows up immediately as a named finding.</w:t>
      </w:r>
    </w:p>
    <w:p>
      <w:pPr>
        <w:numPr>
          <w:ilvl w:val="0"/>
          <w:numId w:val="1008"/>
        </w:numPr>
        <w:pStyle w:val="Compact"/>
      </w:pPr>
      <w:r>
        <w:t xml:space="preserve">A requirement whose text changes after analyses were traced to it is counted as</w:t>
      </w:r>
      <w:r>
        <w:t xml:space="preserve"> </w:t>
      </w:r>
      <w:r>
        <w:rPr>
          <w:i/>
        </w:rPr>
        <w:t xml:space="preserve">updated</w:t>
      </w:r>
      <w:r>
        <w:t xml:space="preserve"> </w:t>
      </w:r>
      <w:r>
        <w:t xml:space="preserve">— and if its gate was already handed off, the gate reopens. Synchronization respects the certification workflow, not the other way around.</w:t>
      </w:r>
    </w:p>
    <w:p>
      <w:pPr>
        <w:pStyle w:val="Heading1"/>
      </w:pPr>
      <w:bookmarkStart w:id="34" w:name="recommended-rollout"/>
      <w:r>
        <w:t xml:space="preserve">Recommended rollout</w:t>
      </w:r>
      <w:bookmarkEnd w:id="3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Week 1:</w:t>
      </w:r>
      <w:r>
        <w:t xml:space="preserve"> </w:t>
      </w:r>
      <w:r>
        <w:t xml:space="preserve">Level 1 (or 2) import of the requirements set; trace to failure conditions in Safety Lab; run the Validation Matrix.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Ongoing:</w:t>
      </w:r>
      <w:r>
        <w:t xml:space="preserve"> </w:t>
      </w:r>
      <w:r>
        <w:t xml:space="preserve">re-export/re-import before each gate hand-off; review</w:t>
      </w:r>
      <w:r>
        <w:t xml:space="preserve"> </w:t>
      </w:r>
      <w:r>
        <w:rPr>
          <w:i/>
        </w:rPr>
        <w:t xml:space="preserve">updated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missing-in-source</w:t>
      </w:r>
      <w:r>
        <w:t xml:space="preserve"> </w:t>
      </w:r>
      <w:r>
        <w:t xml:space="preserve">flags as part of the gate checklist.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When mapping is stable:</w:t>
      </w:r>
      <w:r>
        <w:t xml:space="preserve"> </w:t>
      </w:r>
      <w:r>
        <w:t xml:space="preserve">schedule the Level 3 pilot — service account, custom fields, one setup session.</w:t>
      </w:r>
    </w:p>
    <w:p>
      <w:pPr>
        <w:pStyle w:val="Heading1"/>
      </w:pPr>
      <w:bookmarkStart w:id="35" w:name="troubleshooting"/>
      <w:r>
        <w:t xml:space="preserve">Troubleshooting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ReqIF option in Jama</w:t>
            </w:r>
          </w:p>
        </w:tc>
        <w:tc>
          <w:p>
            <w:pPr>
              <w:pStyle w:val="Compact"/>
              <w:jc w:val="left"/>
            </w:pPr>
            <w:r>
              <w:t xml:space="preserve">The Interchange/Data Exchange add-on isn’t licensed — use Level 2 (Excel) or talk to your Jama account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ReqIF import shows wrong fields</w:t>
            </w:r>
          </w:p>
        </w:tc>
        <w:tc>
          <w:p>
            <w:pPr>
              <w:pStyle w:val="Compact"/>
              <w:jc w:val="left"/>
            </w:pPr>
            <w:r>
              <w:t xml:space="preserve">Adjust the JCI conversation’s field mapping to include ID/Description; or send us one sanitized export and we pin your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Severities import unclassified</w:t>
            </w:r>
          </w:p>
        </w:tc>
        <w:tc>
          <w:p>
            <w:pPr>
              <w:pStyle w:val="Compact"/>
              <w:jc w:val="left"/>
            </w:pPr>
            <w:r>
              <w:t xml:space="preserve">Your severity picklist wording isn’t in the standard set (Catastrophic/CAT/I …) — classify in Safety Lab, or align the Jama picklist wording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Re-import duplicates rows</w:t>
            </w:r>
          </w:p>
        </w:tc>
        <w:tc>
          <w:p>
            <w:pPr>
              <w:pStyle w:val="Compact"/>
              <w:jc w:val="left"/>
            </w:pPr>
            <w:r>
              <w:t xml:space="preserve">The Jama conversation isn’t using the dedicated ReqIF ID field — identifiers change per export; fix the conversation’s round-trip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token expires mid-sync</w:t>
            </w:r>
          </w:p>
        </w:tc>
        <w:tc>
          <w:p>
            <w:pPr>
              <w:pStyle w:val="Compact"/>
              <w:jc w:val="left"/>
            </w:pPr>
            <w:r>
              <w:t xml:space="preserve">Expected — Jama tokens have fixed expiry with no refresh; the sync re-authenticates automatically</w:t>
            </w:r>
          </w:p>
        </w:tc>
      </w:tr>
    </w:tbl>
    <w:p>
      <w:pPr>
        <w:pStyle w:val="Heading1"/>
      </w:pPr>
      <w:bookmarkStart w:id="36" w:name="faq"/>
      <w:r>
        <w:t xml:space="preserve">FAQ</w:t>
      </w:r>
      <w:bookmarkEnd w:id="36"/>
    </w:p>
    <w:p>
      <w:pPr>
        <w:pStyle w:val="FirstParagraph"/>
      </w:pPr>
      <w:r>
        <w:rPr>
          <w:b/>
        </w:rPr>
        <w:t xml:space="preserve">Can Jama stay our single source of truth for requirements?</w:t>
      </w:r>
      <w:r>
        <w:t xml:space="preserve"> </w:t>
      </w:r>
      <w:r>
        <w:t xml:space="preserve">Yes — that’s the intended shape. Jama owns requirement content; Safety Lab owns the safety analysis built on it and reports status back. Neither tool duplicates the other’s job.</w:t>
      </w:r>
    </w:p>
    <w:p>
      <w:pPr>
        <w:pStyle w:val="BodyText"/>
      </w:pPr>
      <w:r>
        <w:rPr>
          <w:b/>
        </w:rPr>
        <w:t xml:space="preserve">Is our requirements data uploaded to Safety Lab’s servers?</w:t>
      </w:r>
      <w:r>
        <w:t xml:space="preserve"> </w:t>
      </w:r>
      <w:r>
        <w:t xml:space="preserve">No, in every level. File imports parse in your browser; the Level 3 desktop connection calls Jama directly from your machine. Nothing transits our infrastructure.</w:t>
      </w:r>
    </w:p>
    <w:p>
      <w:pPr>
        <w:pStyle w:val="BodyText"/>
      </w:pPr>
      <w:r>
        <w:rPr>
          <w:b/>
        </w:rPr>
        <w:t xml:space="preserve">We also run DOORS / Polarion on other programs.</w:t>
      </w:r>
      <w:r>
        <w:t xml:space="preserve"> </w:t>
      </w:r>
      <w:r>
        <w:t xml:space="preserve">Same importer, same discipline — ReqIF is the common language across all three.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Safety Lab Aero — safetylabaero.com · To schedule a Level 3 pilot or send a sanitized ReqIF sample for mapping: reply to this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Connecting Jama Connect to Safety Lab Aero</dc:title>
  <dc:creator/>
  <cp:keywords/>
  <dcterms:created xsi:type="dcterms:W3CDTF">2026-07-03T17:41:12Z</dcterms:created>
  <dcterms:modified xsi:type="dcterms:W3CDTF">2026-07-03T17:41:12Z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 · Safety Lab Aero</vt:lpwstr>
  </property>
  <property fmtid="{D5CDD505-2E9C-101B-9397-08002B2CF9AE}" pid="3" name="subtitle">
    <vt:lpwstr>Import, Live Tracking, and Full Synchronization — Implementation Guide</vt:lpwstr>
  </property>
</Properties>
</file>