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v4.13</w:t>
      </w:r>
      <w:r>
        <w:rPr>
          <w:rFonts w:ascii="Calibri" w:hAnsi="Calibri" w:cs="Calibri" w:eastAsia="Calibri"/>
          <w:b w:val="0"/>
          <w:i w:val="0"/>
        </w:rPr>
        <w:t xml:space="preserve">. System version </w:t>
      </w:r>
      <w:r>
        <w:rPr>
          <w:rFonts w:ascii="Calibri" w:hAnsi="Calibri" w:cs="Calibri" w:eastAsia="Calibri"/>
          <w:b/>
          <w:i w:val="0"/>
        </w:rPr>
        <w:t>0.6.2</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(Might; Agility for Finesse, and for a ranged weapon that is not thrown) and the Key Attribute of a Combat Style whose Root you own and in whose Style you are wielding the weapon (the weapon's Style field). The weapon row shows the glyph of the one that won and says why.</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The trait is in the data and the system a step ahead of the book, at Mike's word: its wording stands in the handbook as tracked changes for him to accept, while the Constellation Compendium and the web app already print it.</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 A Constellation you have never opened can be Flared, and it then shows on the sheet at 0 points so the Milestone point has somewhere to go.</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Equipment lays armor out by Zone with the Zone's Wounds beside its Protection.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03"/>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23"/>
            <w:shd w:val="clear" w:color="auto" w:fill="1F2A4A"/>
          </w:tcPr>
          <w:p>
            <w:pPr>
              <w:spacing w:after="40"/>
            </w:pPr>
            <w:r>
              <w:rPr>
                <w:b/>
              </w:rPr>
            </w:r>
            <w:r>
              <w:rPr>
                <w:rFonts w:ascii="Calibri" w:hAnsi="Calibri" w:cs="Calibri" w:eastAsia="Calibri"/>
                <w:b/>
                <w:i w:val="0"/>
                <w:color w:val="FFFFFF"/>
                <w:sz w:val="19"/>
              </w:rPr>
              <w:t>What it does</w:t>
            </w:r>
          </w:p>
        </w:tc>
      </w:tr>
      <w:tr>
        <w:tc>
          <w:tcPr>
            <w:tcW w:type="dxa" w:w="1503"/>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503"/>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Put the Flare button on critical chat cards</w:t>
            </w:r>
          </w:p>
        </w:tc>
      </w:tr>
      <w:tr>
        <w:tc>
          <w:tcPr>
            <w:tcW w:type="dxa" w:w="1503"/>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503"/>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503"/>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503"/>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503"/>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503"/>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503"/>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503"/>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23"/>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503"/>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503"/>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23"/>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rest card restores Vigor and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