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B88" w:rsidRPr="005423B1" w:rsidRDefault="00472B88" w:rsidP="005423B1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5423B1">
        <w:rPr>
          <w:rFonts w:cs="Arial"/>
          <w:color w:val="FF0000"/>
          <w:sz w:val="40"/>
          <w:szCs w:val="40"/>
          <w:u w:val="single"/>
          <w:rtl/>
        </w:rPr>
        <w:t>محاور دورة "إدارة وتشغيل المطاعم"</w:t>
      </w:r>
    </w:p>
    <w:p w:rsidR="00FF66B0" w:rsidRPr="005423B1" w:rsidRDefault="00FF66B0" w:rsidP="005423B1">
      <w:pPr>
        <w:spacing w:after="0"/>
        <w:ind w:left="-1050" w:right="-993"/>
        <w:jc w:val="center"/>
        <w:rPr>
          <w:sz w:val="40"/>
          <w:szCs w:val="40"/>
          <w:u w:val="single"/>
          <w:rtl/>
        </w:rPr>
      </w:pPr>
    </w:p>
    <w:p w:rsidR="00472B88" w:rsidRPr="005423B1" w:rsidRDefault="00FC1C89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 w:hint="cs"/>
          <w:sz w:val="40"/>
          <w:szCs w:val="40"/>
          <w:u w:val="single"/>
          <w:rtl/>
        </w:rPr>
        <w:t xml:space="preserve">أولا </w:t>
      </w:r>
      <w:r w:rsidR="00472B88" w:rsidRPr="005423B1">
        <w:rPr>
          <w:rFonts w:cs="Arial"/>
          <w:sz w:val="40"/>
          <w:szCs w:val="40"/>
          <w:u w:val="single"/>
          <w:rtl/>
        </w:rPr>
        <w:t>مفهوم إدارة وتشغيل المطاعم.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الفرق بين الإدارة التشغيلية والإدارة الاستراتيجية.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عوامل نجاح وفشل المطاعم.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ثانيًا: التخطيط الاستراتيجي للمطاعم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اختيار الموقع المناسب.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تصميم قائمة الطعام (</w:t>
      </w:r>
      <w:r w:rsidRPr="005423B1">
        <w:rPr>
          <w:sz w:val="40"/>
          <w:szCs w:val="40"/>
        </w:rPr>
        <w:t>Menu Engineering</w:t>
      </w:r>
      <w:r w:rsidRPr="005423B1">
        <w:rPr>
          <w:rFonts w:cs="Arial"/>
          <w:sz w:val="40"/>
          <w:szCs w:val="40"/>
          <w:rtl/>
        </w:rPr>
        <w:t>).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تحليل السوق وتحديد الفئة المستهدفة.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دراسة الجدوى المالية والتشغيلية.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ثالثًا: إدارة العمليات التشغيلية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دورة العمل اليومي في المطاعم.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معايير جودة الخدمة (</w:t>
      </w:r>
      <w:r w:rsidRPr="005423B1">
        <w:rPr>
          <w:sz w:val="40"/>
          <w:szCs w:val="40"/>
        </w:rPr>
        <w:t>Service Standards</w:t>
      </w:r>
      <w:r w:rsidRPr="005423B1">
        <w:rPr>
          <w:rFonts w:cs="Arial"/>
          <w:sz w:val="40"/>
          <w:szCs w:val="40"/>
          <w:rtl/>
        </w:rPr>
        <w:t>).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المخزون والمواد الخام.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إجراءات استلام المواد وفحصها.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التكلفة (</w:t>
      </w:r>
      <w:r w:rsidRPr="005423B1">
        <w:rPr>
          <w:sz w:val="40"/>
          <w:szCs w:val="40"/>
        </w:rPr>
        <w:t>Cost Control</w:t>
      </w:r>
      <w:r w:rsidRPr="005423B1">
        <w:rPr>
          <w:rFonts w:cs="Arial"/>
          <w:sz w:val="40"/>
          <w:szCs w:val="40"/>
          <w:rtl/>
        </w:rPr>
        <w:t>).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الصحة والسلامة الغذائية (</w:t>
      </w:r>
      <w:r w:rsidRPr="005423B1">
        <w:rPr>
          <w:sz w:val="40"/>
          <w:szCs w:val="40"/>
        </w:rPr>
        <w:t>HACCP – ISO</w:t>
      </w:r>
      <w:r w:rsidRPr="005423B1">
        <w:rPr>
          <w:rFonts w:cs="Arial"/>
          <w:sz w:val="40"/>
          <w:szCs w:val="40"/>
          <w:rtl/>
        </w:rPr>
        <w:t>).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رابعًا: إدارة الموارد البشرية في المطاعم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هيكل إداري للمطعم (مدير – شيف – ويتر – مشرف).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استقطاب وتوظيف العمالة.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تدريب الموظفين على الخدمة والضيافة.</w:t>
      </w:r>
    </w:p>
    <w:p w:rsidR="00472B88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التعامل مع ضغط العمل والشكاوى.</w:t>
      </w:r>
    </w:p>
    <w:p w:rsidR="00756527" w:rsidRPr="005423B1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lastRenderedPageBreak/>
        <w:t>خامسًا: إدارة خدمة العملاء والضيافة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فن التعامل مع الزبائن.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شكاوى العملاء.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خلق تجربة عميل مميزة.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خدمة العملاء في زيادة المبيعات.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سادسًا: التسويق وإدارة المبيعات</w:t>
      </w:r>
    </w:p>
    <w:p w:rsidR="00472B88" w:rsidRPr="005423B1" w:rsidRDefault="00472B88" w:rsidP="00756527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استراتيجيات التسويق للمطاعم 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دور </w:t>
      </w:r>
      <w:proofErr w:type="spellStart"/>
      <w:r w:rsidRPr="005423B1">
        <w:rPr>
          <w:rFonts w:cs="Arial"/>
          <w:sz w:val="40"/>
          <w:szCs w:val="40"/>
          <w:rtl/>
        </w:rPr>
        <w:t>السوشيال</w:t>
      </w:r>
      <w:proofErr w:type="spellEnd"/>
      <w:r w:rsidRPr="005423B1">
        <w:rPr>
          <w:rFonts w:cs="Arial"/>
          <w:sz w:val="40"/>
          <w:szCs w:val="40"/>
          <w:rtl/>
        </w:rPr>
        <w:t xml:space="preserve"> ميديا وتقييمات العملاء.</w:t>
      </w:r>
    </w:p>
    <w:p w:rsidR="00472B88" w:rsidRPr="005423B1" w:rsidRDefault="00472B88" w:rsidP="00756527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العروض الترويجية.</w:t>
      </w:r>
    </w:p>
    <w:p w:rsidR="00756527" w:rsidRDefault="00472B88" w:rsidP="00756527">
      <w:pPr>
        <w:spacing w:after="0"/>
        <w:ind w:left="-1050" w:right="-993"/>
        <w:rPr>
          <w:rFonts w:cs="Arial"/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إدارة الولاء </w:t>
      </w:r>
    </w:p>
    <w:p w:rsidR="00472B88" w:rsidRPr="005423B1" w:rsidRDefault="00472B88" w:rsidP="00756527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تحليل المبيعات لتطوير القائمة والخدمة.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سابعًا: الرقابة المالية والإدارية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الموازنات التشغيلية.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متابعة الإيرادات والمصروفات.</w:t>
      </w:r>
    </w:p>
    <w:p w:rsidR="00472B88" w:rsidRPr="005423B1" w:rsidRDefault="00472B88" w:rsidP="00756527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مؤشرات الأداء </w:t>
      </w:r>
      <w:proofErr w:type="gramStart"/>
      <w:r w:rsidRPr="005423B1">
        <w:rPr>
          <w:rFonts w:cs="Arial"/>
          <w:sz w:val="40"/>
          <w:szCs w:val="40"/>
          <w:rtl/>
        </w:rPr>
        <w:t>الرئيسية  في</w:t>
      </w:r>
      <w:proofErr w:type="gramEnd"/>
      <w:r w:rsidRPr="005423B1">
        <w:rPr>
          <w:rFonts w:cs="Arial"/>
          <w:sz w:val="40"/>
          <w:szCs w:val="40"/>
          <w:rtl/>
        </w:rPr>
        <w:t xml:space="preserve"> المطاعم.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الرقابة الداخلية ومنع الهدر والسرقة.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تقارير تشغيلية يومية/أسبوعية.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تقارير لحظية للأداء والمبيعات.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إضافة منتجات جديدة وتجديد قائمة الطعام.</w:t>
      </w: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تصميم خطة تشغيل يومية لمطعم.</w:t>
      </w:r>
    </w:p>
    <w:p w:rsidR="00472B88" w:rsidRDefault="00472B88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إعداد </w:t>
      </w:r>
      <w:r w:rsidR="00472AFD" w:rsidRPr="005423B1">
        <w:rPr>
          <w:rFonts w:cs="Arial" w:hint="cs"/>
          <w:sz w:val="40"/>
          <w:szCs w:val="40"/>
          <w:rtl/>
        </w:rPr>
        <w:t xml:space="preserve">أنظمة رقابة على </w:t>
      </w:r>
      <w:proofErr w:type="gramStart"/>
      <w:r w:rsidR="00472AFD" w:rsidRPr="005423B1">
        <w:rPr>
          <w:rFonts w:cs="Arial" w:hint="cs"/>
          <w:sz w:val="40"/>
          <w:szCs w:val="40"/>
          <w:rtl/>
        </w:rPr>
        <w:t xml:space="preserve">الإدارات </w:t>
      </w:r>
      <w:r w:rsidRPr="005423B1">
        <w:rPr>
          <w:rFonts w:cs="Arial"/>
          <w:sz w:val="40"/>
          <w:szCs w:val="40"/>
          <w:rtl/>
        </w:rPr>
        <w:t>.</w:t>
      </w:r>
      <w:proofErr w:type="gramEnd"/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Pr="005423B1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472B88" w:rsidRPr="005423B1" w:rsidRDefault="00472B88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Default="00FC0101" w:rsidP="002420D0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290957">
        <w:rPr>
          <w:rFonts w:cs="Arial"/>
          <w:color w:val="FF0000"/>
          <w:sz w:val="40"/>
          <w:szCs w:val="40"/>
          <w:u w:val="single"/>
          <w:rtl/>
        </w:rPr>
        <w:lastRenderedPageBreak/>
        <w:t xml:space="preserve">محاور </w:t>
      </w:r>
      <w:r w:rsidR="00756527" w:rsidRPr="00290957">
        <w:rPr>
          <w:rFonts w:cs="Arial" w:hint="cs"/>
          <w:color w:val="FF0000"/>
          <w:sz w:val="40"/>
          <w:szCs w:val="40"/>
          <w:u w:val="single"/>
          <w:rtl/>
        </w:rPr>
        <w:t>كورس</w:t>
      </w:r>
      <w:r w:rsidRPr="00290957">
        <w:rPr>
          <w:rFonts w:cs="Arial"/>
          <w:color w:val="FF0000"/>
          <w:sz w:val="40"/>
          <w:szCs w:val="40"/>
          <w:u w:val="single"/>
          <w:rtl/>
        </w:rPr>
        <w:t xml:space="preserve"> "التحليل المالي وإعداد </w:t>
      </w:r>
      <w:r w:rsidR="002420D0">
        <w:rPr>
          <w:rFonts w:cs="Arial" w:hint="cs"/>
          <w:color w:val="FF0000"/>
          <w:sz w:val="40"/>
          <w:szCs w:val="40"/>
          <w:u w:val="single"/>
          <w:rtl/>
        </w:rPr>
        <w:t>القوائم المالية</w:t>
      </w:r>
      <w:r w:rsidRPr="00290957">
        <w:rPr>
          <w:rFonts w:cs="Arial"/>
          <w:color w:val="FF0000"/>
          <w:sz w:val="40"/>
          <w:szCs w:val="40"/>
          <w:u w:val="single"/>
          <w:rtl/>
        </w:rPr>
        <w:t>"</w:t>
      </w:r>
    </w:p>
    <w:p w:rsidR="00290957" w:rsidRPr="00290957" w:rsidRDefault="00290957" w:rsidP="00756527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أولًا: المقدمة والأهداف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أهمية التحليل المالي وإعداد الميزانيات للشركات والمؤسسات.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العلاقة بين التحليل المالي والتخطيط الاستراتيجي.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كيف يساعد التحليل المالي الإدارة في اتخاذ القرار.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ثانيًا: مدخل إلى القوائم المالية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تعريف وأنواع القوائم المالية (الميزانية العمومية – قائمة الدخل – التدفقات النقدية – التغيرات في حقوق الملكية).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كيفية قراءة القوائم المالية واستخراج المعلومات الأساسية.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العلاقة التكاملية بين القوائم المالية.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ثالثًا: أسس التحليل المالي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تعريف التحليل المالي وأهدافه.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مستخدمو التحليل المالي (الإدارة – المستثمرون – البنوك – الجهات الرقابية).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أدوات التحليل المالي (التحليل الأفقي – التحليل الرأسي – النسب المالية – التدفقات النقدية).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رابعًا: أدوات وتقنيات التحليل المالي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التحليل الأفقي.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التحليل الرأسي 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النسب المالية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تحليل التدفقات النقدية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التحليل باستخدام المؤشرات المالية.</w:t>
      </w:r>
    </w:p>
    <w:p w:rsidR="00FC0101" w:rsidRDefault="00FC0101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Pr="005423B1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خامسًا: إعداد الميزانيات 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مفهوم الموازنة التقديرية وأهدافها.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أنواع الموازنات: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الرقابة على تنفيذ الموازنة (الانحرافات والتحليل المقارن).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سادسًا: التحليل المالي لإعداد الموازنات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استخدام نتائج التحليل المالي في إعداد الموازنات.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تقدير الإيرادات والمصروفات.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تحليل الحساسية والسيناريوهات 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التنبؤ المالي باستخدام النسب والمؤشرات.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سابعًا: الجانب التطبيقي والعملي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تطبيق عملي على تحليل القوائم المالية لشركة واقعية.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تقرير تحليلي للإدارة يتضمن النسب والمؤشرات.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موازنة تشغيلية وموازنة نقدية من الصفر.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شركة تعاني من ضعف السيولة – كيف يظهر في التحليل المالي؟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أخطاء في قراءة القوائم المالية.</w:t>
      </w: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سوء تقدير الإيرادات أو المبالغة في التكاليف.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Pr="005423B1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FC0101" w:rsidRPr="005423B1" w:rsidRDefault="00FC0101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756527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5423B1">
        <w:rPr>
          <w:rFonts w:cs="Arial"/>
          <w:color w:val="FF0000"/>
          <w:sz w:val="40"/>
          <w:szCs w:val="40"/>
          <w:u w:val="single"/>
          <w:rtl/>
        </w:rPr>
        <w:t xml:space="preserve">محاور </w:t>
      </w:r>
      <w:r w:rsidR="00756527">
        <w:rPr>
          <w:rFonts w:cs="Arial" w:hint="cs"/>
          <w:color w:val="FF0000"/>
          <w:sz w:val="40"/>
          <w:szCs w:val="40"/>
          <w:u w:val="single"/>
          <w:rtl/>
        </w:rPr>
        <w:t>كورس</w:t>
      </w:r>
      <w:r w:rsidRPr="005423B1">
        <w:rPr>
          <w:rFonts w:cs="Arial"/>
          <w:color w:val="FF0000"/>
          <w:sz w:val="40"/>
          <w:szCs w:val="40"/>
          <w:u w:val="single"/>
          <w:rtl/>
        </w:rPr>
        <w:t xml:space="preserve"> "إعداد التسويات البنكية والإجراءات المحاسبية"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اولا تعريف التسويات البنكية وأهميتها في العمل المحاسبي.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العلاقة بين الدفاتر المحاسبية وكشف الحساب البنكي.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التسويات البنكية في كشف الأخطاء والتلاعب والاحتيال.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ثانيًا: الأساسيات المحاسبية المرتبطة بالتسويات البنكية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الإطار النظري للمحاسبة المالية المرتبطة بالنقدية.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أنواع الحسابات البنكية (جاري – توفير – ودائع – اعتماد).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إجراءات الرقابة الداخلية على النقدية.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دورة المستندات البنكية (إيداع – سحب – شيكات – تحويلات).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ثالثا: خطوات إعداد التسويات البنكية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استلام كشوف الحساب البنكي وتحليلها.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مطابقة حركات البنك مع قيود اليومية.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تحديد الفروق وتحليل أسبابها.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بيان التسوية البنكية.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رابعا: الإجراءات المحاسبية المرتبطة بالتسويات البنكية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المعالجات المحاسبية للفوائد البنكية والمصاريف.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تسجيل قيود تصحيح الأخطاء البنكية وأخطاء الدفاتر.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المعالجات الخاصة بالشيكات المرتجعة.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معالجة أرصدة البنوك المدينة والدائنة.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عرض البنود الخاصة بالبنوك في القوائم المالية.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نموذج عملي للتسوية البنكية من واقع كشف حساب بنكي.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خامسا: الرقابة الداخلية والضبط الداخلي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أهمية المراجعة الدورية للتسويات البنكية.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مسؤوليات قسم الحسابات مقابل مسؤوليات المراجعة الداخلية.</w:t>
      </w:r>
    </w:p>
    <w:p w:rsidR="00D81ABE" w:rsidRPr="005423B1" w:rsidRDefault="00D81ABE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التسويات البنكية في منع الاحتيال واكتشاف التلاعب.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</w:p>
    <w:p w:rsidR="003C2771" w:rsidRPr="005423B1" w:rsidRDefault="003C2771" w:rsidP="005423B1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5423B1">
        <w:rPr>
          <w:rFonts w:cs="Arial"/>
          <w:color w:val="FF0000"/>
          <w:sz w:val="40"/>
          <w:szCs w:val="40"/>
          <w:u w:val="single"/>
          <w:rtl/>
        </w:rPr>
        <w:t xml:space="preserve">دورة "التسويات </w:t>
      </w:r>
      <w:proofErr w:type="spellStart"/>
      <w:r w:rsidRPr="005423B1">
        <w:rPr>
          <w:rFonts w:cs="Arial"/>
          <w:color w:val="FF0000"/>
          <w:sz w:val="40"/>
          <w:szCs w:val="40"/>
          <w:u w:val="single"/>
          <w:rtl/>
        </w:rPr>
        <w:t>الجردية</w:t>
      </w:r>
      <w:proofErr w:type="spellEnd"/>
      <w:r w:rsidRPr="005423B1">
        <w:rPr>
          <w:rFonts w:cs="Arial"/>
          <w:color w:val="FF0000"/>
          <w:sz w:val="40"/>
          <w:szCs w:val="40"/>
          <w:u w:val="single"/>
          <w:rtl/>
        </w:rPr>
        <w:t xml:space="preserve"> والرقابة"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أولًا: تعريف التسويات </w:t>
      </w:r>
      <w:proofErr w:type="spellStart"/>
      <w:r w:rsidRPr="005423B1">
        <w:rPr>
          <w:rFonts w:cs="Arial"/>
          <w:sz w:val="40"/>
          <w:szCs w:val="40"/>
          <w:u w:val="single"/>
          <w:rtl/>
        </w:rPr>
        <w:t>الجردية</w:t>
      </w:r>
      <w:proofErr w:type="spellEnd"/>
      <w:r w:rsidRPr="005423B1">
        <w:rPr>
          <w:rFonts w:cs="Arial"/>
          <w:sz w:val="40"/>
          <w:szCs w:val="40"/>
          <w:u w:val="single"/>
          <w:rtl/>
        </w:rPr>
        <w:t xml:space="preserve"> وأهميتها في إعداد القوائم المالية.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العلاقة بين التسويات </w:t>
      </w:r>
      <w:proofErr w:type="spellStart"/>
      <w:r w:rsidRPr="005423B1">
        <w:rPr>
          <w:rFonts w:cs="Arial"/>
          <w:sz w:val="40"/>
          <w:szCs w:val="40"/>
          <w:rtl/>
        </w:rPr>
        <w:t>الجردية</w:t>
      </w:r>
      <w:proofErr w:type="spellEnd"/>
      <w:r w:rsidRPr="005423B1">
        <w:rPr>
          <w:rFonts w:cs="Arial"/>
          <w:sz w:val="40"/>
          <w:szCs w:val="40"/>
          <w:rtl/>
        </w:rPr>
        <w:t xml:space="preserve"> ومبدأ الاستحقاق.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الرقابة الداخلية في دقة وصحة التسويات.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ثانيًا: الأساسيات المحاسبية للتسويات </w:t>
      </w:r>
      <w:proofErr w:type="spellStart"/>
      <w:r w:rsidRPr="005423B1">
        <w:rPr>
          <w:rFonts w:cs="Arial"/>
          <w:sz w:val="40"/>
          <w:szCs w:val="40"/>
          <w:u w:val="single"/>
          <w:rtl/>
        </w:rPr>
        <w:t>الجردية</w:t>
      </w:r>
      <w:proofErr w:type="spellEnd"/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مفهوم الفترة المالية والإقفال المحاسبي.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مبدأ الاستحقاق والاعتراف بالإيرادات والمصروفات.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أنواع الحسابات (الإيرادات – المصروفات – الأصول – الخصوم) وأثر التسويات عليها.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ثالثًا: أنواع التسويات </w:t>
      </w:r>
      <w:proofErr w:type="spellStart"/>
      <w:r w:rsidRPr="005423B1">
        <w:rPr>
          <w:rFonts w:cs="Arial"/>
          <w:sz w:val="40"/>
          <w:szCs w:val="40"/>
          <w:u w:val="single"/>
          <w:rtl/>
        </w:rPr>
        <w:t>الجردية</w:t>
      </w:r>
      <w:proofErr w:type="spellEnd"/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تسويات الإيرادات والمصروفات: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الإيرادات المستحقة والإيرادات المقدمة.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المصروفات المستحقة والمصروفات المقدمة.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المخزون آخر الفترة.</w:t>
      </w:r>
    </w:p>
    <w:p w:rsidR="003C277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الالتزامات قصيرة وطويلة الأجل.</w:t>
      </w: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756527" w:rsidRPr="005423B1" w:rsidRDefault="00756527" w:rsidP="005423B1">
      <w:pPr>
        <w:spacing w:after="0"/>
        <w:ind w:left="-1050" w:right="-993"/>
        <w:rPr>
          <w:sz w:val="40"/>
          <w:szCs w:val="40"/>
          <w:rtl/>
        </w:rPr>
      </w:pP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رابعًا: المعالجات المحاسبية للتسويات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تسجيل القيود المحاسبية للتسويات.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إعداد ورقة عمل التسويات 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تأثير التسويات على القوائم المالية.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قيود الإقفال والميزان المعدل.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خامسًا: الرقابة على التسويات </w:t>
      </w:r>
      <w:proofErr w:type="spellStart"/>
      <w:r w:rsidRPr="005423B1">
        <w:rPr>
          <w:rFonts w:cs="Arial"/>
          <w:sz w:val="40"/>
          <w:szCs w:val="40"/>
          <w:u w:val="single"/>
          <w:rtl/>
        </w:rPr>
        <w:t>الجردية</w:t>
      </w:r>
      <w:proofErr w:type="spellEnd"/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الرقابة الداخلية على عمليات الجرد والتسويات.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مسؤوليات الإدارة المالية والمراجعة الداخلية.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المراجعة الخارجية ودورها في فحص التسويات.</w:t>
      </w:r>
    </w:p>
    <w:p w:rsidR="003C2771" w:rsidRPr="005423B1" w:rsidRDefault="003C2771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الأخطاء الشائعة في التسويات </w:t>
      </w:r>
      <w:proofErr w:type="spellStart"/>
      <w:r w:rsidRPr="005423B1">
        <w:rPr>
          <w:rFonts w:cs="Arial"/>
          <w:sz w:val="40"/>
          <w:szCs w:val="40"/>
          <w:rtl/>
        </w:rPr>
        <w:t>الجردية</w:t>
      </w:r>
      <w:proofErr w:type="spellEnd"/>
      <w:r w:rsidRPr="005423B1">
        <w:rPr>
          <w:rFonts w:cs="Arial"/>
          <w:sz w:val="40"/>
          <w:szCs w:val="40"/>
          <w:rtl/>
        </w:rPr>
        <w:t xml:space="preserve"> وطرق اكتشافها.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5423B1">
        <w:rPr>
          <w:rFonts w:cs="Arial"/>
          <w:color w:val="FF0000"/>
          <w:sz w:val="40"/>
          <w:szCs w:val="40"/>
          <w:u w:val="single"/>
          <w:rtl/>
        </w:rPr>
        <w:t>كورس التقارير المالية والمحاسبية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أولا أهمية التقارير المالية والمحاسبية في دعم اتخاذ القرار.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الفرق بين التقارير المالية والتقارير المحاسبية.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مستخدمو التقارير (الإدارة – المساهمون – الدائنون – الجهات الرقابية).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ثانيًا: الأساسيات والمعايير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مدخل إلى المحاسبة المالية والإدارية.</w:t>
      </w:r>
    </w:p>
    <w:p w:rsidR="003F0F34" w:rsidRDefault="006C1D2D" w:rsidP="003F0F34">
      <w:pPr>
        <w:spacing w:after="0"/>
        <w:ind w:left="-1050" w:right="-993"/>
        <w:rPr>
          <w:rFonts w:cs="Arial"/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القوانين والمعايير المرتبطة بإعداد التقارير </w:t>
      </w:r>
    </w:p>
    <w:p w:rsidR="006C1D2D" w:rsidRPr="005423B1" w:rsidRDefault="006C1D2D" w:rsidP="003F0F34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مبادئ العرض والإفصاح والشفافية.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ثالثًا: أنواع التقارير المحاسبية والمالية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قائمة المركز المالي (الميزانية العمومية).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قائمة الدخل.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قائمة التدفقات النقدية.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lastRenderedPageBreak/>
        <w:t>التقارير المحاسبية الداخلية: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تقارير الرقابة على التكاليف.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تقارير الأداء المالي والتشغيلي.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تقارير الموازنات والانحرافات.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التقارير الإدارية والتحليلية: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تقارير التنبؤ والتوقعات المستقبلية.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رابعًا: خطوات إعداد التقارير المالية والمحاسبية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جمع البيانات والمعالجة المحاسبية.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تبويب وتصنيف الحسابات.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إعداد التسويات </w:t>
      </w:r>
      <w:proofErr w:type="spellStart"/>
      <w:r w:rsidRPr="005423B1">
        <w:rPr>
          <w:rFonts w:cs="Arial"/>
          <w:sz w:val="40"/>
          <w:szCs w:val="40"/>
          <w:rtl/>
        </w:rPr>
        <w:t>الجردية</w:t>
      </w:r>
      <w:proofErr w:type="spellEnd"/>
      <w:r w:rsidRPr="005423B1">
        <w:rPr>
          <w:rFonts w:cs="Arial"/>
          <w:sz w:val="40"/>
          <w:szCs w:val="40"/>
          <w:rtl/>
        </w:rPr>
        <w:t xml:space="preserve"> والتسويات البنكية.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خامسًا: أدوات التحليل المالي داخل التقارير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التحليل الأفقي والرأسي.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النسب المالية (السيولة – الربحية – المديونية – الكفاءة).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تحليل الانحرافات بين الموازنة والفعلي.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ربط التقارير بمؤشرات الأداء </w:t>
      </w:r>
      <w:r w:rsidRPr="005423B1">
        <w:rPr>
          <w:sz w:val="40"/>
          <w:szCs w:val="40"/>
        </w:rPr>
        <w:t>KPIs</w:t>
      </w:r>
      <w:r w:rsidRPr="005423B1">
        <w:rPr>
          <w:rFonts w:cs="Arial"/>
          <w:sz w:val="40"/>
          <w:szCs w:val="40"/>
          <w:rtl/>
        </w:rPr>
        <w:t>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سادسًا: الجوانب الرقابية في إعداد التقارير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مسؤوليات الإدارة المالية.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المراجعة الداخلية في التحقق من صحة ودقة التقارير.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المراجعة الخارجية والجهات الرقابية.</w:t>
      </w:r>
    </w:p>
    <w:p w:rsidR="006C1D2D" w:rsidRPr="005423B1" w:rsidRDefault="006C1D2D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مخاطر الأخطاء أو التلاعب في إعداد التقارير.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5423B1">
        <w:rPr>
          <w:rFonts w:cs="Arial" w:hint="cs"/>
          <w:color w:val="FF0000"/>
          <w:sz w:val="40"/>
          <w:szCs w:val="40"/>
          <w:u w:val="single"/>
          <w:rtl/>
        </w:rPr>
        <w:t xml:space="preserve">كورس </w:t>
      </w:r>
      <w:r w:rsidRPr="005423B1">
        <w:rPr>
          <w:rFonts w:cs="Arial"/>
          <w:color w:val="FF0000"/>
          <w:sz w:val="40"/>
          <w:szCs w:val="40"/>
          <w:u w:val="single"/>
          <w:rtl/>
        </w:rPr>
        <w:t>"إدارة المخازن والمستودعات"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أولا مفهوم وأهمية إدارة المخازن والمستودعات.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المخازن في سلسلة الإمداد والتوريد.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أهداف إدارة المخازن (ضبط التكلفة – ضمان الجودة – تلبية احتياجات التشغيل).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ثانيًا: أساسيات إدارة المخازن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أنواع المخازن (مواد خام – تحت التشغيل – منتجات تامة – مستودعات توزيع).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طرق التخزين (حسب طبيعة المواد – حسب حجم ووزن المنتج – تخزين مخصص أو عشوائي).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تصنيف المواد وتكويد الأصناف.</w:t>
      </w:r>
    </w:p>
    <w:p w:rsidR="008C7806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المستندات </w:t>
      </w:r>
      <w:proofErr w:type="spellStart"/>
      <w:r w:rsidRPr="005423B1">
        <w:rPr>
          <w:rFonts w:cs="Arial"/>
          <w:sz w:val="40"/>
          <w:szCs w:val="40"/>
          <w:rtl/>
        </w:rPr>
        <w:t>المخزنية</w:t>
      </w:r>
      <w:proofErr w:type="spellEnd"/>
      <w:r w:rsidRPr="005423B1">
        <w:rPr>
          <w:rFonts w:cs="Arial"/>
          <w:sz w:val="40"/>
          <w:szCs w:val="40"/>
          <w:rtl/>
        </w:rPr>
        <w:t xml:space="preserve"> الأساسية (إذن استلام – إذن صرف – بطاقة صنف – جرد).</w:t>
      </w: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Pr="005423B1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ثالثًا: العمليات </w:t>
      </w:r>
      <w:proofErr w:type="spellStart"/>
      <w:r w:rsidRPr="005423B1">
        <w:rPr>
          <w:rFonts w:cs="Arial"/>
          <w:sz w:val="40"/>
          <w:szCs w:val="40"/>
          <w:u w:val="single"/>
          <w:rtl/>
        </w:rPr>
        <w:t>المخزنية</w:t>
      </w:r>
      <w:proofErr w:type="spellEnd"/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استلام المواد (إجراءات الفحص والاستلام).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التخزين (طرق الترتيب – اشتراطات السلامة).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الصرف (إلى الإنتاج أو البيع).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إعادة المواد المرتجعة.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معالجة المواد التالفة أو المفقودة.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رابعًا: الرقابة على المخزون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الرقابة الداخلية على المخازن.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إدارة المراجعة الداخلية.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مؤشرات الرقابة: (معدل دوران المخزون – الفاقد – التالف).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lastRenderedPageBreak/>
        <w:t>الأخطاء الشائعة في إدارة المخزون وطرق الحد منها.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خامسًا: الجرد والتسويات </w:t>
      </w:r>
      <w:proofErr w:type="spellStart"/>
      <w:r w:rsidRPr="005423B1">
        <w:rPr>
          <w:rFonts w:cs="Arial"/>
          <w:sz w:val="40"/>
          <w:szCs w:val="40"/>
          <w:u w:val="single"/>
          <w:rtl/>
        </w:rPr>
        <w:t>المخزنية</w:t>
      </w:r>
      <w:proofErr w:type="spellEnd"/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أنواع الجرد (دوري – مستمر – مفاجئ).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إجراءات الجرد العملي.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معالجة الفروق </w:t>
      </w:r>
      <w:proofErr w:type="spellStart"/>
      <w:r w:rsidRPr="005423B1">
        <w:rPr>
          <w:rFonts w:cs="Arial"/>
          <w:sz w:val="40"/>
          <w:szCs w:val="40"/>
          <w:rtl/>
        </w:rPr>
        <w:t>الجردية</w:t>
      </w:r>
      <w:proofErr w:type="spellEnd"/>
      <w:r w:rsidRPr="005423B1">
        <w:rPr>
          <w:rFonts w:cs="Arial"/>
          <w:sz w:val="40"/>
          <w:szCs w:val="40"/>
          <w:rtl/>
        </w:rPr>
        <w:t xml:space="preserve"> (عجز – زيادة).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التسجيل المحاسبي للتسويات </w:t>
      </w:r>
      <w:proofErr w:type="spellStart"/>
      <w:r w:rsidRPr="005423B1">
        <w:rPr>
          <w:rFonts w:cs="Arial"/>
          <w:sz w:val="40"/>
          <w:szCs w:val="40"/>
          <w:rtl/>
        </w:rPr>
        <w:t>المخزنية</w:t>
      </w:r>
      <w:proofErr w:type="spellEnd"/>
      <w:r w:rsidRPr="005423B1">
        <w:rPr>
          <w:rFonts w:cs="Arial"/>
          <w:sz w:val="40"/>
          <w:szCs w:val="40"/>
          <w:rtl/>
        </w:rPr>
        <w:t>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سادسًا: أساليب إدارة المخزون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نظام الحد الأدنى والحد الأقصى.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نموذج </w:t>
      </w:r>
      <w:r w:rsidRPr="005423B1">
        <w:rPr>
          <w:sz w:val="40"/>
          <w:szCs w:val="40"/>
        </w:rPr>
        <w:t>EOQ</w:t>
      </w:r>
      <w:r w:rsidRPr="005423B1">
        <w:rPr>
          <w:rFonts w:cs="Arial"/>
          <w:sz w:val="40"/>
          <w:szCs w:val="40"/>
          <w:rtl/>
        </w:rPr>
        <w:t xml:space="preserve"> (الكمية الاقتصادية للطلب).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التخطيط للاحتياجات من المخزون.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التنسيق مع المشتريات والإنتاج والمبيعات.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تكلفة التخزين.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 المستودعات في خدمة العملاء.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سابعا: الصحة والسلامة المهنية في المستودعات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معايير الأمن الصناعي.</w:t>
      </w:r>
    </w:p>
    <w:p w:rsidR="008C7806" w:rsidRPr="005423B1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التعامل مع المواد الخطرة والقابلة للاشتعال.</w:t>
      </w:r>
    </w:p>
    <w:p w:rsidR="008C7806" w:rsidRDefault="008C780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اشتراطات التخزين للمواد الغذائية والدوائية.</w:t>
      </w: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Pr="005423B1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5423B1">
        <w:rPr>
          <w:rFonts w:cs="Arial"/>
          <w:color w:val="FF0000"/>
          <w:sz w:val="40"/>
          <w:szCs w:val="40"/>
          <w:u w:val="single"/>
          <w:rtl/>
        </w:rPr>
        <w:t>"إدارة المشتريات والتوريدات"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أولًا: تعريف وأهمية إدارة المشتريات والتوريدات.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دورها في سلسلة الإمداد (</w:t>
      </w:r>
      <w:r w:rsidRPr="005423B1">
        <w:rPr>
          <w:sz w:val="40"/>
          <w:szCs w:val="40"/>
        </w:rPr>
        <w:t>Supply Chain</w:t>
      </w:r>
      <w:r w:rsidRPr="005423B1">
        <w:rPr>
          <w:rFonts w:cs="Arial"/>
          <w:sz w:val="40"/>
          <w:szCs w:val="40"/>
          <w:rtl/>
        </w:rPr>
        <w:t>).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أهداف المشتريات (تقليل التكلفة – ضمان الجودة – استمرارية التوريد – بناء علاقات مع الموردين).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ثانيًا: أساسيات المشتريات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مفهوم دورة المشتريات.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الفرق بين المشتريات المحلية والمستوردة.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أنواع المشتريات (مواد خام – خدمات – مستلزمات تشغيل – أصول ثابتة).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السياسات والإجراءات المرتبطة بالمشتريات.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ثالثًا: دورة وإجراءات المشتريات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تحديد الاحتياجات وطلب الشراء.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دراسة عروض الأسعار (</w:t>
      </w:r>
      <w:r w:rsidRPr="005423B1">
        <w:rPr>
          <w:sz w:val="40"/>
          <w:szCs w:val="40"/>
        </w:rPr>
        <w:t>RFQ</w:t>
      </w:r>
      <w:r w:rsidRPr="005423B1">
        <w:rPr>
          <w:rFonts w:cs="Arial"/>
          <w:sz w:val="40"/>
          <w:szCs w:val="40"/>
          <w:rtl/>
        </w:rPr>
        <w:t>).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تقييم واختيار الموردين.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التفاوض مع الموردين.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إصدار أوامر الشراء (</w:t>
      </w:r>
      <w:r w:rsidRPr="005423B1">
        <w:rPr>
          <w:sz w:val="40"/>
          <w:szCs w:val="40"/>
        </w:rPr>
        <w:t>PO</w:t>
      </w:r>
      <w:r w:rsidRPr="005423B1">
        <w:rPr>
          <w:rFonts w:cs="Arial"/>
          <w:sz w:val="40"/>
          <w:szCs w:val="40"/>
          <w:rtl/>
        </w:rPr>
        <w:t>).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استلام المواد وفحصها.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التسوية المالية وسداد الفواتير.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رابعًا: إدارة الموردين والعقود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معايير اختيار الموردين (الجودة – السعر – الالتزام بالوقت – القدرة الإنتاجية).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تقييم أداء الموردين بشكل دوري.</w:t>
      </w:r>
    </w:p>
    <w:p w:rsidR="00E563D6" w:rsidRPr="005423B1" w:rsidRDefault="00E563D6" w:rsidP="003F0F34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إدارة العلاقة مع الموردين 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العقود والاتفاقيات مع الموردين.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المخاطر في سلسلة التوريد.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rFonts w:cs="Arial"/>
          <w:sz w:val="40"/>
          <w:szCs w:val="40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خامسًا: التوريدات </w:t>
      </w:r>
    </w:p>
    <w:p w:rsidR="00E563D6" w:rsidRPr="005423B1" w:rsidRDefault="00E563D6" w:rsidP="005423B1">
      <w:pPr>
        <w:spacing w:after="0"/>
        <w:ind w:left="-1050" w:right="-993"/>
        <w:rPr>
          <w:rFonts w:cs="Arial"/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الفرق بين </w:t>
      </w:r>
      <w:proofErr w:type="gramStart"/>
      <w:r w:rsidRPr="005423B1">
        <w:rPr>
          <w:rFonts w:cs="Arial"/>
          <w:sz w:val="40"/>
          <w:szCs w:val="40"/>
          <w:rtl/>
        </w:rPr>
        <w:t>الشراء  والتوريد</w:t>
      </w:r>
      <w:proofErr w:type="gramEnd"/>
      <w:r w:rsidRPr="005423B1">
        <w:rPr>
          <w:rFonts w:cs="Arial"/>
          <w:sz w:val="40"/>
          <w:szCs w:val="40"/>
          <w:rtl/>
        </w:rPr>
        <w:t xml:space="preserve"> 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 xml:space="preserve">التوريدات الدولية (الشحن – التخليص الجمركي – الاعتمادات </w:t>
      </w:r>
      <w:proofErr w:type="spellStart"/>
      <w:r w:rsidRPr="005423B1">
        <w:rPr>
          <w:rFonts w:cs="Arial"/>
          <w:sz w:val="40"/>
          <w:szCs w:val="40"/>
          <w:rtl/>
        </w:rPr>
        <w:t>المستندية</w:t>
      </w:r>
      <w:proofErr w:type="spellEnd"/>
      <w:r w:rsidRPr="005423B1">
        <w:rPr>
          <w:rFonts w:cs="Arial"/>
          <w:sz w:val="40"/>
          <w:szCs w:val="40"/>
          <w:rtl/>
        </w:rPr>
        <w:t xml:space="preserve"> 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التوريدات الطارئة والحرجة.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سادسًا: التخطيط والرقابة في المشتريات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وضع خطط المشتريات السنوية.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الميزانية الخاصة بالمشتريات.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الرقابة الداخلية على عمليات الشراء.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تحليل التكاليف والمناقصات.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مؤشرات الأداء الرئيسية (</w:t>
      </w:r>
      <w:r w:rsidRPr="005423B1">
        <w:rPr>
          <w:sz w:val="40"/>
          <w:szCs w:val="40"/>
        </w:rPr>
        <w:t>KPI’s</w:t>
      </w:r>
      <w:r w:rsidRPr="005423B1">
        <w:rPr>
          <w:rFonts w:cs="Arial"/>
          <w:sz w:val="40"/>
          <w:szCs w:val="40"/>
          <w:rtl/>
        </w:rPr>
        <w:t>) في المشتريات.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قواعد بيانات الموردين.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استخدام التحليلات والذكاء الاصطناعي في التنبؤ بالاحتياجات.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 w:hint="cs"/>
          <w:sz w:val="40"/>
          <w:szCs w:val="40"/>
          <w:u w:val="single"/>
          <w:rtl/>
        </w:rPr>
        <w:t>سابعا</w:t>
      </w:r>
      <w:r w:rsidRPr="005423B1">
        <w:rPr>
          <w:rFonts w:cs="Arial"/>
          <w:sz w:val="40"/>
          <w:szCs w:val="40"/>
          <w:u w:val="single"/>
          <w:rtl/>
        </w:rPr>
        <w:t>: الجوانب اللوجستية للمشتريات والتوريدات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الربط بين المشتريات والمخازن والإنتاج.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إدارة عمليات النقل والتوزيع.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استراتيجيات تخفيض تكلفة النقل والتخزين.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تأثير المشتريات على خدمة العملاء.</w:t>
      </w:r>
    </w:p>
    <w:p w:rsidR="00E563D6" w:rsidRPr="005423B1" w:rsidRDefault="00E563D6" w:rsidP="005423B1">
      <w:pPr>
        <w:spacing w:after="0"/>
        <w:ind w:left="-1050" w:right="-993"/>
        <w:rPr>
          <w:sz w:val="40"/>
          <w:szCs w:val="40"/>
          <w:rtl/>
        </w:rPr>
      </w:pPr>
    </w:p>
    <w:p w:rsidR="00002E65" w:rsidRDefault="00002E65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3F0F34" w:rsidRPr="005423B1" w:rsidRDefault="003F0F34" w:rsidP="005423B1">
      <w:pPr>
        <w:spacing w:after="0"/>
        <w:ind w:left="-1050" w:right="-993"/>
        <w:rPr>
          <w:sz w:val="40"/>
          <w:szCs w:val="40"/>
          <w:rtl/>
        </w:rPr>
      </w:pPr>
    </w:p>
    <w:p w:rsidR="00002E65" w:rsidRPr="003F0F34" w:rsidRDefault="007E5EDC" w:rsidP="001117FD">
      <w:pPr>
        <w:spacing w:after="0"/>
        <w:ind w:left="-1050" w:right="-993"/>
        <w:jc w:val="center"/>
        <w:rPr>
          <w:color w:val="FF0000"/>
          <w:sz w:val="40"/>
          <w:szCs w:val="40"/>
          <w:u w:val="single"/>
          <w:rtl/>
        </w:rPr>
      </w:pPr>
      <w:r w:rsidRPr="003F0F34">
        <w:rPr>
          <w:rFonts w:cs="Arial" w:hint="cs"/>
          <w:color w:val="FF0000"/>
          <w:sz w:val="40"/>
          <w:szCs w:val="40"/>
          <w:u w:val="single"/>
          <w:rtl/>
        </w:rPr>
        <w:t xml:space="preserve">كورس </w:t>
      </w:r>
      <w:r w:rsidRPr="003F0F34">
        <w:rPr>
          <w:rFonts w:cs="Arial"/>
          <w:color w:val="FF0000"/>
          <w:sz w:val="40"/>
          <w:szCs w:val="40"/>
          <w:u w:val="single"/>
          <w:rtl/>
        </w:rPr>
        <w:t xml:space="preserve">التمكين المالي: من </w:t>
      </w:r>
      <w:proofErr w:type="spellStart"/>
      <w:r w:rsidR="001117FD">
        <w:rPr>
          <w:rFonts w:cs="Arial" w:hint="cs"/>
          <w:color w:val="FF0000"/>
          <w:sz w:val="40"/>
          <w:szCs w:val="40"/>
          <w:u w:val="single"/>
          <w:rtl/>
        </w:rPr>
        <w:t>التاسيس</w:t>
      </w:r>
      <w:proofErr w:type="spellEnd"/>
      <w:r w:rsidR="001117FD">
        <w:rPr>
          <w:rFonts w:cs="Arial" w:hint="cs"/>
          <w:color w:val="FF0000"/>
          <w:sz w:val="40"/>
          <w:szCs w:val="40"/>
          <w:u w:val="single"/>
          <w:rtl/>
        </w:rPr>
        <w:t xml:space="preserve"> </w:t>
      </w:r>
      <w:bookmarkStart w:id="0" w:name="_GoBack"/>
      <w:bookmarkEnd w:id="0"/>
      <w:r w:rsidRPr="003F0F34">
        <w:rPr>
          <w:rFonts w:cs="Arial"/>
          <w:color w:val="FF0000"/>
          <w:sz w:val="40"/>
          <w:szCs w:val="40"/>
          <w:u w:val="single"/>
          <w:rtl/>
        </w:rPr>
        <w:t xml:space="preserve"> إلى الاحتراف</w:t>
      </w:r>
    </w:p>
    <w:p w:rsidR="007E5EDC" w:rsidRPr="005423B1" w:rsidRDefault="007E5EDC" w:rsidP="005423B1">
      <w:pPr>
        <w:spacing w:after="0"/>
        <w:ind w:left="-1050" w:right="-993"/>
        <w:rPr>
          <w:sz w:val="40"/>
          <w:szCs w:val="40"/>
          <w:rtl/>
        </w:rPr>
      </w:pP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المحور 1: مدخل إلى المالية والمحاسبة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مفهوم المالية والمحاسبة ودورها في المؤسسات.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الفرق بين الإدارة المالية والمحاسبة.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أساسيات القوائم المالية: الميزانية العمومية، قائمة الدخل، قائمة التدفقات النقدية.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المحور 2: دورة المحاسبة المالية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التعرف على دورة المحاسبة من البداية للنهاية.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المستندات المالية الأساسية: الفواتير، الإيصالات، سندات الصرف والتحصيل.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ربط العمليات المالية بالمحاسبة.</w:t>
      </w:r>
    </w:p>
    <w:p w:rsidR="00C9065B" w:rsidRPr="005423B1" w:rsidRDefault="00C9065B" w:rsidP="005423B1">
      <w:pPr>
        <w:spacing w:after="0"/>
        <w:ind w:left="-1050" w:right="-993"/>
        <w:rPr>
          <w:rFonts w:cs="Arial"/>
          <w:sz w:val="40"/>
          <w:szCs w:val="40"/>
          <w:rtl/>
        </w:rPr>
      </w:pPr>
      <w:r w:rsidRPr="005423B1">
        <w:rPr>
          <w:rFonts w:cs="Arial"/>
          <w:sz w:val="40"/>
          <w:szCs w:val="40"/>
          <w:u w:val="single"/>
          <w:rtl/>
        </w:rPr>
        <w:t xml:space="preserve">المحور 3: دليل الحسابات 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مفهوم دليل الحسابات وأهميته في التنظيم المالي.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كيفية إنشاء دليل حسابات متكامل للمؤسسات.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تصنيف الحسابات: أصول، خصوم، حقوق ملكية، إيرادات، مصروفات.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حسابات فرعية وربطها بالحسابات الرئيسية.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المحور 4: قيود اليومية وفهمها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تعريف قيود اليومية وأهميتها في تسجيل العمليات المالية.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أنواع قيود اليومية: عادية، تعديل، إقفال.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أمثلة عملية على تسجيل القيود اليومية.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ربط القيود اليومية بقائمة الحسابات والقوائم المالية.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تسجيل جميع أنواع القيود اليومية على عمليات عملية.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u w:val="single"/>
          <w:rtl/>
        </w:rPr>
      </w:pPr>
      <w:r w:rsidRPr="005423B1">
        <w:rPr>
          <w:rFonts w:cs="Arial"/>
          <w:sz w:val="40"/>
          <w:szCs w:val="40"/>
          <w:u w:val="single"/>
          <w:rtl/>
        </w:rPr>
        <w:t>المحور 5: إعداد التقارير المالية الأساسية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استخراج ميزان المراجعة من القيود اليومية.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t>إعداد القوائم المالية الشهرية والسنوية.</w:t>
      </w:r>
    </w:p>
    <w:p w:rsidR="00C9065B" w:rsidRPr="005423B1" w:rsidRDefault="00C9065B" w:rsidP="005423B1">
      <w:pPr>
        <w:spacing w:after="0"/>
        <w:ind w:left="-1050" w:right="-993"/>
        <w:rPr>
          <w:sz w:val="40"/>
          <w:szCs w:val="40"/>
          <w:rtl/>
        </w:rPr>
      </w:pPr>
      <w:r w:rsidRPr="005423B1">
        <w:rPr>
          <w:rFonts w:cs="Arial"/>
          <w:sz w:val="40"/>
          <w:szCs w:val="40"/>
          <w:rtl/>
        </w:rPr>
        <w:lastRenderedPageBreak/>
        <w:t>تحليل الفروقات والأخطاء في السجلات المالية.</w:t>
      </w:r>
    </w:p>
    <w:p w:rsidR="00501D5C" w:rsidRPr="005423B1" w:rsidRDefault="00501D5C" w:rsidP="005423B1">
      <w:pPr>
        <w:spacing w:after="0"/>
        <w:ind w:left="-1050" w:right="-993"/>
        <w:jc w:val="center"/>
        <w:rPr>
          <w:b/>
          <w:bCs/>
          <w:color w:val="FF0000"/>
          <w:sz w:val="48"/>
          <w:szCs w:val="48"/>
          <w:u w:val="single"/>
          <w:rtl/>
        </w:rPr>
      </w:pPr>
      <w:r w:rsidRPr="005423B1">
        <w:rPr>
          <w:rFonts w:hint="cs"/>
          <w:b/>
          <w:bCs/>
          <w:color w:val="FF0000"/>
          <w:sz w:val="48"/>
          <w:szCs w:val="48"/>
          <w:u w:val="single"/>
          <w:rtl/>
        </w:rPr>
        <w:t xml:space="preserve">كورس ريادة الاعمال </w:t>
      </w:r>
    </w:p>
    <w:p w:rsidR="00501D5C" w:rsidRPr="005423B1" w:rsidRDefault="00501D5C" w:rsidP="005423B1">
      <w:pPr>
        <w:spacing w:after="0"/>
        <w:ind w:left="-1050" w:right="-993"/>
        <w:jc w:val="center"/>
        <w:rPr>
          <w:b/>
          <w:bCs/>
          <w:color w:val="FF0000"/>
          <w:sz w:val="48"/>
          <w:szCs w:val="48"/>
          <w:u w:val="single"/>
          <w:rtl/>
        </w:rPr>
      </w:pPr>
    </w:p>
    <w:p w:rsidR="003D4971" w:rsidRPr="005423B1" w:rsidRDefault="003D4971" w:rsidP="00A4042B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5423B1">
        <w:rPr>
          <w:rFonts w:cs="Arial"/>
          <w:sz w:val="48"/>
          <w:szCs w:val="48"/>
          <w:u w:val="single"/>
          <w:rtl/>
        </w:rPr>
        <w:t>المحور الأول: مدخل استراتيجي ريادة الأعمال</w:t>
      </w:r>
    </w:p>
    <w:p w:rsidR="003D4971" w:rsidRPr="005423B1" w:rsidRDefault="005423B1" w:rsidP="005423B1">
      <w:pPr>
        <w:pStyle w:val="a3"/>
        <w:numPr>
          <w:ilvl w:val="0"/>
          <w:numId w:val="1"/>
        </w:numPr>
        <w:spacing w:after="0"/>
        <w:ind w:right="-993"/>
        <w:rPr>
          <w:sz w:val="48"/>
          <w:szCs w:val="48"/>
          <w:rtl/>
        </w:rPr>
      </w:pPr>
      <w:r w:rsidRPr="005423B1">
        <w:rPr>
          <w:rFonts w:cs="Arial" w:hint="cs"/>
          <w:sz w:val="48"/>
          <w:szCs w:val="48"/>
          <w:rtl/>
        </w:rPr>
        <w:t>1</w:t>
      </w:r>
      <w:r w:rsidR="003D4971" w:rsidRPr="005423B1">
        <w:rPr>
          <w:rFonts w:cs="Arial"/>
          <w:sz w:val="48"/>
          <w:szCs w:val="48"/>
          <w:rtl/>
        </w:rPr>
        <w:t>تعريف ريادة الأعمال ودورها في التنمية الاقتصادية والاجتماعية.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  <w:r w:rsidRPr="005423B1">
        <w:rPr>
          <w:rFonts w:cs="Arial"/>
          <w:sz w:val="48"/>
          <w:szCs w:val="48"/>
          <w:rtl/>
        </w:rPr>
        <w:t>الفروق الجوهرية بين: رائد الأعمال، رجل الأعمال، صاحب المشروع التقليدي، ومدير المشروع.</w:t>
      </w:r>
    </w:p>
    <w:p w:rsidR="003D4971" w:rsidRPr="005423B1" w:rsidRDefault="005423B1" w:rsidP="005423B1">
      <w:pPr>
        <w:pStyle w:val="a3"/>
        <w:numPr>
          <w:ilvl w:val="0"/>
          <w:numId w:val="1"/>
        </w:numPr>
        <w:spacing w:after="0"/>
        <w:ind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2-</w:t>
      </w:r>
      <w:r w:rsidR="003D4971" w:rsidRPr="005423B1">
        <w:rPr>
          <w:rFonts w:cs="Arial"/>
          <w:sz w:val="48"/>
          <w:szCs w:val="48"/>
          <w:rtl/>
        </w:rPr>
        <w:t>علاقة الابتكار بالريادة: كيف يتحول الفكر إلى قيمة اقتصادية واجتماعية.</w:t>
      </w:r>
    </w:p>
    <w:p w:rsidR="003D4971" w:rsidRPr="005423B1" w:rsidRDefault="005423B1" w:rsidP="005423B1">
      <w:pPr>
        <w:pStyle w:val="a3"/>
        <w:numPr>
          <w:ilvl w:val="0"/>
          <w:numId w:val="1"/>
        </w:numPr>
        <w:spacing w:after="0"/>
        <w:ind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3-</w:t>
      </w:r>
      <w:r w:rsidR="003D4971" w:rsidRPr="005423B1">
        <w:rPr>
          <w:rFonts w:cs="Arial"/>
          <w:sz w:val="48"/>
          <w:szCs w:val="48"/>
          <w:rtl/>
        </w:rPr>
        <w:t>سمات رائد الأعمال الفعّال: الرؤية، الجرأة، تحمّل المخاطر، المرونة، والانضباط.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5423B1">
        <w:rPr>
          <w:rFonts w:cs="Arial"/>
          <w:sz w:val="48"/>
          <w:szCs w:val="48"/>
          <w:u w:val="single"/>
          <w:rtl/>
        </w:rPr>
        <w:t>المحور الثاني: اكتشاف الفرص وتصميم نموذج العمل</w:t>
      </w:r>
    </w:p>
    <w:p w:rsidR="003D4971" w:rsidRPr="005423B1" w:rsidRDefault="005423B1" w:rsidP="005423B1">
      <w:pPr>
        <w:pStyle w:val="a3"/>
        <w:numPr>
          <w:ilvl w:val="0"/>
          <w:numId w:val="1"/>
        </w:numPr>
        <w:spacing w:after="0"/>
        <w:ind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1-</w:t>
      </w:r>
      <w:r w:rsidR="003D4971" w:rsidRPr="005423B1">
        <w:rPr>
          <w:rFonts w:cs="Arial"/>
          <w:sz w:val="48"/>
          <w:szCs w:val="48"/>
          <w:rtl/>
        </w:rPr>
        <w:t>كيف ترى المشكلة والفرصة التي لا يراها الآخرون؟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proofErr w:type="gramStart"/>
      <w:r>
        <w:rPr>
          <w:rFonts w:cs="Arial" w:hint="cs"/>
          <w:sz w:val="48"/>
          <w:szCs w:val="48"/>
          <w:rtl/>
        </w:rPr>
        <w:t xml:space="preserve">2- </w:t>
      </w:r>
      <w:r w:rsidR="003D4971" w:rsidRPr="005423B1">
        <w:rPr>
          <w:rFonts w:cs="Arial"/>
          <w:sz w:val="48"/>
          <w:szCs w:val="48"/>
          <w:rtl/>
        </w:rPr>
        <w:t>أدوات</w:t>
      </w:r>
      <w:proofErr w:type="gramEnd"/>
      <w:r w:rsidR="003D4971" w:rsidRPr="005423B1">
        <w:rPr>
          <w:rFonts w:cs="Arial"/>
          <w:sz w:val="48"/>
          <w:szCs w:val="48"/>
          <w:rtl/>
        </w:rPr>
        <w:t xml:space="preserve"> توليد الأفكار الريادية: العصف الذهني، التفكير التصميمي، والتحليل البيئي.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proofErr w:type="gramStart"/>
      <w:r>
        <w:rPr>
          <w:rFonts w:cs="Arial" w:hint="cs"/>
          <w:sz w:val="48"/>
          <w:szCs w:val="48"/>
          <w:rtl/>
        </w:rPr>
        <w:t xml:space="preserve">3- </w:t>
      </w:r>
      <w:r w:rsidR="003D4971" w:rsidRPr="005423B1">
        <w:rPr>
          <w:rFonts w:cs="Arial"/>
          <w:sz w:val="48"/>
          <w:szCs w:val="48"/>
          <w:rtl/>
        </w:rPr>
        <w:t>تحليل</w:t>
      </w:r>
      <w:proofErr w:type="gramEnd"/>
      <w:r w:rsidR="003D4971" w:rsidRPr="005423B1">
        <w:rPr>
          <w:rFonts w:cs="Arial"/>
          <w:sz w:val="48"/>
          <w:szCs w:val="48"/>
          <w:rtl/>
        </w:rPr>
        <w:t xml:space="preserve"> احتياجات العملاء: المقابلات، الاستبيانات، ملاحظة السلوك، وتحليل سلوك المستهلك.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proofErr w:type="gramStart"/>
      <w:r>
        <w:rPr>
          <w:rFonts w:cs="Arial" w:hint="cs"/>
          <w:sz w:val="48"/>
          <w:szCs w:val="48"/>
          <w:rtl/>
        </w:rPr>
        <w:t xml:space="preserve">4- </w:t>
      </w:r>
      <w:r w:rsidR="003D4971" w:rsidRPr="005423B1">
        <w:rPr>
          <w:rFonts w:cs="Arial"/>
          <w:sz w:val="48"/>
          <w:szCs w:val="48"/>
          <w:rtl/>
        </w:rPr>
        <w:t>دراسة</w:t>
      </w:r>
      <w:proofErr w:type="gramEnd"/>
      <w:r w:rsidR="003D4971" w:rsidRPr="005423B1">
        <w:rPr>
          <w:rFonts w:cs="Arial"/>
          <w:sz w:val="48"/>
          <w:szCs w:val="48"/>
          <w:rtl/>
        </w:rPr>
        <w:t xml:space="preserve"> السوق وبناء ميزة تنافسية: خطوات تحليل السوق وأدوات تحليل المنافسين.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5-</w:t>
      </w:r>
      <w:r w:rsidR="003D4971" w:rsidRPr="005423B1">
        <w:rPr>
          <w:rFonts w:cs="Arial"/>
          <w:sz w:val="48"/>
          <w:szCs w:val="48"/>
          <w:rtl/>
        </w:rPr>
        <w:t>من الفكرة إلى المشكلة القابلة للحل: صياغة القيمة المقدمة بوضوح.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lastRenderedPageBreak/>
        <w:t>6-</w:t>
      </w:r>
      <w:r w:rsidR="003D4971" w:rsidRPr="005423B1">
        <w:rPr>
          <w:rFonts w:cs="Arial"/>
          <w:sz w:val="48"/>
          <w:szCs w:val="48"/>
          <w:rtl/>
        </w:rPr>
        <w:t xml:space="preserve">تصميم نموذج العمل الريادي: شرائح العملاء، القنوات، علاقات العملاء، الأنشطة والموارد الأساسية، الشركاء الرئيسيون، وهيكل الإيرادات </w:t>
      </w:r>
      <w:proofErr w:type="spellStart"/>
      <w:r w:rsidR="003D4971" w:rsidRPr="005423B1">
        <w:rPr>
          <w:rFonts w:cs="Arial"/>
          <w:sz w:val="48"/>
          <w:szCs w:val="48"/>
          <w:rtl/>
        </w:rPr>
        <w:t>والتكاليف.الفرق</w:t>
      </w:r>
      <w:proofErr w:type="spellEnd"/>
      <w:r w:rsidR="003D4971" w:rsidRPr="005423B1">
        <w:rPr>
          <w:rFonts w:cs="Arial"/>
          <w:sz w:val="48"/>
          <w:szCs w:val="48"/>
          <w:rtl/>
        </w:rPr>
        <w:t xml:space="preserve"> العملي بين نموذج العمل وخطة العمل.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5423B1">
        <w:rPr>
          <w:rFonts w:cs="Arial"/>
          <w:sz w:val="48"/>
          <w:szCs w:val="48"/>
          <w:u w:val="single"/>
          <w:rtl/>
        </w:rPr>
        <w:t>المحور الثالث: بناء الفريق والقيادة والثقافة المؤسسية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1-</w:t>
      </w:r>
      <w:r w:rsidR="003D4971" w:rsidRPr="005423B1">
        <w:rPr>
          <w:rFonts w:cs="Arial"/>
          <w:sz w:val="48"/>
          <w:szCs w:val="48"/>
          <w:rtl/>
        </w:rPr>
        <w:t>اختيار الشركاء المؤسسين: معايير التكامل، الثقة، والرؤية المشتركة.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2-</w:t>
      </w:r>
      <w:r w:rsidR="003D4971" w:rsidRPr="005423B1">
        <w:rPr>
          <w:rFonts w:cs="Arial"/>
          <w:sz w:val="48"/>
          <w:szCs w:val="48"/>
          <w:rtl/>
        </w:rPr>
        <w:t>تصميم هيكل تنظيمي مرن يتناسب مع طبيعة الشركات الناشئة.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3-</w:t>
      </w:r>
      <w:r w:rsidR="003D4971" w:rsidRPr="005423B1">
        <w:rPr>
          <w:rFonts w:cs="Arial"/>
          <w:sz w:val="48"/>
          <w:szCs w:val="48"/>
          <w:rtl/>
        </w:rPr>
        <w:t>جذب المواهب في بيئات ذات موارد محدودة: الحوافز بالأسهم، الرؤية، وفرص التطور المهني.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4-</w:t>
      </w:r>
      <w:r w:rsidR="003D4971" w:rsidRPr="005423B1">
        <w:rPr>
          <w:rFonts w:cs="Arial"/>
          <w:sz w:val="48"/>
          <w:szCs w:val="48"/>
          <w:rtl/>
        </w:rPr>
        <w:t>ثقافة الشركة: من يصنعها؟ وكيف تُترجم إلى قيم وسلوكيات يومية؟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5-</w:t>
      </w:r>
      <w:r w:rsidR="003D4971" w:rsidRPr="005423B1">
        <w:rPr>
          <w:rFonts w:cs="Arial"/>
          <w:sz w:val="48"/>
          <w:szCs w:val="48"/>
          <w:rtl/>
        </w:rPr>
        <w:t>تحفيز الفريق وإدارة الصراعات داخل بيئة العمل.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  <w:r w:rsidRPr="005423B1">
        <w:rPr>
          <w:rFonts w:cs="Arial"/>
          <w:sz w:val="48"/>
          <w:szCs w:val="48"/>
          <w:rtl/>
        </w:rPr>
        <w:t>إدارة الفرق عن بُعد: أدوات التواصل، تنظيم العمل، وآليات المتابعة.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5423B1">
        <w:rPr>
          <w:rFonts w:cs="Arial"/>
          <w:sz w:val="48"/>
          <w:szCs w:val="48"/>
          <w:u w:val="single"/>
          <w:rtl/>
        </w:rPr>
        <w:t>المحور الرابع: الإدارة المالية والتخطيط والتمويل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1-</w:t>
      </w:r>
      <w:r w:rsidR="003D4971" w:rsidRPr="005423B1">
        <w:rPr>
          <w:rFonts w:cs="Arial"/>
          <w:sz w:val="48"/>
          <w:szCs w:val="48"/>
          <w:rtl/>
        </w:rPr>
        <w:t>المالية لغير الماليين: تبسيط المفاهيم والمصطلحات المالية الأساسية.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2-</w:t>
      </w:r>
      <w:r w:rsidR="003D4971" w:rsidRPr="005423B1">
        <w:rPr>
          <w:rFonts w:cs="Arial"/>
          <w:sz w:val="48"/>
          <w:szCs w:val="48"/>
          <w:rtl/>
        </w:rPr>
        <w:t>فهم القوائم المالية: قائمة الدخل، الميزانية العمومية، وبيان التدفقات النقدية.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3-</w:t>
      </w:r>
      <w:r w:rsidR="003D4971" w:rsidRPr="005423B1">
        <w:rPr>
          <w:rFonts w:cs="Arial"/>
          <w:sz w:val="48"/>
          <w:szCs w:val="48"/>
          <w:rtl/>
        </w:rPr>
        <w:t>استراتيجيات التسعير: التسعير بالتكلفة وهامش الربح، التسعير بالقيمة، والتسعير وفق السوق.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lastRenderedPageBreak/>
        <w:t>4-</w:t>
      </w:r>
      <w:r w:rsidR="003D4971" w:rsidRPr="005423B1">
        <w:rPr>
          <w:rFonts w:cs="Arial"/>
          <w:sz w:val="48"/>
          <w:szCs w:val="48"/>
          <w:rtl/>
        </w:rPr>
        <w:t>إعداد خطة عمل متكاملة: المكونات الرئيسية، من الرؤية إلى خطة التنفيذ.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5-</w:t>
      </w:r>
      <w:r w:rsidR="003D4971" w:rsidRPr="005423B1">
        <w:rPr>
          <w:rFonts w:cs="Arial"/>
          <w:sz w:val="48"/>
          <w:szCs w:val="48"/>
          <w:rtl/>
        </w:rPr>
        <w:t>بناء خطة مالية مبسطة: توقعات الإيرادات، تقدير المصروفات، وإعداد التدفقات النقدية المتوقعة.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6-</w:t>
      </w:r>
      <w:r w:rsidR="003D4971" w:rsidRPr="005423B1">
        <w:rPr>
          <w:rFonts w:cs="Arial"/>
          <w:sz w:val="48"/>
          <w:szCs w:val="48"/>
          <w:rtl/>
        </w:rPr>
        <w:t>مصادر التمويل المتاحة للشركات الناشئة وآليات اختيار الأنسب.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5423B1">
        <w:rPr>
          <w:rFonts w:cs="Arial"/>
          <w:sz w:val="48"/>
          <w:szCs w:val="48"/>
          <w:u w:val="single"/>
          <w:rtl/>
        </w:rPr>
        <w:t xml:space="preserve">المحور الخامس: التوسع، </w:t>
      </w:r>
      <w:proofErr w:type="spellStart"/>
      <w:r w:rsidRPr="005423B1">
        <w:rPr>
          <w:rFonts w:cs="Arial"/>
          <w:sz w:val="48"/>
          <w:szCs w:val="48"/>
          <w:u w:val="single"/>
          <w:rtl/>
        </w:rPr>
        <w:t>الفرنشايز</w:t>
      </w:r>
      <w:proofErr w:type="spellEnd"/>
      <w:r w:rsidRPr="005423B1">
        <w:rPr>
          <w:rFonts w:cs="Arial"/>
          <w:sz w:val="48"/>
          <w:szCs w:val="48"/>
          <w:u w:val="single"/>
          <w:rtl/>
        </w:rPr>
        <w:t>، والجوانب القانونية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1-</w:t>
      </w:r>
      <w:r w:rsidR="003D4971" w:rsidRPr="005423B1">
        <w:rPr>
          <w:rFonts w:cs="Arial"/>
          <w:sz w:val="48"/>
          <w:szCs w:val="48"/>
          <w:rtl/>
        </w:rPr>
        <w:t>التوسع الذكي: متى تتوسع؟ ومتى يكون البقاء صغيرًا هو القرار الأفضل؟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2-</w:t>
      </w:r>
      <w:r w:rsidR="003D4971" w:rsidRPr="005423B1">
        <w:rPr>
          <w:rFonts w:cs="Arial"/>
          <w:sz w:val="48"/>
          <w:szCs w:val="48"/>
          <w:rtl/>
        </w:rPr>
        <w:t>مسارات التوسع: التوسع الجغرافي، التوسع عبر المنتجات والخدمات، والتحول الرقمي.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3-</w:t>
      </w:r>
      <w:r w:rsidR="003D4971" w:rsidRPr="005423B1">
        <w:rPr>
          <w:rFonts w:cs="Arial"/>
          <w:sz w:val="48"/>
          <w:szCs w:val="48"/>
          <w:rtl/>
        </w:rPr>
        <w:t xml:space="preserve">مبادئ وأنواع أنظمة </w:t>
      </w:r>
      <w:proofErr w:type="spellStart"/>
      <w:r w:rsidR="003D4971" w:rsidRPr="005423B1">
        <w:rPr>
          <w:rFonts w:cs="Arial"/>
          <w:sz w:val="48"/>
          <w:szCs w:val="48"/>
          <w:rtl/>
        </w:rPr>
        <w:t>الفرنشايز</w:t>
      </w:r>
      <w:proofErr w:type="spellEnd"/>
      <w:r w:rsidR="003D4971" w:rsidRPr="005423B1">
        <w:rPr>
          <w:rFonts w:cs="Arial"/>
          <w:sz w:val="48"/>
          <w:szCs w:val="48"/>
          <w:rtl/>
        </w:rPr>
        <w:t xml:space="preserve"> وشروط الاستعداد للتوسع بالامتياز التجاري.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4-</w:t>
      </w:r>
      <w:r w:rsidR="003D4971" w:rsidRPr="005423B1">
        <w:rPr>
          <w:rFonts w:cs="Arial"/>
          <w:sz w:val="48"/>
          <w:szCs w:val="48"/>
          <w:rtl/>
        </w:rPr>
        <w:t>تسجيل الشركة والمتطلبات النظامية: التراخيص، ضريبة القيمة المضافة، واللوائح الأساسية.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5-</w:t>
      </w:r>
      <w:r w:rsidR="003D4971" w:rsidRPr="005423B1">
        <w:rPr>
          <w:rFonts w:cs="Arial"/>
          <w:sz w:val="48"/>
          <w:szCs w:val="48"/>
          <w:rtl/>
        </w:rPr>
        <w:t>حماية الأصول غير الملموسة: العلامة التجارية، حقوق الملكية الفكرية، والبراءات.</w:t>
      </w:r>
    </w:p>
    <w:p w:rsidR="003D4971" w:rsidRPr="005423B1" w:rsidRDefault="005423B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6-</w:t>
      </w:r>
      <w:r w:rsidR="003D4971" w:rsidRPr="005423B1">
        <w:rPr>
          <w:rFonts w:cs="Arial"/>
          <w:sz w:val="48"/>
          <w:szCs w:val="48"/>
          <w:rtl/>
        </w:rPr>
        <w:t>العقود الأساسية في عالم الأعمال: عقود الشراكة، التوظيف، والتوريد.</w:t>
      </w:r>
    </w:p>
    <w:p w:rsidR="003D497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p w:rsidR="003F0F34" w:rsidRDefault="003F0F34" w:rsidP="005423B1">
      <w:pPr>
        <w:spacing w:after="0"/>
        <w:ind w:left="-1050" w:right="-993"/>
        <w:rPr>
          <w:sz w:val="48"/>
          <w:szCs w:val="48"/>
          <w:rtl/>
        </w:rPr>
      </w:pPr>
    </w:p>
    <w:p w:rsidR="003F0F34" w:rsidRDefault="003F0F34" w:rsidP="005423B1">
      <w:pPr>
        <w:spacing w:after="0"/>
        <w:ind w:left="-1050" w:right="-993"/>
        <w:rPr>
          <w:sz w:val="48"/>
          <w:szCs w:val="48"/>
          <w:rtl/>
        </w:rPr>
      </w:pPr>
    </w:p>
    <w:p w:rsidR="003F0F34" w:rsidRPr="005423B1" w:rsidRDefault="003F0F34" w:rsidP="005423B1">
      <w:pPr>
        <w:spacing w:after="0"/>
        <w:ind w:left="-1050" w:right="-993"/>
        <w:rPr>
          <w:sz w:val="48"/>
          <w:szCs w:val="48"/>
          <w:rtl/>
        </w:rPr>
      </w:pP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5423B1">
        <w:rPr>
          <w:rFonts w:cs="Arial"/>
          <w:sz w:val="48"/>
          <w:szCs w:val="48"/>
          <w:u w:val="single"/>
          <w:rtl/>
        </w:rPr>
        <w:lastRenderedPageBreak/>
        <w:t>المحور السادس: مراحل النمو وإدارة العمليات والأداء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1-</w:t>
      </w:r>
      <w:r w:rsidR="003D4971" w:rsidRPr="005423B1">
        <w:rPr>
          <w:rFonts w:cs="Arial"/>
          <w:sz w:val="48"/>
          <w:szCs w:val="48"/>
          <w:rtl/>
        </w:rPr>
        <w:t>المراحل الخمس لنمو الشركات الناشئة من الفكرة إلى التوسع.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2-</w:t>
      </w:r>
      <w:r w:rsidR="003D4971" w:rsidRPr="005423B1">
        <w:rPr>
          <w:rFonts w:cs="Arial"/>
          <w:sz w:val="48"/>
          <w:szCs w:val="48"/>
          <w:rtl/>
        </w:rPr>
        <w:t>إدارة العمليات اليومية والرقابة التشغيلية في بيئة سريعة التغير.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3-</w:t>
      </w:r>
      <w:r w:rsidR="003D4971" w:rsidRPr="005423B1">
        <w:rPr>
          <w:rFonts w:cs="Arial"/>
          <w:sz w:val="48"/>
          <w:szCs w:val="48"/>
          <w:rtl/>
        </w:rPr>
        <w:t>تصميم نظام قياس أداء متوازن للشركات الناشئة.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4-</w:t>
      </w:r>
      <w:r w:rsidR="003D4971" w:rsidRPr="005423B1">
        <w:rPr>
          <w:rFonts w:cs="Arial"/>
          <w:sz w:val="48"/>
          <w:szCs w:val="48"/>
          <w:rtl/>
        </w:rPr>
        <w:t>مؤشرات الأداء الرئيسية (</w:t>
      </w:r>
      <w:r w:rsidR="003D4971" w:rsidRPr="005423B1">
        <w:rPr>
          <w:sz w:val="48"/>
          <w:szCs w:val="48"/>
        </w:rPr>
        <w:t>KPIs</w:t>
      </w:r>
      <w:r w:rsidR="003D4971" w:rsidRPr="005423B1">
        <w:rPr>
          <w:rFonts w:cs="Arial"/>
          <w:sz w:val="48"/>
          <w:szCs w:val="48"/>
          <w:rtl/>
        </w:rPr>
        <w:t>) المالية وغير المالية: الابتكار، رضا العملاء، وثقافة الفريق.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5-</w:t>
      </w:r>
      <w:r w:rsidR="003D4971" w:rsidRPr="005423B1">
        <w:rPr>
          <w:rFonts w:cs="Arial"/>
          <w:sz w:val="48"/>
          <w:szCs w:val="48"/>
          <w:rtl/>
        </w:rPr>
        <w:t>بناء نظام متابعة دورية: مراجعات شهرية وربع سنوية للتحسين المستمر.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p w:rsidR="003D4971" w:rsidRPr="006C78A1" w:rsidRDefault="003D4971" w:rsidP="005423B1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6C78A1">
        <w:rPr>
          <w:rFonts w:cs="Arial"/>
          <w:sz w:val="48"/>
          <w:szCs w:val="48"/>
          <w:u w:val="single"/>
          <w:rtl/>
        </w:rPr>
        <w:t>المحور السابع: إدارة المخاطر، التحديات، والفشل الريادي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1-</w:t>
      </w:r>
      <w:r w:rsidR="003D4971" w:rsidRPr="005423B1">
        <w:rPr>
          <w:rFonts w:cs="Arial"/>
          <w:sz w:val="48"/>
          <w:szCs w:val="48"/>
          <w:rtl/>
        </w:rPr>
        <w:t>تصنيف المخاطر في المشاريع الريادية: مالية، تشغيلية، سوقية، وقانونية.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2-</w:t>
      </w:r>
      <w:r w:rsidR="003D4971" w:rsidRPr="005423B1">
        <w:rPr>
          <w:rFonts w:cs="Arial"/>
          <w:sz w:val="48"/>
          <w:szCs w:val="48"/>
          <w:rtl/>
        </w:rPr>
        <w:t>أكثر الأخطاء شيوعًا لدى رواد الأعمال وكيفية تجنبها (سوء فهم السوق، نفاد السيولة، وسوء إدارة الفريق).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3-</w:t>
      </w:r>
      <w:r w:rsidR="003D4971" w:rsidRPr="005423B1">
        <w:rPr>
          <w:rFonts w:cs="Arial"/>
          <w:sz w:val="48"/>
          <w:szCs w:val="48"/>
          <w:rtl/>
        </w:rPr>
        <w:t>تقييم المخاطر وفق الاحتمالية والتأثير، وبناء خطط التخفيف.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4-</w:t>
      </w:r>
      <w:r w:rsidR="003D4971" w:rsidRPr="005423B1">
        <w:rPr>
          <w:rFonts w:cs="Arial"/>
          <w:sz w:val="48"/>
          <w:szCs w:val="48"/>
          <w:rtl/>
        </w:rPr>
        <w:t>كيف تعيد الانطلاق بعد التعثر؟ من تحليل التجربة إلى إعادة بناء النموذج.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5-</w:t>
      </w:r>
      <w:r w:rsidR="003D4971" w:rsidRPr="005423B1">
        <w:rPr>
          <w:rFonts w:cs="Arial"/>
          <w:sz w:val="48"/>
          <w:szCs w:val="48"/>
          <w:rtl/>
        </w:rPr>
        <w:t>نموذج عملي لخريطة إدارة المخاطر في المشروع الريادي.</w:t>
      </w:r>
    </w:p>
    <w:p w:rsidR="003D497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p w:rsidR="003F0F34" w:rsidRDefault="003F0F34" w:rsidP="005423B1">
      <w:pPr>
        <w:spacing w:after="0"/>
        <w:ind w:left="-1050" w:right="-993"/>
        <w:rPr>
          <w:sz w:val="48"/>
          <w:szCs w:val="48"/>
          <w:rtl/>
        </w:rPr>
      </w:pPr>
    </w:p>
    <w:p w:rsidR="003F0F34" w:rsidRDefault="003F0F34" w:rsidP="005423B1">
      <w:pPr>
        <w:spacing w:after="0"/>
        <w:ind w:left="-1050" w:right="-993"/>
        <w:rPr>
          <w:sz w:val="48"/>
          <w:szCs w:val="48"/>
          <w:rtl/>
        </w:rPr>
      </w:pPr>
    </w:p>
    <w:p w:rsidR="003F0F34" w:rsidRDefault="003F0F34" w:rsidP="005423B1">
      <w:pPr>
        <w:spacing w:after="0"/>
        <w:ind w:left="-1050" w:right="-993"/>
        <w:rPr>
          <w:sz w:val="48"/>
          <w:szCs w:val="48"/>
          <w:rtl/>
        </w:rPr>
      </w:pPr>
    </w:p>
    <w:p w:rsidR="006C78A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</w:p>
    <w:p w:rsidR="003D4971" w:rsidRPr="006C78A1" w:rsidRDefault="003D4971" w:rsidP="006C78A1">
      <w:pPr>
        <w:spacing w:after="0"/>
        <w:ind w:left="-1050" w:right="-993"/>
        <w:rPr>
          <w:sz w:val="48"/>
          <w:szCs w:val="48"/>
          <w:u w:val="single"/>
          <w:rtl/>
        </w:rPr>
      </w:pPr>
      <w:r w:rsidRPr="006C78A1">
        <w:rPr>
          <w:rFonts w:cs="Arial"/>
          <w:sz w:val="48"/>
          <w:szCs w:val="48"/>
          <w:u w:val="single"/>
          <w:rtl/>
        </w:rPr>
        <w:lastRenderedPageBreak/>
        <w:t xml:space="preserve">المحور </w:t>
      </w:r>
      <w:r w:rsidR="006C78A1" w:rsidRPr="006C78A1">
        <w:rPr>
          <w:rFonts w:cs="Arial" w:hint="cs"/>
          <w:sz w:val="48"/>
          <w:szCs w:val="48"/>
          <w:u w:val="single"/>
          <w:rtl/>
        </w:rPr>
        <w:t>الثامن</w:t>
      </w:r>
      <w:r w:rsidRPr="006C78A1">
        <w:rPr>
          <w:rFonts w:cs="Arial"/>
          <w:sz w:val="48"/>
          <w:szCs w:val="48"/>
          <w:u w:val="single"/>
          <w:rtl/>
        </w:rPr>
        <w:t>: تقييم المشروع والأداء الريادي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1-</w:t>
      </w:r>
      <w:r w:rsidR="003D4971" w:rsidRPr="005423B1">
        <w:rPr>
          <w:rFonts w:cs="Arial"/>
          <w:sz w:val="48"/>
          <w:szCs w:val="48"/>
          <w:rtl/>
        </w:rPr>
        <w:t>الهدف من التقييم: تحويل البيانات إلى قرارات استراتيجية.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2-</w:t>
      </w:r>
      <w:r w:rsidR="003D4971" w:rsidRPr="005423B1">
        <w:rPr>
          <w:rFonts w:cs="Arial"/>
          <w:sz w:val="48"/>
          <w:szCs w:val="48"/>
          <w:rtl/>
        </w:rPr>
        <w:t>أدوات تقييم الأداء الريادي على مستوى المشروع والفريق والسوق.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3-</w:t>
      </w:r>
      <w:r w:rsidR="003D4971" w:rsidRPr="005423B1">
        <w:rPr>
          <w:rFonts w:cs="Arial"/>
          <w:sz w:val="48"/>
          <w:szCs w:val="48"/>
          <w:rtl/>
        </w:rPr>
        <w:t>مؤشرات النجاح غير المالية: مستوى الابتكار، رضا العملاء، وقوة الثقافة المؤسسية.</w:t>
      </w:r>
    </w:p>
    <w:p w:rsidR="003D4971" w:rsidRPr="005423B1" w:rsidRDefault="006C78A1" w:rsidP="005423B1">
      <w:pPr>
        <w:spacing w:after="0"/>
        <w:ind w:left="-1050" w:right="-993"/>
        <w:rPr>
          <w:sz w:val="48"/>
          <w:szCs w:val="48"/>
          <w:rtl/>
        </w:rPr>
      </w:pPr>
      <w:r>
        <w:rPr>
          <w:rFonts w:cs="Arial" w:hint="cs"/>
          <w:sz w:val="48"/>
          <w:szCs w:val="48"/>
          <w:rtl/>
        </w:rPr>
        <w:t>4-</w:t>
      </w:r>
      <w:r w:rsidR="003D4971" w:rsidRPr="005423B1">
        <w:rPr>
          <w:rFonts w:cs="Arial"/>
          <w:sz w:val="48"/>
          <w:szCs w:val="48"/>
          <w:rtl/>
        </w:rPr>
        <w:t>التقييم الدوري والتحسين المستمر كنظام عمل وليس حدثًا عابرًا.</w:t>
      </w:r>
    </w:p>
    <w:p w:rsidR="003D4971" w:rsidRPr="005423B1" w:rsidRDefault="003D4971" w:rsidP="005423B1">
      <w:pPr>
        <w:spacing w:after="0"/>
        <w:ind w:left="-1050" w:right="-993"/>
        <w:rPr>
          <w:sz w:val="48"/>
          <w:szCs w:val="48"/>
          <w:rtl/>
        </w:rPr>
      </w:pPr>
    </w:p>
    <w:sectPr w:rsidR="003D4971" w:rsidRPr="005423B1" w:rsidSect="009B045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C5254E6"/>
    <w:multiLevelType w:val="hybridMultilevel"/>
    <w:tmpl w:val="B768A1E8"/>
    <w:lvl w:ilvl="0" w:tplc="F2984E34">
      <w:start w:val="9"/>
      <w:numFmt w:val="bullet"/>
      <w:lvlText w:val="-"/>
      <w:lvlJc w:val="left"/>
      <w:pPr>
        <w:ind w:left="-6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B88"/>
    <w:rsid w:val="00002E65"/>
    <w:rsid w:val="000378A6"/>
    <w:rsid w:val="001117FD"/>
    <w:rsid w:val="001867FE"/>
    <w:rsid w:val="002420D0"/>
    <w:rsid w:val="00275D9F"/>
    <w:rsid w:val="00290957"/>
    <w:rsid w:val="002F3498"/>
    <w:rsid w:val="00337719"/>
    <w:rsid w:val="003C2771"/>
    <w:rsid w:val="003D4971"/>
    <w:rsid w:val="003F0F34"/>
    <w:rsid w:val="00406D89"/>
    <w:rsid w:val="00472AFD"/>
    <w:rsid w:val="00472B88"/>
    <w:rsid w:val="00501D5C"/>
    <w:rsid w:val="005423B1"/>
    <w:rsid w:val="006872F2"/>
    <w:rsid w:val="006C1D2D"/>
    <w:rsid w:val="006C78A1"/>
    <w:rsid w:val="00756527"/>
    <w:rsid w:val="007E4BC7"/>
    <w:rsid w:val="007E5EDC"/>
    <w:rsid w:val="008A6A83"/>
    <w:rsid w:val="008C7806"/>
    <w:rsid w:val="008F09B0"/>
    <w:rsid w:val="008F254C"/>
    <w:rsid w:val="00980FA2"/>
    <w:rsid w:val="009B045E"/>
    <w:rsid w:val="009C7C15"/>
    <w:rsid w:val="00A35F06"/>
    <w:rsid w:val="00A4042B"/>
    <w:rsid w:val="00A6701C"/>
    <w:rsid w:val="00B10378"/>
    <w:rsid w:val="00B33675"/>
    <w:rsid w:val="00BC6348"/>
    <w:rsid w:val="00C67BE2"/>
    <w:rsid w:val="00C9065B"/>
    <w:rsid w:val="00D81ABE"/>
    <w:rsid w:val="00E12FBD"/>
    <w:rsid w:val="00E563D6"/>
    <w:rsid w:val="00FC0101"/>
    <w:rsid w:val="00FC1C89"/>
    <w:rsid w:val="00FD477C"/>
    <w:rsid w:val="00FF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EA4562-AFEA-4A72-9C55-88CEF834C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423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796A18-63F0-4A58-B069-5F3440A8F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18</Pages>
  <Words>2053</Words>
  <Characters>11707</Characters>
  <Application>Microsoft Office Word</Application>
  <DocSecurity>0</DocSecurity>
  <Lines>97</Lines>
  <Paragraphs>27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100</cp:revision>
  <dcterms:created xsi:type="dcterms:W3CDTF">2025-08-26T10:31:00Z</dcterms:created>
  <dcterms:modified xsi:type="dcterms:W3CDTF">2025-12-14T11:55:00Z</dcterms:modified>
</cp:coreProperties>
</file>