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5804" w14:textId="77777777" w:rsidR="006F31E1" w:rsidRDefault="006F31E1" w:rsidP="006F31E1">
      <w:pPr>
        <w:pStyle w:val="5"/>
        <w:numPr>
          <w:ilvl w:val="4"/>
          <w:numId w:val="0"/>
        </w:numPr>
        <w:adjustRightInd w:val="0"/>
        <w:snapToGrid w:val="0"/>
        <w:spacing w:before="0" w:after="0" w:line="360" w:lineRule="auto"/>
        <w:ind w:left="425"/>
        <w:jc w:val="left"/>
        <w:textAlignment w:val="baseline"/>
        <w:rPr>
          <w:rFonts w:ascii="宋体" w:hAnsi="宋体" w:hint="eastAsia"/>
        </w:rPr>
      </w:pPr>
      <w:bookmarkStart w:id="0" w:name="_Toc1491"/>
      <w:r>
        <w:rPr>
          <w:rFonts w:ascii="宋体" w:hAnsi="宋体" w:hint="eastAsia"/>
          <w:color w:val="000000"/>
        </w:rPr>
        <w:t>6.3通信网络环境</w:t>
      </w:r>
      <w:bookmarkEnd w:id="0"/>
    </w:p>
    <w:p w14:paraId="60BA82AB" w14:textId="77777777" w:rsidR="006F31E1" w:rsidRDefault="006F31E1" w:rsidP="006F31E1">
      <w:pPr>
        <w:pStyle w:val="21"/>
        <w:spacing w:before="240"/>
        <w:ind w:firstLineChars="0"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提示：说明本系统的通讯网络的组成和结构。</w:t>
      </w:r>
    </w:p>
    <w:p w14:paraId="6E33C5A4" w14:textId="77777777" w:rsidR="006F31E1" w:rsidRDefault="006F31E1" w:rsidP="006F31E1">
      <w:pPr>
        <w:pStyle w:val="a9"/>
        <w:spacing w:before="240" w:line="360" w:lineRule="auto"/>
        <w:ind w:left="425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网络带宽需求：大于512KB/S。</w:t>
      </w:r>
    </w:p>
    <w:p w14:paraId="53321784" w14:textId="77777777" w:rsidR="006F31E1" w:rsidRDefault="006F31E1" w:rsidP="006F31E1">
      <w:pPr>
        <w:pStyle w:val="a9"/>
        <w:spacing w:before="240" w:line="360" w:lineRule="auto"/>
        <w:ind w:left="425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涉及到的网络范围：2级骨干网。</w:t>
      </w:r>
    </w:p>
    <w:p w14:paraId="43BD155E" w14:textId="77777777" w:rsidR="006F31E1" w:rsidRDefault="006F31E1" w:rsidP="006F31E1">
      <w:pPr>
        <w:pStyle w:val="a9"/>
        <w:spacing w:before="240" w:line="360" w:lineRule="auto"/>
        <w:ind w:left="425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依托网络的类型：企业网。</w:t>
      </w:r>
    </w:p>
    <w:p w14:paraId="47E99F00" w14:textId="77777777" w:rsidR="006F31E1" w:rsidRDefault="006F31E1" w:rsidP="006F31E1">
      <w:pPr>
        <w:pStyle w:val="a9"/>
        <w:spacing w:before="240" w:line="360" w:lineRule="auto"/>
        <w:ind w:left="425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网络连通性要求：企业内网。</w:t>
      </w:r>
    </w:p>
    <w:p w14:paraId="68859365" w14:textId="77777777" w:rsidR="006F31E1" w:rsidRDefault="006F31E1" w:rsidP="006F31E1">
      <w:pPr>
        <w:pStyle w:val="a9"/>
        <w:spacing w:before="240" w:line="360" w:lineRule="auto"/>
        <w:ind w:left="425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是否需要单独划分专用带宽：否。</w:t>
      </w:r>
    </w:p>
    <w:p w14:paraId="67748612" w14:textId="77777777" w:rsidR="006F31E1" w:rsidRDefault="006F31E1" w:rsidP="006F31E1">
      <w:pPr>
        <w:pStyle w:val="a9"/>
        <w:tabs>
          <w:tab w:val="left" w:pos="2340"/>
        </w:tabs>
        <w:adjustRightInd w:val="0"/>
        <w:snapToGrid w:val="0"/>
        <w:spacing w:before="240" w:line="360" w:lineRule="auto"/>
        <w:ind w:left="425"/>
        <w:jc w:val="left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是否需要QOS质量保证：否。</w:t>
      </w:r>
    </w:p>
    <w:p w14:paraId="7C484E75" w14:textId="77777777" w:rsidR="006F31E1" w:rsidRDefault="006F31E1" w:rsidP="006F31E1">
      <w:pPr>
        <w:pStyle w:val="a9"/>
        <w:tabs>
          <w:tab w:val="left" w:pos="2340"/>
        </w:tabs>
        <w:adjustRightInd w:val="0"/>
        <w:snapToGrid w:val="0"/>
        <w:spacing w:before="240" w:line="360" w:lineRule="auto"/>
        <w:ind w:left="425"/>
        <w:jc w:val="left"/>
        <w:rPr>
          <w:rFonts w:ascii="宋体" w:hAnsi="宋体" w:hint="eastAsia"/>
          <w:sz w:val="24"/>
          <w:lang w:val="zh-CN"/>
        </w:rPr>
      </w:pPr>
    </w:p>
    <w:p w14:paraId="7CF6CA3F" w14:textId="77777777" w:rsidR="006F31E1" w:rsidRDefault="006F31E1" w:rsidP="006F31E1">
      <w:pPr>
        <w:pStyle w:val="5"/>
        <w:numPr>
          <w:ilvl w:val="4"/>
          <w:numId w:val="0"/>
        </w:numPr>
        <w:adjustRightInd w:val="0"/>
        <w:snapToGrid w:val="0"/>
        <w:spacing w:before="0" w:after="0" w:line="360" w:lineRule="auto"/>
        <w:ind w:left="425"/>
        <w:jc w:val="left"/>
        <w:textAlignment w:val="baseline"/>
        <w:rPr>
          <w:rFonts w:ascii="宋体" w:hAnsi="宋体" w:hint="eastAsia"/>
        </w:rPr>
      </w:pPr>
      <w:bookmarkStart w:id="1" w:name="_Toc4253"/>
      <w:r>
        <w:rPr>
          <w:rFonts w:ascii="宋体" w:hAnsi="宋体" w:hint="eastAsia"/>
          <w:color w:val="000000"/>
        </w:rPr>
        <w:t>6.4性能需求</w:t>
      </w:r>
      <w:bookmarkEnd w:id="1"/>
    </w:p>
    <w:p w14:paraId="22B9DAE2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静态数值需求</w:t>
      </w:r>
    </w:p>
    <w:p w14:paraId="4F0EDDA7" w14:textId="77777777" w:rsidR="006F31E1" w:rsidRDefault="006F31E1" w:rsidP="006F31E1">
      <w:pPr>
        <w:spacing w:before="240" w:after="120" w:line="360" w:lineRule="auto"/>
        <w:ind w:firstLine="42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响应能力：</w:t>
      </w:r>
    </w:p>
    <w:p w14:paraId="085A2970" w14:textId="77777777" w:rsidR="006F31E1" w:rsidRDefault="006F31E1" w:rsidP="006F31E1">
      <w:pPr>
        <w:numPr>
          <w:ilvl w:val="0"/>
          <w:numId w:val="1"/>
        </w:numPr>
        <w:spacing w:before="240" w:after="120" w:line="360" w:lineRule="auto"/>
        <w:ind w:firstLine="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访问页面响应时间：&lt;2秒</w:t>
      </w:r>
    </w:p>
    <w:p w14:paraId="05F45208" w14:textId="77777777" w:rsidR="006F31E1" w:rsidRDefault="006F31E1" w:rsidP="006F31E1">
      <w:pPr>
        <w:numPr>
          <w:ilvl w:val="0"/>
          <w:numId w:val="1"/>
        </w:numPr>
        <w:spacing w:before="240" w:after="120" w:line="360" w:lineRule="auto"/>
        <w:ind w:firstLine="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查询响应时间：&lt;5秒</w:t>
      </w:r>
    </w:p>
    <w:p w14:paraId="08FBB40F" w14:textId="77777777" w:rsidR="006F31E1" w:rsidRDefault="006F31E1" w:rsidP="006F31E1">
      <w:pPr>
        <w:numPr>
          <w:ilvl w:val="0"/>
          <w:numId w:val="1"/>
        </w:numPr>
        <w:spacing w:before="240" w:after="120" w:line="360" w:lineRule="auto"/>
        <w:ind w:firstLine="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报表生成平均响应时间：&lt;1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秒</w:t>
      </w:r>
    </w:p>
    <w:p w14:paraId="3B374AF0" w14:textId="77777777" w:rsidR="006F31E1" w:rsidRDefault="006F31E1" w:rsidP="006F31E1">
      <w:pPr>
        <w:spacing w:before="240" w:after="120" w:line="360" w:lineRule="auto"/>
        <w:ind w:firstLine="42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处理能力：</w:t>
      </w:r>
    </w:p>
    <w:p w14:paraId="5342A876" w14:textId="77777777" w:rsidR="006F31E1" w:rsidRDefault="006F31E1" w:rsidP="006F31E1">
      <w:pPr>
        <w:numPr>
          <w:ilvl w:val="0"/>
          <w:numId w:val="1"/>
        </w:numPr>
        <w:spacing w:before="240" w:after="120" w:line="360" w:lineRule="auto"/>
        <w:ind w:firstLine="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能够处理并发用户数为100</w:t>
      </w:r>
    </w:p>
    <w:p w14:paraId="3F459773" w14:textId="77777777" w:rsidR="006F31E1" w:rsidRDefault="006F31E1" w:rsidP="006F31E1">
      <w:pPr>
        <w:spacing w:before="240" w:after="120" w:line="360" w:lineRule="auto"/>
        <w:ind w:firstLine="422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稳定性：</w:t>
      </w:r>
    </w:p>
    <w:p w14:paraId="6BCFF5C9" w14:textId="77777777" w:rsidR="006F31E1" w:rsidRDefault="006F31E1" w:rsidP="006F31E1">
      <w:pPr>
        <w:numPr>
          <w:ilvl w:val="0"/>
          <w:numId w:val="1"/>
        </w:numPr>
        <w:spacing w:before="240" w:after="120" w:line="360" w:lineRule="auto"/>
        <w:ind w:firstLine="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系统资源利用合理，无交易堵塞现象</w:t>
      </w:r>
    </w:p>
    <w:p w14:paraId="24150626" w14:textId="77777777" w:rsidR="006F31E1" w:rsidRDefault="006F31E1" w:rsidP="006F31E1">
      <w:pPr>
        <w:spacing w:before="240" w:after="120" w:line="360" w:lineRule="auto"/>
        <w:rPr>
          <w:rFonts w:ascii="宋体" w:hAnsi="宋体" w:hint="eastAsia"/>
          <w:sz w:val="24"/>
        </w:rPr>
      </w:pPr>
    </w:p>
    <w:p w14:paraId="5599A975" w14:textId="77777777" w:rsidR="006F31E1" w:rsidRDefault="006F31E1" w:rsidP="006F31E1">
      <w:pPr>
        <w:pStyle w:val="5"/>
        <w:numPr>
          <w:ilvl w:val="4"/>
          <w:numId w:val="0"/>
        </w:numPr>
        <w:adjustRightInd w:val="0"/>
        <w:snapToGrid w:val="0"/>
        <w:spacing w:before="0" w:after="0" w:line="360" w:lineRule="auto"/>
        <w:ind w:left="425"/>
        <w:jc w:val="left"/>
        <w:textAlignment w:val="baseline"/>
        <w:rPr>
          <w:rFonts w:ascii="宋体" w:hAnsi="宋体" w:hint="eastAsia"/>
          <w:color w:val="000000"/>
        </w:rPr>
      </w:pPr>
      <w:bookmarkStart w:id="2" w:name="_Toc24904"/>
      <w:r>
        <w:rPr>
          <w:rFonts w:ascii="宋体" w:hAnsi="宋体" w:hint="eastAsia"/>
          <w:color w:val="000000"/>
        </w:rPr>
        <w:t>6.5可靠性需求</w:t>
      </w:r>
      <w:bookmarkEnd w:id="2"/>
    </w:p>
    <w:p w14:paraId="0306DC8D" w14:textId="77777777" w:rsidR="006F31E1" w:rsidRDefault="006F31E1" w:rsidP="006F31E1">
      <w:pPr>
        <w:tabs>
          <w:tab w:val="left" w:pos="2340"/>
        </w:tabs>
        <w:adjustRightInd w:val="0"/>
        <w:snapToGrid w:val="0"/>
        <w:spacing w:before="240" w:line="360" w:lineRule="auto"/>
        <w:ind w:firstLineChars="177" w:firstLine="425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本软件交付前会经过内部测试，集成测试以及用户验收测试，对于测试发现的缺陷进行分类，其中影响业务功能，数据准确度的缺陷将全部修复，不影</w:t>
      </w:r>
      <w:r>
        <w:rPr>
          <w:rFonts w:ascii="宋体" w:hAnsi="宋体" w:hint="eastAsia"/>
          <w:sz w:val="24"/>
        </w:rPr>
        <w:lastRenderedPageBreak/>
        <w:t>响正常业务功能，属于可优化的缺陷将根据进度情况，进行合理的部分修复。</w:t>
      </w:r>
    </w:p>
    <w:p w14:paraId="3947C80B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1</w:t>
      </w:r>
      <w:r>
        <w:rPr>
          <w:rFonts w:ascii="宋体" w:hAnsi="宋体"/>
          <w:szCs w:val="24"/>
          <w:lang w:val="en-US"/>
        </w:rPr>
        <w:t xml:space="preserve">. </w:t>
      </w:r>
      <w:r>
        <w:rPr>
          <w:rFonts w:ascii="宋体" w:hAnsi="宋体" w:hint="eastAsia"/>
          <w:szCs w:val="24"/>
          <w:lang w:val="en-US"/>
        </w:rPr>
        <w:t>系统的可靠性要求</w:t>
      </w:r>
    </w:p>
    <w:p w14:paraId="11D21808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1）硬盘需要考虑冗余设计，RAID级别等需求，电源需要冗余需求，以确保报表集成的可靠性。</w:t>
      </w:r>
    </w:p>
    <w:p w14:paraId="43F0A0B4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2）整体的可靠性要求</w:t>
      </w:r>
    </w:p>
    <w:p w14:paraId="01520345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由多台单机构成的整体系统的可靠性，将通过集群技术实现。</w:t>
      </w:r>
    </w:p>
    <w:p w14:paraId="4254146E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3）是否使用多机冗余</w:t>
      </w:r>
    </w:p>
    <w:p w14:paraId="2EA099CD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需要有系统的备份机。</w:t>
      </w:r>
    </w:p>
    <w:p w14:paraId="62392A9B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2.</w:t>
      </w:r>
      <w:r>
        <w:rPr>
          <w:rFonts w:ascii="宋体" w:hAnsi="宋体"/>
          <w:szCs w:val="24"/>
          <w:lang w:val="en-US"/>
        </w:rPr>
        <w:t xml:space="preserve"> </w:t>
      </w:r>
      <w:r>
        <w:rPr>
          <w:rFonts w:ascii="宋体" w:hAnsi="宋体" w:hint="eastAsia"/>
          <w:szCs w:val="24"/>
          <w:lang w:val="en-US"/>
        </w:rPr>
        <w:t>网络设备的可靠性</w:t>
      </w:r>
    </w:p>
    <w:p w14:paraId="4624740B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 xml:space="preserve"> 1）网络带宽的可靠性要求</w:t>
      </w:r>
    </w:p>
    <w:p w14:paraId="7F84ADDF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路由交换机交换性能需要实现从边缘</w:t>
      </w:r>
      <w:proofErr w:type="gramStart"/>
      <w:r>
        <w:rPr>
          <w:rFonts w:ascii="宋体" w:hAnsi="宋体" w:hint="eastAsia"/>
          <w:szCs w:val="24"/>
          <w:lang w:val="en-US"/>
        </w:rPr>
        <w:t>至核心</w:t>
      </w:r>
      <w:proofErr w:type="gramEnd"/>
      <w:r>
        <w:rPr>
          <w:rFonts w:ascii="宋体" w:hAnsi="宋体" w:hint="eastAsia"/>
          <w:szCs w:val="24"/>
          <w:lang w:val="en-US"/>
        </w:rPr>
        <w:t>交换机各级网络设备全方位地消除网络瓶颈，避免拥塞，改善响应时间。</w:t>
      </w:r>
    </w:p>
    <w:p w14:paraId="200F4916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 xml:space="preserve"> 2）交换机能力的可靠性要求</w:t>
      </w:r>
    </w:p>
    <w:p w14:paraId="05739B40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网络的核心应采用两台完全相同配置的中心交换机互为热备，当任何一台路由交换机发生故障时，服务器会透明的、自动的切换到另一台路由交换机，并由其立即接管所有的工作，同时更新路由表，并通过路由协议通知网端的路由器更新相应的路由表。</w:t>
      </w:r>
    </w:p>
    <w:p w14:paraId="3F1799F3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3.</w:t>
      </w:r>
      <w:r>
        <w:rPr>
          <w:rFonts w:ascii="宋体" w:hAnsi="宋体" w:hint="eastAsia"/>
          <w:szCs w:val="24"/>
          <w:lang w:val="en-US"/>
        </w:rPr>
        <w:tab/>
        <w:t>应用系统的可靠性</w:t>
      </w:r>
    </w:p>
    <w:p w14:paraId="0779E5DC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1）偶然故障率要求：应用系统在偶然故障期（一般以软件交付给用户后的四个月以后为偶然故障期）内以每</w:t>
      </w:r>
      <w:r>
        <w:rPr>
          <w:rFonts w:ascii="宋体" w:hAnsi="宋体"/>
          <w:szCs w:val="24"/>
          <w:lang w:val="en-US"/>
        </w:rPr>
        <w:t>1000</w:t>
      </w:r>
      <w:r>
        <w:rPr>
          <w:rFonts w:ascii="宋体" w:hAnsi="宋体" w:hint="eastAsia"/>
          <w:szCs w:val="24"/>
          <w:lang w:val="en-US"/>
        </w:rPr>
        <w:t>小时的故障数为单位时间的故障数不得大于5。</w:t>
      </w:r>
    </w:p>
    <w:p w14:paraId="6A73CF95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2）均无故障时间（MTBF）要求：应用系统在相继两次失效之间正常工作的</w:t>
      </w:r>
      <w:r>
        <w:rPr>
          <w:rFonts w:ascii="宋体" w:hAnsi="宋体" w:hint="eastAsia"/>
          <w:szCs w:val="24"/>
          <w:lang w:val="en-US"/>
        </w:rPr>
        <w:lastRenderedPageBreak/>
        <w:t>平均统计时间。</w:t>
      </w:r>
    </w:p>
    <w:p w14:paraId="77EF7CD7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3</w:t>
      </w:r>
      <w:r>
        <w:rPr>
          <w:rFonts w:ascii="宋体" w:hAnsi="宋体" w:hint="eastAsia"/>
          <w:szCs w:val="24"/>
          <w:lang w:val="en-US"/>
        </w:rPr>
        <w:t>）代码缺陷密度（FD）要求：应用软件每千行源代码（不含注释行）为一个单位，源代码中隐藏的缺陷数量应低于5个。</w:t>
      </w:r>
    </w:p>
    <w:p w14:paraId="39952BA8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4.</w:t>
      </w:r>
      <w:r>
        <w:rPr>
          <w:rFonts w:ascii="宋体" w:hAnsi="宋体"/>
          <w:szCs w:val="24"/>
          <w:lang w:val="en-US"/>
        </w:rPr>
        <w:t xml:space="preserve"> </w:t>
      </w:r>
      <w:r>
        <w:rPr>
          <w:rFonts w:ascii="宋体" w:hAnsi="宋体" w:hint="eastAsia"/>
          <w:szCs w:val="24"/>
          <w:lang w:val="en-US"/>
        </w:rPr>
        <w:t>可用性</w:t>
      </w:r>
    </w:p>
    <w:p w14:paraId="2AB8A712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 xml:space="preserve">1）说明为了使整个系统达到指定的可用性水准，而对软件提出的可用性需求。例如：检查点、恢复、重新启动等。 </w:t>
      </w:r>
    </w:p>
    <w:p w14:paraId="08EE2B9E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2</w:t>
      </w:r>
      <w:r>
        <w:rPr>
          <w:rFonts w:ascii="宋体" w:hAnsi="宋体" w:hint="eastAsia"/>
          <w:szCs w:val="24"/>
          <w:lang w:val="en-US"/>
        </w:rPr>
        <w:t>）各功能在正常的业务时间内，保证的可用时间是每周的周一到周五，每天的</w:t>
      </w:r>
      <w:r>
        <w:rPr>
          <w:rFonts w:ascii="宋体" w:hAnsi="宋体"/>
          <w:szCs w:val="24"/>
          <w:lang w:val="en-US"/>
        </w:rPr>
        <w:t>8</w:t>
      </w:r>
      <w:r>
        <w:rPr>
          <w:rFonts w:ascii="宋体" w:hAnsi="宋体" w:hint="eastAsia"/>
          <w:szCs w:val="24"/>
          <w:lang w:val="en-US"/>
        </w:rPr>
        <w:t>点到</w:t>
      </w:r>
      <w:r>
        <w:rPr>
          <w:rFonts w:ascii="宋体" w:hAnsi="宋体"/>
          <w:szCs w:val="24"/>
          <w:lang w:val="en-US"/>
        </w:rPr>
        <w:t>17</w:t>
      </w:r>
      <w:r>
        <w:rPr>
          <w:rFonts w:ascii="宋体" w:hAnsi="宋体" w:hint="eastAsia"/>
          <w:szCs w:val="24"/>
          <w:lang w:val="en-US"/>
        </w:rPr>
        <w:t>点，即</w:t>
      </w:r>
      <w:r>
        <w:rPr>
          <w:rFonts w:ascii="宋体" w:hAnsi="宋体"/>
          <w:szCs w:val="24"/>
          <w:lang w:val="en-US"/>
        </w:rPr>
        <w:t xml:space="preserve"> 7×8 </w:t>
      </w:r>
      <w:r>
        <w:rPr>
          <w:rFonts w:ascii="宋体" w:hAnsi="宋体" w:hint="eastAsia"/>
          <w:szCs w:val="24"/>
          <w:lang w:val="en-US"/>
        </w:rPr>
        <w:t>的服务。</w:t>
      </w:r>
    </w:p>
    <w:p w14:paraId="340C0A37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3</w:t>
      </w:r>
      <w:r>
        <w:rPr>
          <w:rFonts w:ascii="宋体" w:hAnsi="宋体" w:hint="eastAsia"/>
          <w:szCs w:val="24"/>
          <w:lang w:val="en-US"/>
        </w:rPr>
        <w:t>）系统在保证可用时间内，可接受的停机时间是每次不超过</w:t>
      </w:r>
      <w:r>
        <w:rPr>
          <w:rFonts w:ascii="宋体" w:hAnsi="宋体"/>
          <w:szCs w:val="24"/>
          <w:lang w:val="en-US"/>
        </w:rPr>
        <w:t>30</w:t>
      </w:r>
      <w:r>
        <w:rPr>
          <w:rFonts w:ascii="宋体" w:hAnsi="宋体" w:hint="eastAsia"/>
          <w:szCs w:val="24"/>
          <w:lang w:val="en-US"/>
        </w:rPr>
        <w:t>分钟，每月不超过1次。</w:t>
      </w:r>
    </w:p>
    <w:p w14:paraId="4CF0B433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4</w:t>
      </w:r>
      <w:r>
        <w:rPr>
          <w:rFonts w:ascii="宋体" w:hAnsi="宋体" w:hint="eastAsia"/>
          <w:szCs w:val="24"/>
          <w:lang w:val="en-US"/>
        </w:rPr>
        <w:t>）当系统所在场所或整个系统发生灾难时，可接受的系统恢复服务时间是</w:t>
      </w:r>
      <w:r>
        <w:rPr>
          <w:rFonts w:ascii="宋体" w:hAnsi="宋体"/>
          <w:szCs w:val="24"/>
          <w:lang w:val="en-US"/>
        </w:rPr>
        <w:t>4</w:t>
      </w:r>
      <w:r>
        <w:rPr>
          <w:rFonts w:ascii="宋体" w:hAnsi="宋体" w:hint="eastAsia"/>
          <w:szCs w:val="24"/>
          <w:lang w:val="en-US"/>
        </w:rPr>
        <w:t>小时。</w:t>
      </w:r>
    </w:p>
    <w:p w14:paraId="493DE8A9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5</w:t>
      </w:r>
      <w:r>
        <w:rPr>
          <w:rFonts w:ascii="宋体" w:hAnsi="宋体" w:hint="eastAsia"/>
          <w:szCs w:val="24"/>
          <w:lang w:val="en-US"/>
        </w:rPr>
        <w:t>）当系统的关键硬件发生灾难导致系统服务或数据</w:t>
      </w:r>
      <w:proofErr w:type="gramStart"/>
      <w:r>
        <w:rPr>
          <w:rFonts w:ascii="宋体" w:hAnsi="宋体" w:hint="eastAsia"/>
          <w:szCs w:val="24"/>
          <w:lang w:val="en-US"/>
        </w:rPr>
        <w:t>不</w:t>
      </w:r>
      <w:proofErr w:type="gramEnd"/>
      <w:r>
        <w:rPr>
          <w:rFonts w:ascii="宋体" w:hAnsi="宋体" w:hint="eastAsia"/>
          <w:szCs w:val="24"/>
          <w:lang w:val="en-US"/>
        </w:rPr>
        <w:t>可用时，可接受的系统恢复时间目标是</w:t>
      </w:r>
      <w:r>
        <w:rPr>
          <w:rFonts w:ascii="宋体" w:hAnsi="宋体"/>
          <w:szCs w:val="24"/>
          <w:lang w:val="en-US"/>
        </w:rPr>
        <w:t>12</w:t>
      </w:r>
      <w:r>
        <w:rPr>
          <w:rFonts w:ascii="宋体" w:hAnsi="宋体" w:hint="eastAsia"/>
          <w:szCs w:val="24"/>
          <w:lang w:val="en-US"/>
        </w:rPr>
        <w:t>小时。</w:t>
      </w:r>
    </w:p>
    <w:p w14:paraId="671376F4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/>
          <w:szCs w:val="24"/>
          <w:lang w:val="en-US"/>
        </w:rPr>
        <w:t>6</w:t>
      </w:r>
      <w:r>
        <w:rPr>
          <w:rFonts w:ascii="宋体" w:hAnsi="宋体" w:hint="eastAsia"/>
          <w:szCs w:val="24"/>
          <w:lang w:val="en-US"/>
        </w:rPr>
        <w:t>）系统发生灾难后，系统完全恢复到正常的可用性和性能水平的时间目标是3天。</w:t>
      </w:r>
    </w:p>
    <w:p w14:paraId="70C76D7E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>5</w:t>
      </w:r>
      <w:r>
        <w:rPr>
          <w:rFonts w:ascii="宋体" w:hAnsi="宋体"/>
          <w:szCs w:val="24"/>
          <w:lang w:val="en-US"/>
        </w:rPr>
        <w:t xml:space="preserve">. </w:t>
      </w:r>
      <w:r>
        <w:rPr>
          <w:rFonts w:ascii="宋体" w:hAnsi="宋体" w:hint="eastAsia"/>
          <w:szCs w:val="24"/>
          <w:lang w:val="en-US"/>
        </w:rPr>
        <w:t>可移植性</w:t>
      </w:r>
    </w:p>
    <w:p w14:paraId="2DC06878" w14:textId="77777777" w:rsidR="006F31E1" w:rsidRDefault="006F31E1" w:rsidP="006F31E1">
      <w:pPr>
        <w:pStyle w:val="21"/>
        <w:spacing w:before="240"/>
        <w:rPr>
          <w:rFonts w:ascii="宋体" w:hAnsi="宋体" w:hint="eastAsia"/>
          <w:szCs w:val="24"/>
          <w:lang w:val="en-US"/>
        </w:rPr>
      </w:pPr>
      <w:r>
        <w:rPr>
          <w:rFonts w:ascii="宋体" w:hAnsi="宋体" w:hint="eastAsia"/>
          <w:szCs w:val="24"/>
          <w:lang w:val="en-US"/>
        </w:rPr>
        <w:t xml:space="preserve">1）若有可移植性要求，即要求软件能方便地从一个环境转移到另一个环境，那么应该在此明确指出，并指明转移之程序，以及界面限制等。 </w:t>
      </w:r>
    </w:p>
    <w:p w14:paraId="49749A6F" w14:textId="77777777" w:rsidR="006F31E1" w:rsidRDefault="006F31E1" w:rsidP="006F31E1">
      <w:pPr>
        <w:spacing w:before="240" w:after="120" w:line="360" w:lineRule="auto"/>
        <w:ind w:firstLine="42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本系统要求能在Windows和</w:t>
      </w:r>
      <w:proofErr w:type="spellStart"/>
      <w:r>
        <w:rPr>
          <w:rFonts w:ascii="宋体" w:hAnsi="宋体" w:hint="eastAsia"/>
          <w:sz w:val="24"/>
        </w:rPr>
        <w:t>Liunx</w:t>
      </w:r>
      <w:proofErr w:type="spellEnd"/>
      <w:r>
        <w:rPr>
          <w:rFonts w:ascii="宋体" w:hAnsi="宋体" w:hint="eastAsia"/>
          <w:sz w:val="24"/>
        </w:rPr>
        <w:t>平台之间进行移植，除去文件转化模块外，其他均可以在Linux系统运行，并可以进行容器化改造。</w:t>
      </w:r>
    </w:p>
    <w:p w14:paraId="40F84044" w14:textId="77777777" w:rsidR="00701EFA" w:rsidRPr="006F31E1" w:rsidRDefault="00701EFA">
      <w:pPr>
        <w:rPr>
          <w:rFonts w:hint="eastAsia"/>
        </w:rPr>
      </w:pPr>
    </w:p>
    <w:sectPr w:rsidR="00701EFA" w:rsidRPr="006F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D2F2" w14:textId="77777777" w:rsidR="00791BB9" w:rsidRDefault="00791BB9" w:rsidP="006F31E1">
      <w:pPr>
        <w:rPr>
          <w:rFonts w:hint="eastAsia"/>
        </w:rPr>
      </w:pPr>
      <w:r>
        <w:separator/>
      </w:r>
    </w:p>
  </w:endnote>
  <w:endnote w:type="continuationSeparator" w:id="0">
    <w:p w14:paraId="2F098E59" w14:textId="77777777" w:rsidR="00791BB9" w:rsidRDefault="00791BB9" w:rsidP="006F31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2A93" w14:textId="77777777" w:rsidR="00791BB9" w:rsidRDefault="00791BB9" w:rsidP="006F31E1">
      <w:pPr>
        <w:rPr>
          <w:rFonts w:hint="eastAsia"/>
        </w:rPr>
      </w:pPr>
      <w:r>
        <w:separator/>
      </w:r>
    </w:p>
  </w:footnote>
  <w:footnote w:type="continuationSeparator" w:id="0">
    <w:p w14:paraId="46BE9A3C" w14:textId="77777777" w:rsidR="00791BB9" w:rsidRDefault="00791BB9" w:rsidP="006F31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63382"/>
    <w:multiLevelType w:val="multilevel"/>
    <w:tmpl w:val="60D63382"/>
    <w:lvl w:ilvl="0">
      <w:start w:val="1"/>
      <w:numFmt w:val="bullet"/>
      <w:lvlText w:val=""/>
      <w:lvlJc w:val="left"/>
      <w:pPr>
        <w:tabs>
          <w:tab w:val="left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2"/>
        </w:tabs>
        <w:ind w:left="12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2"/>
        </w:tabs>
        <w:ind w:left="16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2"/>
        </w:tabs>
        <w:ind w:left="4202" w:hanging="420"/>
      </w:pPr>
      <w:rPr>
        <w:rFonts w:ascii="Wingdings" w:hAnsi="Wingdings" w:hint="default"/>
      </w:rPr>
    </w:lvl>
  </w:abstractNum>
  <w:num w:numId="1" w16cid:durableId="121681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CC"/>
    <w:rsid w:val="001C5ECD"/>
    <w:rsid w:val="00567C4F"/>
    <w:rsid w:val="006F31E1"/>
    <w:rsid w:val="00701EFA"/>
    <w:rsid w:val="00791BB9"/>
    <w:rsid w:val="00C669CC"/>
    <w:rsid w:val="00E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B7E916-D26B-499A-AD5F-53A655CF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1E1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69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669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69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69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669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C669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C669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rsid w:val="00C669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9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6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6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69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C669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69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69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69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69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69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6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9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69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69CC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C669C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669C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66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669CC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669CC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6F31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F31E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F3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F31E1"/>
    <w:rPr>
      <w:sz w:val="18"/>
      <w:szCs w:val="18"/>
    </w:rPr>
  </w:style>
  <w:style w:type="paragraph" w:styleId="af3">
    <w:name w:val="Body Text Indent"/>
    <w:basedOn w:val="a"/>
    <w:link w:val="af4"/>
    <w:uiPriority w:val="99"/>
    <w:semiHidden/>
    <w:unhideWhenUsed/>
    <w:rsid w:val="006F31E1"/>
    <w:pPr>
      <w:spacing w:after="120"/>
      <w:ind w:leftChars="200" w:left="420"/>
    </w:pPr>
  </w:style>
  <w:style w:type="character" w:customStyle="1" w:styleId="af4">
    <w:name w:val="正文文本缩进 字符"/>
    <w:basedOn w:val="a0"/>
    <w:link w:val="af3"/>
    <w:uiPriority w:val="99"/>
    <w:semiHidden/>
    <w:rsid w:val="006F31E1"/>
    <w:rPr>
      <w:rFonts w:ascii="Calibri" w:eastAsia="宋体" w:hAnsi="Calibri" w:cs="Times New Roman"/>
      <w:sz w:val="21"/>
      <w14:ligatures w14:val="none"/>
    </w:rPr>
  </w:style>
  <w:style w:type="paragraph" w:styleId="21">
    <w:name w:val="Body Text First Indent 2"/>
    <w:basedOn w:val="af3"/>
    <w:link w:val="22"/>
    <w:autoRedefine/>
    <w:qFormat/>
    <w:rsid w:val="006F31E1"/>
    <w:pPr>
      <w:spacing w:after="0" w:line="360" w:lineRule="auto"/>
      <w:ind w:leftChars="0" w:left="0" w:firstLineChars="200" w:firstLine="480"/>
    </w:pPr>
    <w:rPr>
      <w:rFonts w:ascii="Times New Roman" w:hAnsi="Times New Roman"/>
      <w:sz w:val="24"/>
      <w:szCs w:val="28"/>
      <w:lang w:val="zh-CN"/>
    </w:rPr>
  </w:style>
  <w:style w:type="character" w:customStyle="1" w:styleId="22">
    <w:name w:val="正文文本首行缩进 2 字符"/>
    <w:basedOn w:val="af4"/>
    <w:link w:val="21"/>
    <w:qFormat/>
    <w:rsid w:val="006F31E1"/>
    <w:rPr>
      <w:rFonts w:ascii="Times New Roman" w:eastAsia="宋体" w:hAnsi="Times New Roman" w:cs="Times New Roman"/>
      <w:sz w:val="24"/>
      <w:szCs w:val="28"/>
      <w:lang w:val="zh-CN"/>
      <w14:ligatures w14:val="none"/>
    </w:rPr>
  </w:style>
  <w:style w:type="character" w:customStyle="1" w:styleId="aa">
    <w:name w:val="列表段落 字符"/>
    <w:link w:val="a9"/>
    <w:uiPriority w:val="34"/>
    <w:qFormat/>
    <w:locked/>
    <w:rsid w:val="006F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Minslab</dc:creator>
  <cp:keywords/>
  <dc:description/>
  <cp:lastModifiedBy>Minslab</cp:lastModifiedBy>
  <cp:revision>2</cp:revision>
  <dcterms:created xsi:type="dcterms:W3CDTF">2025-07-15T02:41:00Z</dcterms:created>
  <dcterms:modified xsi:type="dcterms:W3CDTF">2025-07-15T02:41:00Z</dcterms:modified>
</cp:coreProperties>
</file>