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65B" w:rsidRDefault="00AC120D">
      <w:pPr>
        <w:rPr>
          <w:b/>
        </w:rPr>
      </w:pPr>
      <w:proofErr w:type="spellStart"/>
      <w:r w:rsidRPr="00D3107A">
        <w:rPr>
          <w:b/>
        </w:rPr>
        <w:t>EcoSimR</w:t>
      </w:r>
      <w:proofErr w:type="spellEnd"/>
      <w:r w:rsidRPr="00D3107A">
        <w:rPr>
          <w:b/>
        </w:rPr>
        <w:t xml:space="preserve"> Presentation</w:t>
      </w:r>
    </w:p>
    <w:p w:rsidR="00841E55" w:rsidRPr="00841E55" w:rsidRDefault="00841E55">
      <w:proofErr w:type="spellStart"/>
      <w:r>
        <w:t>EcoSimR</w:t>
      </w:r>
      <w:proofErr w:type="spellEnd"/>
      <w:r>
        <w:t xml:space="preserve"> is a Null Model Analysis package for Ecological Data. For co-occurrence null models, size ratio null models, and niche overlap. </w:t>
      </w:r>
      <w:proofErr w:type="gramStart"/>
      <w:r>
        <w:t>Today, focusing on co-occurrence null models.</w:t>
      </w:r>
      <w:proofErr w:type="gramEnd"/>
      <w:r>
        <w:t xml:space="preserve"> </w:t>
      </w:r>
    </w:p>
    <w:p w:rsidR="00AC120D" w:rsidRDefault="00D3107A" w:rsidP="00D3107A">
      <w:pPr>
        <w:pStyle w:val="ListParagraph"/>
        <w:numPr>
          <w:ilvl w:val="0"/>
          <w:numId w:val="1"/>
        </w:numPr>
      </w:pPr>
      <w:r>
        <w:t>Null model: “ A pattern-generating model that is based on randomization of ecological data or random sampling from a</w:t>
      </w:r>
      <w:r w:rsidR="00A61F76">
        <w:t xml:space="preserve"> known or imagined distribution [which] </w:t>
      </w:r>
      <w:r>
        <w:t>is designed with respect to some ecological or evolutionary process of interest”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Gotelli &amp; Graves 1996</w:t>
      </w:r>
    </w:p>
    <w:p w:rsidR="00915BEE" w:rsidRDefault="00915BEE" w:rsidP="0047582F">
      <w:pPr>
        <w:rPr>
          <w:b/>
        </w:rPr>
      </w:pPr>
      <w:r>
        <w:rPr>
          <w:b/>
        </w:rPr>
        <w:t>History/Emergence</w:t>
      </w:r>
    </w:p>
    <w:p w:rsidR="0047582F" w:rsidRDefault="0047582F" w:rsidP="00915BEE">
      <w:pPr>
        <w:spacing w:after="0"/>
      </w:pPr>
      <w:r>
        <w:t xml:space="preserve">Diamond (1975) proposed an interpretation of species distribution based on interspecific competition which became a point of great contention in the following years: </w:t>
      </w:r>
    </w:p>
    <w:p w:rsidR="0047582F" w:rsidRDefault="0047582F" w:rsidP="0047582F">
      <w:pPr>
        <w:pStyle w:val="ListParagraph"/>
        <w:numPr>
          <w:ilvl w:val="0"/>
          <w:numId w:val="5"/>
        </w:numPr>
      </w:pPr>
      <w:r>
        <w:t>Some combinations of species will never be found in nature because they represent “forbidden combinations” which cannot coexist due to interspecific interaction</w:t>
      </w:r>
    </w:p>
    <w:p w:rsidR="0047582F" w:rsidRDefault="0047582F" w:rsidP="0047582F">
      <w:pPr>
        <w:pStyle w:val="ListParagraph"/>
        <w:numPr>
          <w:ilvl w:val="0"/>
          <w:numId w:val="5"/>
        </w:numPr>
      </w:pPr>
      <w:r>
        <w:t>Particular pairs of species may never co-occur (checkerboard pairs)</w:t>
      </w:r>
    </w:p>
    <w:p w:rsidR="0047582F" w:rsidRDefault="0047582F" w:rsidP="0047582F">
      <w:r>
        <w:t xml:space="preserve">Connor &amp; </w:t>
      </w:r>
      <w:proofErr w:type="spellStart"/>
      <w:r>
        <w:t>Simberloff</w:t>
      </w:r>
      <w:proofErr w:type="spellEnd"/>
      <w:r>
        <w:t xml:space="preserve"> (1979) challenged Diamond’s assembly rules by arguing that only by disproving a null hypothesis that species are distributed randomly would one be able to demonstrate that competition is responsible for species distribution.  </w:t>
      </w:r>
      <w:proofErr w:type="gramStart"/>
      <w:r w:rsidR="00D84ECB">
        <w:t>Introduced class of null models to ecological analysis.</w:t>
      </w:r>
      <w:bookmarkStart w:id="0" w:name="_GoBack"/>
      <w:bookmarkEnd w:id="0"/>
      <w:proofErr w:type="gramEnd"/>
    </w:p>
    <w:p w:rsidR="00D3107A" w:rsidRDefault="00D3107A" w:rsidP="00D3107A">
      <w:r>
        <w:t>The presence absence matrix is commonly used for</w:t>
      </w:r>
      <w:r w:rsidR="00663665">
        <w:t xml:space="preserve"> ecological and biogeographical analysis. </w:t>
      </w:r>
      <w:r>
        <w:t xml:space="preserve"> 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Rows represent species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Columns are sites or samples</w:t>
      </w:r>
    </w:p>
    <w:p w:rsidR="00D3107A" w:rsidRDefault="00D3107A" w:rsidP="00D3107A">
      <w:pPr>
        <w:pStyle w:val="ListParagraph"/>
        <w:numPr>
          <w:ilvl w:val="0"/>
          <w:numId w:val="2"/>
        </w:numPr>
      </w:pPr>
      <w:r>
        <w:t>Entries are the presence (1) or absence (0) of species in a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2394"/>
        <w:gridCol w:w="2394"/>
        <w:gridCol w:w="2294"/>
      </w:tblGrid>
      <w:tr w:rsidR="00D3107A" w:rsidTr="00D3107A">
        <w:tc>
          <w:tcPr>
            <w:tcW w:w="2494" w:type="dxa"/>
          </w:tcPr>
          <w:p w:rsidR="00D3107A" w:rsidRDefault="00D3107A" w:rsidP="00D3107A">
            <w:r>
              <w:t>Species</w:t>
            </w:r>
          </w:p>
        </w:tc>
        <w:tc>
          <w:tcPr>
            <w:tcW w:w="2394" w:type="dxa"/>
          </w:tcPr>
          <w:p w:rsidR="00D3107A" w:rsidRDefault="00D3107A" w:rsidP="00D3107A">
            <w:r>
              <w:t>Site A</w:t>
            </w:r>
          </w:p>
        </w:tc>
        <w:tc>
          <w:tcPr>
            <w:tcW w:w="2394" w:type="dxa"/>
          </w:tcPr>
          <w:p w:rsidR="00D3107A" w:rsidRDefault="00D3107A" w:rsidP="00D3107A">
            <w:r>
              <w:t>Site B</w:t>
            </w:r>
          </w:p>
        </w:tc>
        <w:tc>
          <w:tcPr>
            <w:tcW w:w="2294" w:type="dxa"/>
          </w:tcPr>
          <w:p w:rsidR="00D3107A" w:rsidRDefault="00D3107A" w:rsidP="00D3107A">
            <w:r>
              <w:t>Site C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1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294" w:type="dxa"/>
          </w:tcPr>
          <w:p w:rsidR="00D3107A" w:rsidRDefault="00D3107A" w:rsidP="00D3107A">
            <w:r>
              <w:t>0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2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294" w:type="dxa"/>
          </w:tcPr>
          <w:p w:rsidR="00D3107A" w:rsidRDefault="00D3107A" w:rsidP="00D3107A">
            <w:r>
              <w:t>0</w:t>
            </w:r>
          </w:p>
        </w:tc>
      </w:tr>
      <w:tr w:rsidR="00D3107A" w:rsidTr="00D3107A">
        <w:tc>
          <w:tcPr>
            <w:tcW w:w="2494" w:type="dxa"/>
          </w:tcPr>
          <w:p w:rsidR="00D3107A" w:rsidRDefault="00D3107A" w:rsidP="00D3107A">
            <w:r>
              <w:t>Species 3</w:t>
            </w:r>
          </w:p>
        </w:tc>
        <w:tc>
          <w:tcPr>
            <w:tcW w:w="2394" w:type="dxa"/>
          </w:tcPr>
          <w:p w:rsidR="00D3107A" w:rsidRDefault="00D3107A" w:rsidP="00D3107A">
            <w:r>
              <w:t>0</w:t>
            </w:r>
          </w:p>
        </w:tc>
        <w:tc>
          <w:tcPr>
            <w:tcW w:w="2394" w:type="dxa"/>
          </w:tcPr>
          <w:p w:rsidR="00D3107A" w:rsidRDefault="00D3107A" w:rsidP="00D3107A">
            <w:r>
              <w:t>1</w:t>
            </w:r>
          </w:p>
        </w:tc>
        <w:tc>
          <w:tcPr>
            <w:tcW w:w="2294" w:type="dxa"/>
          </w:tcPr>
          <w:p w:rsidR="00D3107A" w:rsidRDefault="00D3107A" w:rsidP="00D3107A">
            <w:r>
              <w:t>1</w:t>
            </w:r>
          </w:p>
        </w:tc>
      </w:tr>
    </w:tbl>
    <w:p w:rsidR="00D3107A" w:rsidRDefault="00D3107A" w:rsidP="00D3107A"/>
    <w:p w:rsidR="00D3107A" w:rsidRDefault="0088412B" w:rsidP="00D3107A">
      <w:r>
        <w:rPr>
          <w:u w:val="single"/>
        </w:rPr>
        <w:t xml:space="preserve">Null Model Analysis Using Presence-Absence Matrices </w:t>
      </w:r>
      <w:r>
        <w:t>(</w:t>
      </w:r>
      <w:r w:rsidR="00663665">
        <w:t xml:space="preserve">Gotelli 2000; </w:t>
      </w:r>
      <w:r>
        <w:t>following steps of classical statistical randomization tests, Eddington 1987)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Form hypothesis - </w:t>
      </w:r>
      <w:r w:rsidR="0088412B">
        <w:t>Condense theoretical model predictions into simple hypothesis about the structure of a presence absence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Define index X- </w:t>
      </w:r>
      <w:r w:rsidR="0088412B">
        <w:t>Define index X that describes co-occurrence pattern in PA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Measure X </w:t>
      </w:r>
      <w:proofErr w:type="spellStart"/>
      <w:r>
        <w:rPr>
          <w:b/>
        </w:rPr>
        <w:t>obs</w:t>
      </w:r>
      <w:proofErr w:type="spellEnd"/>
      <w:r>
        <w:rPr>
          <w:b/>
        </w:rPr>
        <w:t xml:space="preserve"> - </w:t>
      </w:r>
      <w:r w:rsidR="0088412B">
        <w:t xml:space="preserve">Measure X </w:t>
      </w:r>
      <w:proofErr w:type="spellStart"/>
      <w:r w:rsidR="0088412B">
        <w:t>obs</w:t>
      </w:r>
      <w:proofErr w:type="spellEnd"/>
      <w:r w:rsidR="0088412B">
        <w:t xml:space="preserve"> for the PA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Randomize with null model and record X sim - </w:t>
      </w:r>
      <w:r w:rsidR="0088412B">
        <w:t>Randomize the PA matrix according to a null model and record X sim for the randomized matrix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Repeat and generate frequency histogram of </w:t>
      </w:r>
      <w:proofErr w:type="spellStart"/>
      <w:r>
        <w:rPr>
          <w:b/>
        </w:rPr>
        <w:t>Xsim</w:t>
      </w:r>
      <w:proofErr w:type="spellEnd"/>
      <w:r>
        <w:rPr>
          <w:b/>
        </w:rPr>
        <w:t xml:space="preserve"> - </w:t>
      </w:r>
      <w:r w:rsidR="0088412B">
        <w:t xml:space="preserve">Repeat step 4 many times (usually 1000) to generate a frequency histogram of </w:t>
      </w:r>
      <w:proofErr w:type="spellStart"/>
      <w:r w:rsidR="0088412B">
        <w:t>Xsim</w:t>
      </w:r>
      <w:proofErr w:type="spellEnd"/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Compare </w:t>
      </w:r>
      <w:proofErr w:type="spellStart"/>
      <w:r>
        <w:rPr>
          <w:b/>
        </w:rPr>
        <w:t>Xobs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Xsim</w:t>
      </w:r>
      <w:proofErr w:type="spellEnd"/>
      <w:r>
        <w:rPr>
          <w:b/>
        </w:rPr>
        <w:t xml:space="preserve"> - </w:t>
      </w:r>
      <w:r w:rsidR="0088412B">
        <w:t xml:space="preserve">Interpret </w:t>
      </w:r>
      <w:proofErr w:type="spellStart"/>
      <w:r w:rsidR="0088412B">
        <w:t>Xobs</w:t>
      </w:r>
      <w:proofErr w:type="spellEnd"/>
      <w:r w:rsidR="0088412B">
        <w:t xml:space="preserve"> in comparison to </w:t>
      </w:r>
      <w:proofErr w:type="spellStart"/>
      <w:r w:rsidR="0088412B">
        <w:t>Xsim</w:t>
      </w:r>
      <w:proofErr w:type="spellEnd"/>
      <w:r w:rsidR="0088412B">
        <w:t xml:space="preserve"> using classical statistical inference</w:t>
      </w:r>
    </w:p>
    <w:p w:rsidR="0088412B" w:rsidRDefault="00A61F76" w:rsidP="0088412B">
      <w:pPr>
        <w:pStyle w:val="ListParagraph"/>
        <w:numPr>
          <w:ilvl w:val="0"/>
          <w:numId w:val="3"/>
        </w:numPr>
      </w:pPr>
      <w:r>
        <w:rPr>
          <w:b/>
        </w:rPr>
        <w:t xml:space="preserve">Evaluate hypothesis - </w:t>
      </w:r>
      <w:r w:rsidR="0088412B">
        <w:t>Use results to evaluate original hypothesis</w:t>
      </w:r>
    </w:p>
    <w:p w:rsidR="004F3E1D" w:rsidRDefault="0088412B" w:rsidP="0088412B">
      <w:pPr>
        <w:rPr>
          <w:u w:val="single"/>
        </w:rPr>
      </w:pPr>
      <w:r>
        <w:rPr>
          <w:u w:val="single"/>
        </w:rPr>
        <w:t>Co-occurrence Indices</w:t>
      </w:r>
    </w:p>
    <w:p w:rsidR="004F3E1D" w:rsidRDefault="004F3E1D" w:rsidP="0088412B">
      <w:pPr>
        <w:rPr>
          <w:u w:val="single"/>
        </w:rPr>
      </w:pPr>
      <w:r w:rsidRPr="004F3E1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8144" wp14:editId="022CEC0B">
                <wp:simplePos x="0" y="0"/>
                <wp:positionH relativeFrom="column">
                  <wp:posOffset>1254125</wp:posOffset>
                </wp:positionH>
                <wp:positionV relativeFrom="paragraph">
                  <wp:posOffset>238125</wp:posOffset>
                </wp:positionV>
                <wp:extent cx="21050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1D" w:rsidRDefault="004F3E1D">
                            <w:r>
                              <w:t>Quantify the average degree of co-occurrence (segregated – random-aggregated) for all possible pairs of 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75pt;margin-top:18.75pt;width:16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">
                <v:textbox style="mso-fit-shape-to-text:t">
                  <w:txbxContent>
                    <w:p w:rsidR="004F3E1D" w:rsidRDefault="004F3E1D">
                      <w:r>
                        <w:t>Quantify the average degree of co-occurrence (segregated – random-aggregated) for all possible pairs of species</w:t>
                      </w:r>
                    </w:p>
                  </w:txbxContent>
                </v:textbox>
              </v:shape>
            </w:pict>
          </mc:Fallback>
        </mc:AlternateContent>
      </w:r>
      <w:r w:rsidRPr="004F3E1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38190" wp14:editId="2B6E6215">
                <wp:simplePos x="0" y="0"/>
                <wp:positionH relativeFrom="column">
                  <wp:posOffset>3696940</wp:posOffset>
                </wp:positionH>
                <wp:positionV relativeFrom="paragraph">
                  <wp:posOffset>265814</wp:posOffset>
                </wp:positionV>
                <wp:extent cx="2374265" cy="1403985"/>
                <wp:effectExtent l="0" t="0" r="2286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1D" w:rsidRDefault="004F3E1D">
                            <w:r>
                              <w:t xml:space="preserve">Count the number of checkerboard species pairs and the number of unique species combinations in the matrix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1.1pt;margin-top:20.9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">
                <v:textbox style="mso-fit-shape-to-text:t">
                  <w:txbxContent>
                    <w:p w:rsidR="004F3E1D" w:rsidRDefault="004F3E1D">
                      <w:r>
                        <w:t xml:space="preserve">Count the number of checkerboard species pairs and the number of unique species combinations in the matrix </w:t>
                      </w:r>
                    </w:p>
                  </w:txbxContent>
                </v:textbox>
              </v:shape>
            </w:pict>
          </mc:Fallback>
        </mc:AlternateContent>
      </w:r>
    </w:p>
    <w:p w:rsidR="004F3E1D" w:rsidRDefault="004F3E1D" w:rsidP="0088412B">
      <w:pPr>
        <w:rPr>
          <w:u w:val="single"/>
        </w:rPr>
      </w:pPr>
    </w:p>
    <w:p w:rsidR="004F3E1D" w:rsidRDefault="004F3E1D" w:rsidP="0088412B">
      <w:pPr>
        <w:rPr>
          <w:u w:val="single"/>
        </w:rPr>
      </w:pPr>
    </w:p>
    <w:p w:rsidR="004F3E1D" w:rsidRDefault="004F3E1D" w:rsidP="0088412B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009"/>
        <w:gridCol w:w="1916"/>
        <w:gridCol w:w="1897"/>
        <w:gridCol w:w="1980"/>
      </w:tblGrid>
      <w:tr w:rsidR="0088412B" w:rsidTr="0088412B">
        <w:tc>
          <w:tcPr>
            <w:tcW w:w="1774" w:type="dxa"/>
          </w:tcPr>
          <w:p w:rsidR="0088412B" w:rsidRPr="0088412B" w:rsidRDefault="0088412B" w:rsidP="0088412B">
            <w:pPr>
              <w:rPr>
                <w:b/>
              </w:rPr>
            </w:pPr>
          </w:p>
        </w:tc>
        <w:tc>
          <w:tcPr>
            <w:tcW w:w="2009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CHECKER</w:t>
            </w:r>
          </w:p>
        </w:tc>
        <w:tc>
          <w:tcPr>
            <w:tcW w:w="1916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 Score</w:t>
            </w:r>
          </w:p>
        </w:tc>
        <w:tc>
          <w:tcPr>
            <w:tcW w:w="1897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V ratio</w:t>
            </w:r>
          </w:p>
        </w:tc>
        <w:tc>
          <w:tcPr>
            <w:tcW w:w="1980" w:type="dxa"/>
          </w:tcPr>
          <w:p w:rsidR="0088412B" w:rsidRPr="0088412B" w:rsidRDefault="0088412B" w:rsidP="0088412B">
            <w:pPr>
              <w:rPr>
                <w:b/>
              </w:rPr>
            </w:pPr>
            <w:r w:rsidRPr="0088412B">
              <w:rPr>
                <w:b/>
              </w:rPr>
              <w:t>COMBO</w:t>
            </w:r>
          </w:p>
        </w:tc>
      </w:tr>
      <w:tr w:rsidR="0088412B" w:rsidTr="0088412B">
        <w:tc>
          <w:tcPr>
            <w:tcW w:w="1774" w:type="dxa"/>
          </w:tcPr>
          <w:p w:rsidR="0088412B" w:rsidRPr="0088412B" w:rsidRDefault="0088412B" w:rsidP="0088412B">
            <w:r>
              <w:t>Description</w:t>
            </w:r>
          </w:p>
        </w:tc>
        <w:tc>
          <w:tcPr>
            <w:tcW w:w="2009" w:type="dxa"/>
          </w:tcPr>
          <w:p w:rsidR="0088412B" w:rsidRPr="0088412B" w:rsidRDefault="0088412B" w:rsidP="0088412B">
            <w:r>
              <w:t>The number of species pairs forming perfect checkerboard distributions</w:t>
            </w:r>
          </w:p>
        </w:tc>
        <w:tc>
          <w:tcPr>
            <w:tcW w:w="1916" w:type="dxa"/>
          </w:tcPr>
          <w:p w:rsidR="0088412B" w:rsidRPr="0088412B" w:rsidRDefault="0088412B" w:rsidP="0088412B">
            <w:r>
              <w:t>Checkerboard score- the average pairwise species segregation</w:t>
            </w:r>
            <w:r w:rsidR="009F7ED4">
              <w:t xml:space="preserve"> – based on the number of checkerboard units</w:t>
            </w:r>
          </w:p>
        </w:tc>
        <w:tc>
          <w:tcPr>
            <w:tcW w:w="1897" w:type="dxa"/>
          </w:tcPr>
          <w:p w:rsidR="0088412B" w:rsidRPr="0088412B" w:rsidRDefault="0088412B" w:rsidP="009F7ED4">
            <w:r>
              <w:t xml:space="preserve">Variance ratio – </w:t>
            </w:r>
            <w:r w:rsidR="009F7ED4">
              <w:t>the ratio of the variance of the column sums to the sum of the column variances</w:t>
            </w:r>
          </w:p>
        </w:tc>
        <w:tc>
          <w:tcPr>
            <w:tcW w:w="1980" w:type="dxa"/>
          </w:tcPr>
          <w:p w:rsidR="0088412B" w:rsidRPr="0088412B" w:rsidRDefault="0088412B" w:rsidP="0088412B">
            <w:r>
              <w:t>Number of unique species combinations</w:t>
            </w:r>
          </w:p>
        </w:tc>
      </w:tr>
      <w:tr w:rsidR="0088412B" w:rsidTr="0088412B">
        <w:tc>
          <w:tcPr>
            <w:tcW w:w="1774" w:type="dxa"/>
          </w:tcPr>
          <w:p w:rsidR="0088412B" w:rsidRPr="0088412B" w:rsidRDefault="0088412B" w:rsidP="0088412B">
            <w:r>
              <w:t>Calculation</w:t>
            </w:r>
          </w:p>
        </w:tc>
        <w:tc>
          <w:tcPr>
            <w:tcW w:w="2009" w:type="dxa"/>
          </w:tcPr>
          <w:p w:rsidR="0088412B" w:rsidRPr="0088412B" w:rsidRDefault="00A61F76" w:rsidP="0088412B">
            <w:r>
              <w:t>Scan matrix rows</w:t>
            </w:r>
          </w:p>
        </w:tc>
        <w:tc>
          <w:tcPr>
            <w:tcW w:w="1916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  <w:tc>
          <w:tcPr>
            <w:tcW w:w="1897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88412B" w:rsidRDefault="0088412B" w:rsidP="0088412B">
            <w:pPr>
              <w:rPr>
                <w:u w:val="single"/>
              </w:rPr>
            </w:pPr>
          </w:p>
        </w:tc>
      </w:tr>
      <w:tr w:rsidR="004F3E1D" w:rsidTr="0088412B">
        <w:tc>
          <w:tcPr>
            <w:tcW w:w="1774" w:type="dxa"/>
          </w:tcPr>
          <w:p w:rsidR="004F3E1D" w:rsidRDefault="004F3E1D" w:rsidP="0088412B"/>
        </w:tc>
        <w:tc>
          <w:tcPr>
            <w:tcW w:w="2009" w:type="dxa"/>
          </w:tcPr>
          <w:p w:rsidR="004F3E1D" w:rsidRDefault="004F3E1D" w:rsidP="0088412B"/>
        </w:tc>
        <w:tc>
          <w:tcPr>
            <w:tcW w:w="1916" w:type="dxa"/>
          </w:tcPr>
          <w:p w:rsidR="004F3E1D" w:rsidRDefault="004F3E1D" w:rsidP="0088412B">
            <w:r>
              <w:t xml:space="preserve">Higher the C Score, the </w:t>
            </w:r>
            <w:r w:rsidR="009F7ED4">
              <w:t xml:space="preserve">less co-occurrence, on average, between all the species pairs. </w:t>
            </w:r>
          </w:p>
          <w:p w:rsidR="009F7ED4" w:rsidRDefault="009F7ED4" w:rsidP="0088412B">
            <w:r>
              <w:t>Large C score – more segregated</w:t>
            </w:r>
          </w:p>
          <w:p w:rsidR="009F7ED4" w:rsidRPr="004F3E1D" w:rsidRDefault="009F7ED4" w:rsidP="0088412B">
            <w:r>
              <w:t>Small C score – more aggregated</w:t>
            </w:r>
          </w:p>
        </w:tc>
        <w:tc>
          <w:tcPr>
            <w:tcW w:w="1897" w:type="dxa"/>
          </w:tcPr>
          <w:p w:rsidR="004F3E1D" w:rsidRDefault="009F7ED4" w:rsidP="0088412B">
            <w:r>
              <w:t>Close to 1 indicates random</w:t>
            </w:r>
          </w:p>
          <w:p w:rsidR="009F7ED4" w:rsidRDefault="009F7ED4" w:rsidP="0088412B">
            <w:r>
              <w:t>Larger than 1 – aggregated</w:t>
            </w:r>
          </w:p>
          <w:p w:rsidR="009F7ED4" w:rsidRDefault="009F7ED4" w:rsidP="0088412B">
            <w:r>
              <w:t>Smaller than 1-segregated</w:t>
            </w:r>
          </w:p>
          <w:p w:rsidR="009F7ED4" w:rsidRPr="009F7ED4" w:rsidRDefault="009F7ED4" w:rsidP="009F7ED4">
            <w:pPr>
              <w:pStyle w:val="ListParagraph"/>
              <w:numPr>
                <w:ilvl w:val="0"/>
                <w:numId w:val="6"/>
              </w:numPr>
            </w:pPr>
            <w:r>
              <w:t>All sites have same number of species</w:t>
            </w:r>
          </w:p>
        </w:tc>
        <w:tc>
          <w:tcPr>
            <w:tcW w:w="1980" w:type="dxa"/>
          </w:tcPr>
          <w:p w:rsidR="004F3E1D" w:rsidRDefault="004F3E1D" w:rsidP="0088412B">
            <w:pPr>
              <w:rPr>
                <w:u w:val="single"/>
              </w:rPr>
            </w:pPr>
          </w:p>
        </w:tc>
      </w:tr>
      <w:tr w:rsidR="009F7ED4" w:rsidTr="0088412B">
        <w:tc>
          <w:tcPr>
            <w:tcW w:w="1774" w:type="dxa"/>
          </w:tcPr>
          <w:p w:rsidR="009F7ED4" w:rsidRDefault="009F7ED4" w:rsidP="0088412B">
            <w:r>
              <w:t>Source</w:t>
            </w:r>
          </w:p>
        </w:tc>
        <w:tc>
          <w:tcPr>
            <w:tcW w:w="2009" w:type="dxa"/>
          </w:tcPr>
          <w:p w:rsidR="009F7ED4" w:rsidRDefault="009F7ED4" w:rsidP="0088412B"/>
        </w:tc>
        <w:tc>
          <w:tcPr>
            <w:tcW w:w="1916" w:type="dxa"/>
          </w:tcPr>
          <w:p w:rsidR="009F7ED4" w:rsidRDefault="009F7ED4" w:rsidP="0088412B"/>
        </w:tc>
        <w:tc>
          <w:tcPr>
            <w:tcW w:w="1897" w:type="dxa"/>
          </w:tcPr>
          <w:p w:rsidR="009F7ED4" w:rsidRDefault="009F7ED4" w:rsidP="0088412B">
            <w:proofErr w:type="spellStart"/>
            <w:r>
              <w:t>Schulter</w:t>
            </w:r>
            <w:proofErr w:type="spellEnd"/>
            <w:r>
              <w:t xml:space="preserve"> (1984)</w:t>
            </w:r>
          </w:p>
        </w:tc>
        <w:tc>
          <w:tcPr>
            <w:tcW w:w="1980" w:type="dxa"/>
          </w:tcPr>
          <w:p w:rsidR="009F7ED4" w:rsidRDefault="009F7ED4" w:rsidP="0088412B">
            <w:pPr>
              <w:rPr>
                <w:u w:val="single"/>
              </w:rPr>
            </w:pPr>
          </w:p>
        </w:tc>
      </w:tr>
    </w:tbl>
    <w:p w:rsidR="0088412B" w:rsidRPr="0088412B" w:rsidRDefault="0088412B" w:rsidP="0088412B">
      <w:pPr>
        <w:rPr>
          <w:u w:val="single"/>
        </w:rPr>
      </w:pPr>
    </w:p>
    <w:p w:rsidR="0088412B" w:rsidRPr="009F7ED4" w:rsidRDefault="009F7ED4" w:rsidP="00D3107A">
      <w:r>
        <w:rPr>
          <w:u w:val="single"/>
        </w:rPr>
        <w:t xml:space="preserve">Null Model Algorithms – </w:t>
      </w:r>
      <w:proofErr w:type="spellStart"/>
      <w:r>
        <w:t>EcoSimR</w:t>
      </w:r>
      <w:proofErr w:type="spellEnd"/>
      <w:r>
        <w:t xml:space="preserve"> has 3 basic strategies to randomize a PA matrix based on marginal row and column totals of the matrix</w:t>
      </w:r>
    </w:p>
    <w:p w:rsidR="009F7ED4" w:rsidRPr="009F7ED4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Equiprobable</w:t>
      </w:r>
      <w:proofErr w:type="spellEnd"/>
      <w:r>
        <w:t xml:space="preserve"> - Margin totals allowed to vary randomly and </w:t>
      </w:r>
      <w:proofErr w:type="spellStart"/>
      <w:r>
        <w:t>equiprobably</w:t>
      </w:r>
      <w:proofErr w:type="spellEnd"/>
    </w:p>
    <w:p w:rsidR="009F7ED4" w:rsidRPr="009F7ED4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Proportional – </w:t>
      </w:r>
      <w:proofErr w:type="spellStart"/>
      <w:r>
        <w:t>Probabilites</w:t>
      </w:r>
      <w:proofErr w:type="spellEnd"/>
      <w:r>
        <w:t xml:space="preserve"> proportional to margin totals in the original matrix</w:t>
      </w:r>
    </w:p>
    <w:p w:rsidR="00A61F76" w:rsidRPr="00A61F76" w:rsidRDefault="009F7ED4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Fixed-Fixed – marginal totals fixed and identical to the totals of the original matrix </w:t>
      </w:r>
      <w:r w:rsidR="00A61F76">
        <w:t xml:space="preserve">Differ in whether the rows and columns are treated as fixed sums, </w:t>
      </w:r>
      <w:proofErr w:type="spellStart"/>
      <w:r w:rsidR="00A61F76">
        <w:t>equipropable</w:t>
      </w:r>
      <w:proofErr w:type="spellEnd"/>
      <w:r w:rsidR="00A61F76">
        <w:t>, or proportional</w:t>
      </w:r>
    </w:p>
    <w:p w:rsidR="00A61F76" w:rsidRPr="00A61F76" w:rsidRDefault="00A61F76" w:rsidP="00A61F76">
      <w:pPr>
        <w:pStyle w:val="ListParagraph"/>
        <w:numPr>
          <w:ilvl w:val="0"/>
          <w:numId w:val="2"/>
        </w:numPr>
        <w:rPr>
          <w:u w:val="single"/>
        </w:rPr>
      </w:pPr>
      <w:r>
        <w:t>3</w:t>
      </w:r>
      <w:r w:rsidR="009F7ED4">
        <w:t xml:space="preserve"> constraints</w:t>
      </w:r>
      <w:r>
        <w:t>^2</w:t>
      </w:r>
      <w:r w:rsidR="009F7ED4">
        <w:t xml:space="preserve"> dimensions</w:t>
      </w:r>
      <w:r>
        <w:t xml:space="preserve"> = 9 simple null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>
              <w:rPr>
                <w:b/>
              </w:rPr>
              <w:lastRenderedPageBreak/>
              <w:t>Constraint</w:t>
            </w:r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 xml:space="preserve">Columns </w:t>
            </w:r>
            <w:proofErr w:type="spellStart"/>
            <w:r w:rsidRPr="00A8605C">
              <w:rPr>
                <w:b/>
              </w:rPr>
              <w:t>equiprobable</w:t>
            </w:r>
            <w:proofErr w:type="spellEnd"/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Columns proportional</w:t>
            </w:r>
          </w:p>
        </w:tc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Column sums fixed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 xml:space="preserve">Rows </w:t>
            </w:r>
            <w:proofErr w:type="spellStart"/>
            <w:r w:rsidRPr="00A8605C">
              <w:rPr>
                <w:b/>
              </w:rPr>
              <w:t>equiprobable</w:t>
            </w:r>
            <w:proofErr w:type="spellEnd"/>
          </w:p>
        </w:tc>
        <w:tc>
          <w:tcPr>
            <w:tcW w:w="2394" w:type="dxa"/>
          </w:tcPr>
          <w:p w:rsidR="00A8605C" w:rsidRPr="00A8605C" w:rsidRDefault="00A8605C" w:rsidP="00A61F76">
            <w:r>
              <w:t>SIM1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SIM6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SIM3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Rows proportional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SIM7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SIM8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SIM5</w:t>
            </w:r>
          </w:p>
        </w:tc>
      </w:tr>
      <w:tr w:rsidR="00A8605C" w:rsidTr="00A8605C">
        <w:tc>
          <w:tcPr>
            <w:tcW w:w="2394" w:type="dxa"/>
          </w:tcPr>
          <w:p w:rsidR="00A8605C" w:rsidRPr="00A8605C" w:rsidRDefault="00A8605C" w:rsidP="00A61F76">
            <w:pPr>
              <w:rPr>
                <w:b/>
              </w:rPr>
            </w:pPr>
            <w:r w:rsidRPr="00A8605C">
              <w:rPr>
                <w:b/>
              </w:rPr>
              <w:t>Row sums fixed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SIM2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SIM4</w:t>
            </w:r>
          </w:p>
        </w:tc>
        <w:tc>
          <w:tcPr>
            <w:tcW w:w="2394" w:type="dxa"/>
          </w:tcPr>
          <w:p w:rsidR="00A8605C" w:rsidRPr="00A8605C" w:rsidRDefault="00A8605C" w:rsidP="00A61F76">
            <w:r>
              <w:t>SIM9</w:t>
            </w:r>
          </w:p>
        </w:tc>
      </w:tr>
    </w:tbl>
    <w:p w:rsidR="00A61F76" w:rsidRDefault="00A61F76" w:rsidP="00A61F76">
      <w:pPr>
        <w:rPr>
          <w:u w:val="single"/>
        </w:rPr>
      </w:pPr>
    </w:p>
    <w:p w:rsidR="009F7ED4" w:rsidRPr="009F7ED4" w:rsidRDefault="009F7ED4" w:rsidP="00A61F76">
      <w:r>
        <w:t>Sim10: supply external weighting data for rows and columns</w:t>
      </w:r>
    </w:p>
    <w:p w:rsidR="00A8605C" w:rsidRDefault="00A8605C" w:rsidP="00A61F76">
      <w:r>
        <w:t xml:space="preserve">Gotelli (2000) found that SIM2, SIM4, and SIM9 have the lowest probability of Type 1 errors, because species occurrence frequencies are maintained. This occurs because species co-occurrence tests are very sensitive to variation in species occurrence frequencies, and therefore preserving the row totals as constraints in the null model is advisable. </w:t>
      </w:r>
    </w:p>
    <w:p w:rsidR="00A8605C" w:rsidRDefault="00A8605C" w:rsidP="00A61F76">
      <w:r>
        <w:t xml:space="preserve">SIM2 – appropriate for analyzing sample lists: </w:t>
      </w:r>
      <w:r w:rsidR="003350AE">
        <w:t>lists of species collected with equal sampling effort</w:t>
      </w:r>
    </w:p>
    <w:p w:rsidR="00A8605C" w:rsidRPr="00A8605C" w:rsidRDefault="00A8605C" w:rsidP="00A61F76">
      <w:r>
        <w:t xml:space="preserve">SIM9- appropriate </w:t>
      </w:r>
      <w:r w:rsidR="003350AE">
        <w:t xml:space="preserve">for analyzing island lists of species – extensive lists collected with thorough sampling effort. </w:t>
      </w:r>
    </w:p>
    <w:sectPr w:rsidR="00A8605C" w:rsidRPr="00A8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36C2"/>
    <w:multiLevelType w:val="hybridMultilevel"/>
    <w:tmpl w:val="440868E4"/>
    <w:lvl w:ilvl="0" w:tplc="8522CF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D82AA5"/>
    <w:multiLevelType w:val="hybridMultilevel"/>
    <w:tmpl w:val="75C0C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8549B"/>
    <w:multiLevelType w:val="hybridMultilevel"/>
    <w:tmpl w:val="8D4E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819B9"/>
    <w:multiLevelType w:val="hybridMultilevel"/>
    <w:tmpl w:val="AC84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1703B"/>
    <w:multiLevelType w:val="hybridMultilevel"/>
    <w:tmpl w:val="32EAB890"/>
    <w:lvl w:ilvl="0" w:tplc="3D52ED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57BE7"/>
    <w:multiLevelType w:val="hybridMultilevel"/>
    <w:tmpl w:val="3898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0D"/>
    <w:rsid w:val="003350AE"/>
    <w:rsid w:val="0047582F"/>
    <w:rsid w:val="004F3E1D"/>
    <w:rsid w:val="00663665"/>
    <w:rsid w:val="00841E55"/>
    <w:rsid w:val="0088412B"/>
    <w:rsid w:val="00915BEE"/>
    <w:rsid w:val="009B393D"/>
    <w:rsid w:val="009F7ED4"/>
    <w:rsid w:val="00A61F76"/>
    <w:rsid w:val="00A8605C"/>
    <w:rsid w:val="00AC120D"/>
    <w:rsid w:val="00D3107A"/>
    <w:rsid w:val="00D84ECB"/>
    <w:rsid w:val="00E2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7A"/>
    <w:pPr>
      <w:ind w:left="720"/>
      <w:contextualSpacing/>
    </w:pPr>
  </w:style>
  <w:style w:type="table" w:styleId="TableGrid">
    <w:name w:val="Table Grid"/>
    <w:basedOn w:val="TableNormal"/>
    <w:uiPriority w:val="59"/>
    <w:rsid w:val="00D3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7A"/>
    <w:pPr>
      <w:ind w:left="720"/>
      <w:contextualSpacing/>
    </w:pPr>
  </w:style>
  <w:style w:type="table" w:styleId="TableGrid">
    <w:name w:val="Table Grid"/>
    <w:basedOn w:val="TableNormal"/>
    <w:uiPriority w:val="59"/>
    <w:rsid w:val="00D3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MorganWS</dc:creator>
  <cp:lastModifiedBy>MorganWS</cp:lastModifiedBy>
  <cp:revision>3</cp:revision>
  <dcterms:created xsi:type="dcterms:W3CDTF">2017-04-19T01:22:00Z</dcterms:created>
  <dcterms:modified xsi:type="dcterms:W3CDTF">2017-04-19T01:53:00Z</dcterms:modified>
</cp:coreProperties>
</file>