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6DD95F" w14:textId="16A78981" w:rsidR="00D452A4" w:rsidRPr="007B1B48" w:rsidRDefault="00D452A4" w:rsidP="00D452A4">
      <w:pPr>
        <w:rPr>
          <w:rFonts w:cstheme="minorHAnsi"/>
        </w:rPr>
      </w:pPr>
      <w:r w:rsidRPr="007B1B48">
        <w:rPr>
          <w:rFonts w:cstheme="minorHAnsi"/>
        </w:rPr>
        <w:t xml:space="preserve">Which features of these architectures would be difficult to implement in traditional, </w:t>
      </w:r>
      <w:proofErr w:type="spellStart"/>
      <w:r w:rsidRPr="007B1B48">
        <w:rPr>
          <w:rFonts w:cstheme="minorHAnsi"/>
        </w:rPr>
        <w:t>noncloud</w:t>
      </w:r>
      <w:proofErr w:type="spellEnd"/>
      <w:r w:rsidRPr="007B1B48">
        <w:rPr>
          <w:rFonts w:cstheme="minorHAnsi"/>
        </w:rPr>
        <w:t xml:space="preserve"> IT deployments?</w:t>
      </w:r>
    </w:p>
    <w:p w14:paraId="49FFFC4D" w14:textId="423FA06A" w:rsidR="00D452A4" w:rsidRPr="007B1B48" w:rsidRDefault="00D452A4" w:rsidP="00D452A4">
      <w:pPr>
        <w:rPr>
          <w:rFonts w:cstheme="minorHAnsi"/>
        </w:rPr>
      </w:pPr>
      <w:r w:rsidRPr="007B1B48">
        <w:rPr>
          <w:rFonts w:cstheme="minorHAnsi"/>
        </w:rPr>
        <w:t>C</w:t>
      </w:r>
      <w:r w:rsidRPr="007B1B48">
        <w:rPr>
          <w:rFonts w:cstheme="minorHAnsi"/>
        </w:rPr>
        <w:t xml:space="preserve">loud infrastructure </w:t>
      </w:r>
      <w:r w:rsidRPr="007B1B48">
        <w:rPr>
          <w:rFonts w:cstheme="minorHAnsi"/>
        </w:rPr>
        <w:t>is comprised of many of the same hardware that traditional non-cloud deployments use but cloud environments operate differently.</w:t>
      </w:r>
      <w:r w:rsidR="001A27F4" w:rsidRPr="007B1B48">
        <w:rPr>
          <w:rFonts w:cstheme="minorHAnsi"/>
        </w:rPr>
        <w:t xml:space="preserve"> Staying with traditional non-cloud deployment we will have difficulty in: scaling, availability, and security.</w:t>
      </w:r>
      <w:r w:rsidRPr="007B1B48">
        <w:rPr>
          <w:rFonts w:cstheme="minorHAnsi"/>
        </w:rPr>
        <w:t xml:space="preserve"> </w:t>
      </w:r>
      <w:r w:rsidR="00EF0AF1" w:rsidRPr="007B1B48">
        <w:rPr>
          <w:rFonts w:cstheme="minorHAnsi"/>
        </w:rPr>
        <w:t>VMware states, “</w:t>
      </w:r>
      <w:r w:rsidR="00EF0AF1" w:rsidRPr="007B1B48">
        <w:rPr>
          <w:rFonts w:cstheme="minorHAnsi"/>
        </w:rPr>
        <w:t>scalability in cloud computing refers to the ability to increase or decrease IT resources as needed to meet changing demand</w:t>
      </w:r>
      <w:r w:rsidR="00EF0AF1" w:rsidRPr="007B1B48">
        <w:rPr>
          <w:rFonts w:cstheme="minorHAnsi"/>
        </w:rPr>
        <w:t>”</w:t>
      </w:r>
      <w:sdt>
        <w:sdtPr>
          <w:rPr>
            <w:rFonts w:cstheme="minorHAnsi"/>
          </w:rPr>
          <w:id w:val="669759898"/>
          <w:citation/>
        </w:sdtPr>
        <w:sdtContent>
          <w:r w:rsidR="00EF0AF1" w:rsidRPr="007B1B48">
            <w:rPr>
              <w:rFonts w:cstheme="minorHAnsi"/>
            </w:rPr>
            <w:fldChar w:fldCharType="begin"/>
          </w:r>
          <w:r w:rsidR="00EF0AF1" w:rsidRPr="007B1B48">
            <w:rPr>
              <w:rFonts w:cstheme="minorHAnsi"/>
            </w:rPr>
            <w:instrText xml:space="preserve"> CITATION vmw \l 1033 </w:instrText>
          </w:r>
          <w:r w:rsidR="00EF0AF1" w:rsidRPr="007B1B48">
            <w:rPr>
              <w:rFonts w:cstheme="minorHAnsi"/>
            </w:rPr>
            <w:fldChar w:fldCharType="separate"/>
          </w:r>
          <w:r w:rsidR="00EF0AF1" w:rsidRPr="007B1B48">
            <w:rPr>
              <w:rFonts w:cstheme="minorHAnsi"/>
              <w:noProof/>
            </w:rPr>
            <w:t xml:space="preserve"> (vmware, n.d.)</w:t>
          </w:r>
          <w:r w:rsidR="00EF0AF1" w:rsidRPr="007B1B48">
            <w:rPr>
              <w:rFonts w:cstheme="minorHAnsi"/>
            </w:rPr>
            <w:fldChar w:fldCharType="end"/>
          </w:r>
        </w:sdtContent>
      </w:sdt>
      <w:r w:rsidR="00EF0AF1" w:rsidRPr="007B1B48">
        <w:rPr>
          <w:rFonts w:cstheme="minorHAnsi"/>
        </w:rPr>
        <w:t xml:space="preserve">. Traditional IT networks cannot provide this due to the need to purchase new hardware, installation and setup is expensive and time consuming. </w:t>
      </w:r>
      <w:r w:rsidR="00D1503F" w:rsidRPr="007B1B48">
        <w:rPr>
          <w:rFonts w:cstheme="minorHAnsi"/>
        </w:rPr>
        <w:t>Raza states that availability is “</w:t>
      </w:r>
      <w:r w:rsidR="00D1503F" w:rsidRPr="007B1B48">
        <w:rPr>
          <w:rFonts w:cstheme="minorHAnsi"/>
        </w:rPr>
        <w:t>the percentage of time that the infrastructure, system, or solution remains operational under normal circumstances in order to serve its intended purpose</w:t>
      </w:r>
      <w:r w:rsidR="00D1503F" w:rsidRPr="007B1B48">
        <w:rPr>
          <w:rFonts w:cstheme="minorHAnsi"/>
        </w:rPr>
        <w:t xml:space="preserve">” </w:t>
      </w:r>
      <w:sdt>
        <w:sdtPr>
          <w:rPr>
            <w:rFonts w:cstheme="minorHAnsi"/>
          </w:rPr>
          <w:id w:val="611484501"/>
          <w:citation/>
        </w:sdtPr>
        <w:sdtContent>
          <w:r w:rsidR="00D1503F" w:rsidRPr="007B1B48">
            <w:rPr>
              <w:rFonts w:cstheme="minorHAnsi"/>
            </w:rPr>
            <w:fldChar w:fldCharType="begin"/>
          </w:r>
          <w:r w:rsidR="00D1503F" w:rsidRPr="007B1B48">
            <w:rPr>
              <w:rFonts w:cstheme="minorHAnsi"/>
            </w:rPr>
            <w:instrText xml:space="preserve"> CITATION Raz20 \l 1033 </w:instrText>
          </w:r>
          <w:r w:rsidR="00D1503F" w:rsidRPr="007B1B48">
            <w:rPr>
              <w:rFonts w:cstheme="minorHAnsi"/>
            </w:rPr>
            <w:fldChar w:fldCharType="separate"/>
          </w:r>
          <w:r w:rsidR="00D1503F" w:rsidRPr="007B1B48">
            <w:rPr>
              <w:rFonts w:cstheme="minorHAnsi"/>
              <w:noProof/>
            </w:rPr>
            <w:t>(Raza, 2020)</w:t>
          </w:r>
          <w:r w:rsidR="00D1503F" w:rsidRPr="007B1B48">
            <w:rPr>
              <w:rFonts w:cstheme="minorHAnsi"/>
            </w:rPr>
            <w:fldChar w:fldCharType="end"/>
          </w:r>
        </w:sdtContent>
      </w:sdt>
      <w:r w:rsidRPr="007B1B48">
        <w:rPr>
          <w:rFonts w:cstheme="minorHAnsi"/>
        </w:rPr>
        <w:t>.</w:t>
      </w:r>
      <w:r w:rsidR="00D1503F" w:rsidRPr="007B1B48">
        <w:rPr>
          <w:rFonts w:cstheme="minorHAnsi"/>
        </w:rPr>
        <w:t xml:space="preserve"> Traditional systems can provide high availability just like cloud deployments, the difficult aspect is when demand is high, the cloud can dynamically scale to keep availability while traditional system will slow down or possibly fail.</w:t>
      </w:r>
      <w:r w:rsidRPr="007B1B48">
        <w:rPr>
          <w:rFonts w:cstheme="minorHAnsi"/>
        </w:rPr>
        <w:t xml:space="preserve"> </w:t>
      </w:r>
      <w:r w:rsidR="00D1503F" w:rsidRPr="007B1B48">
        <w:rPr>
          <w:rFonts w:cstheme="minorHAnsi"/>
        </w:rPr>
        <w:t xml:space="preserve">Lastly, security in traditional systems can provide plenty of protection, but </w:t>
      </w:r>
      <w:r w:rsidR="00DB5993" w:rsidRPr="007B1B48">
        <w:rPr>
          <w:rFonts w:cstheme="minorHAnsi"/>
        </w:rPr>
        <w:t>because traditional systems cannot scale or are deployed in various regions they have a hard time handling DDoS attacks. AWS defines DDoS as: “</w:t>
      </w:r>
      <w:r w:rsidR="00DB5993" w:rsidRPr="007B1B48">
        <w:rPr>
          <w:rFonts w:cstheme="minorHAnsi"/>
        </w:rPr>
        <w:t>malicious attempts to disrupt the normal traffic of a targeted server, service, or network by overwhelming it with a flood of internet traffic. If not mitigated effectively, DDoS attacks can lead to impaired availability or degraded response times for web applications</w:t>
      </w:r>
      <w:r w:rsidR="00DB5993" w:rsidRPr="007B1B48">
        <w:rPr>
          <w:rFonts w:cstheme="minorHAnsi"/>
        </w:rPr>
        <w:t xml:space="preserve">” </w:t>
      </w:r>
      <w:sdt>
        <w:sdtPr>
          <w:rPr>
            <w:rFonts w:cstheme="minorHAnsi"/>
          </w:rPr>
          <w:id w:val="231289888"/>
          <w:citation/>
        </w:sdtPr>
        <w:sdtContent>
          <w:r w:rsidR="00DB5993" w:rsidRPr="007B1B48">
            <w:rPr>
              <w:rFonts w:cstheme="minorHAnsi"/>
            </w:rPr>
            <w:fldChar w:fldCharType="begin"/>
          </w:r>
          <w:r w:rsidR="00DB5993" w:rsidRPr="007B1B48">
            <w:rPr>
              <w:rFonts w:cstheme="minorHAnsi"/>
            </w:rPr>
            <w:instrText xml:space="preserve"> CITATION AWS \l 1033 </w:instrText>
          </w:r>
          <w:r w:rsidR="00DB5993" w:rsidRPr="007B1B48">
            <w:rPr>
              <w:rFonts w:cstheme="minorHAnsi"/>
            </w:rPr>
            <w:fldChar w:fldCharType="separate"/>
          </w:r>
          <w:r w:rsidR="00DB5993" w:rsidRPr="007B1B48">
            <w:rPr>
              <w:rFonts w:cstheme="minorHAnsi"/>
              <w:noProof/>
            </w:rPr>
            <w:t>(AWS, n.d.)</w:t>
          </w:r>
          <w:r w:rsidR="00DB5993" w:rsidRPr="007B1B48">
            <w:rPr>
              <w:rFonts w:cstheme="minorHAnsi"/>
            </w:rPr>
            <w:fldChar w:fldCharType="end"/>
          </w:r>
        </w:sdtContent>
      </w:sdt>
      <w:r w:rsidR="00DB5993" w:rsidRPr="007B1B48">
        <w:rPr>
          <w:rFonts w:cstheme="minorHAnsi"/>
        </w:rPr>
        <w:t>.</w:t>
      </w:r>
    </w:p>
    <w:p w14:paraId="168EF331" w14:textId="3068FB76" w:rsidR="00D452A4" w:rsidRPr="007B1B48" w:rsidRDefault="00D452A4" w:rsidP="00D452A4">
      <w:pPr>
        <w:rPr>
          <w:rFonts w:cstheme="minorHAnsi"/>
        </w:rPr>
      </w:pPr>
      <w:r w:rsidRPr="007B1B48">
        <w:rPr>
          <w:rFonts w:cstheme="minorHAnsi"/>
        </w:rPr>
        <w:t xml:space="preserve">Which architectural elements would be important for the </w:t>
      </w:r>
      <w:proofErr w:type="spellStart"/>
      <w:r w:rsidRPr="007B1B48">
        <w:rPr>
          <w:rFonts w:cstheme="minorHAnsi"/>
        </w:rPr>
        <w:t>BallotOnline</w:t>
      </w:r>
      <w:proofErr w:type="spellEnd"/>
      <w:r w:rsidRPr="007B1B48">
        <w:rPr>
          <w:rFonts w:cstheme="minorHAnsi"/>
        </w:rPr>
        <w:t xml:space="preserve"> deployment?</w:t>
      </w:r>
    </w:p>
    <w:p w14:paraId="454515FF" w14:textId="7C3E87F0" w:rsidR="00A37C4E" w:rsidRPr="007B1B48" w:rsidRDefault="00B13041" w:rsidP="00D452A4">
      <w:pPr>
        <w:rPr>
          <w:rFonts w:cstheme="minorHAnsi"/>
        </w:rPr>
      </w:pPr>
      <w:r w:rsidRPr="007B1B48">
        <w:rPr>
          <w:rFonts w:cstheme="minorHAnsi"/>
        </w:rPr>
        <w:t>Important</w:t>
      </w:r>
      <w:r w:rsidR="00A37C4E" w:rsidRPr="007B1B48">
        <w:rPr>
          <w:rFonts w:cstheme="minorHAnsi"/>
        </w:rPr>
        <w:t xml:space="preserve"> architecture</w:t>
      </w:r>
      <w:r w:rsidRPr="007B1B48">
        <w:rPr>
          <w:rFonts w:cstheme="minorHAnsi"/>
        </w:rPr>
        <w:t xml:space="preserve"> elements for </w:t>
      </w:r>
      <w:proofErr w:type="spellStart"/>
      <w:r w:rsidRPr="007B1B48">
        <w:rPr>
          <w:rFonts w:cstheme="minorHAnsi"/>
        </w:rPr>
        <w:t>BallotOnline</w:t>
      </w:r>
      <w:proofErr w:type="spellEnd"/>
      <w:r w:rsidR="00A37C4E" w:rsidRPr="007B1B48">
        <w:rPr>
          <w:rFonts w:cstheme="minorHAnsi"/>
        </w:rPr>
        <w:t xml:space="preserve"> are network segregation and deploying across regions</w:t>
      </w:r>
      <w:r w:rsidRPr="007B1B48">
        <w:rPr>
          <w:rFonts w:cstheme="minorHAnsi"/>
        </w:rPr>
        <w:t xml:space="preserve">. </w:t>
      </w:r>
      <w:r w:rsidR="00A37C4E" w:rsidRPr="007B1B48">
        <w:rPr>
          <w:rFonts w:cstheme="minorHAnsi"/>
        </w:rPr>
        <w:t xml:space="preserve"> </w:t>
      </w:r>
      <w:r w:rsidR="005825A5" w:rsidRPr="007B1B48">
        <w:rPr>
          <w:rFonts w:cstheme="minorHAnsi"/>
        </w:rPr>
        <w:t xml:space="preserve">network segregation </w:t>
      </w:r>
      <w:r w:rsidR="005825A5" w:rsidRPr="007B1B48">
        <w:rPr>
          <w:rFonts w:cstheme="minorHAnsi"/>
        </w:rPr>
        <w:t>ensures</w:t>
      </w:r>
      <w:r w:rsidR="00A617F6" w:rsidRPr="007B1B48">
        <w:rPr>
          <w:rFonts w:cstheme="minorHAnsi"/>
        </w:rPr>
        <w:t xml:space="preserve"> </w:t>
      </w:r>
      <w:r w:rsidR="00A37C4E" w:rsidRPr="007B1B48">
        <w:rPr>
          <w:rFonts w:cstheme="minorHAnsi"/>
        </w:rPr>
        <w:t xml:space="preserve">voter information </w:t>
      </w:r>
      <w:r w:rsidR="00A617F6" w:rsidRPr="007B1B48">
        <w:rPr>
          <w:rFonts w:cstheme="minorHAnsi"/>
        </w:rPr>
        <w:t xml:space="preserve">is </w:t>
      </w:r>
      <w:r w:rsidR="00A37C4E" w:rsidRPr="007B1B48">
        <w:rPr>
          <w:rFonts w:cstheme="minorHAnsi"/>
        </w:rPr>
        <w:t xml:space="preserve">securely </w:t>
      </w:r>
      <w:r w:rsidR="00EC5FB7" w:rsidRPr="007B1B48">
        <w:rPr>
          <w:rFonts w:cstheme="minorHAnsi"/>
        </w:rPr>
        <w:t>separated</w:t>
      </w:r>
      <w:r w:rsidR="00A37C4E" w:rsidRPr="007B1B48">
        <w:rPr>
          <w:rFonts w:cstheme="minorHAnsi"/>
        </w:rPr>
        <w:t xml:space="preserve"> from the internet to limit access to authorized individuals only</w:t>
      </w:r>
      <w:r w:rsidR="00A617F6" w:rsidRPr="007B1B48">
        <w:rPr>
          <w:rFonts w:cstheme="minorHAnsi"/>
        </w:rPr>
        <w:t>.</w:t>
      </w:r>
      <w:r w:rsidR="00A37C4E" w:rsidRPr="007B1B48">
        <w:rPr>
          <w:rFonts w:cstheme="minorHAnsi"/>
        </w:rPr>
        <w:t xml:space="preserve"> ScienceDirect </w:t>
      </w:r>
      <w:r w:rsidR="00EC5FB7" w:rsidRPr="007B1B48">
        <w:rPr>
          <w:rFonts w:cstheme="minorHAnsi"/>
        </w:rPr>
        <w:t>states</w:t>
      </w:r>
      <w:r w:rsidR="0011357A" w:rsidRPr="007B1B48">
        <w:rPr>
          <w:rFonts w:cstheme="minorHAnsi"/>
        </w:rPr>
        <w:t>,</w:t>
      </w:r>
      <w:r w:rsidR="00281B4A" w:rsidRPr="007B1B48">
        <w:rPr>
          <w:rFonts w:cstheme="minorHAnsi"/>
        </w:rPr>
        <w:t xml:space="preserve"> adopting network segregation </w:t>
      </w:r>
      <w:r w:rsidR="004F75E9" w:rsidRPr="007B1B48">
        <w:rPr>
          <w:rFonts w:cstheme="minorHAnsi"/>
        </w:rPr>
        <w:t>will allow for “</w:t>
      </w:r>
      <w:r w:rsidR="00103A33" w:rsidRPr="007B1B48">
        <w:rPr>
          <w:rFonts w:cstheme="minorHAnsi"/>
        </w:rPr>
        <w:t>fine-grained authorization to resource objects</w:t>
      </w:r>
      <w:r w:rsidR="004F75E9" w:rsidRPr="007B1B48">
        <w:rPr>
          <w:rFonts w:cstheme="minorHAnsi"/>
        </w:rPr>
        <w:t>”</w:t>
      </w:r>
      <w:sdt>
        <w:sdtPr>
          <w:rPr>
            <w:rFonts w:cstheme="minorHAnsi"/>
          </w:rPr>
          <w:id w:val="-616303594"/>
          <w:citation/>
        </w:sdtPr>
        <w:sdtContent>
          <w:r w:rsidR="00103A33" w:rsidRPr="007B1B48">
            <w:rPr>
              <w:rFonts w:cstheme="minorHAnsi"/>
            </w:rPr>
            <w:fldChar w:fldCharType="begin"/>
          </w:r>
          <w:r w:rsidR="00103A33" w:rsidRPr="007B1B48">
            <w:rPr>
              <w:rFonts w:cstheme="minorHAnsi"/>
            </w:rPr>
            <w:instrText xml:space="preserve"> CITATION sci \l 1033 </w:instrText>
          </w:r>
          <w:r w:rsidR="00103A33" w:rsidRPr="007B1B48">
            <w:rPr>
              <w:rFonts w:cstheme="minorHAnsi"/>
            </w:rPr>
            <w:fldChar w:fldCharType="separate"/>
          </w:r>
          <w:r w:rsidR="00103A33" w:rsidRPr="007B1B48">
            <w:rPr>
              <w:rFonts w:cstheme="minorHAnsi"/>
              <w:noProof/>
            </w:rPr>
            <w:t xml:space="preserve"> (sciencedirect, n.d.)</w:t>
          </w:r>
          <w:r w:rsidR="00103A33" w:rsidRPr="007B1B48">
            <w:rPr>
              <w:rFonts w:cstheme="minorHAnsi"/>
            </w:rPr>
            <w:fldChar w:fldCharType="end"/>
          </w:r>
        </w:sdtContent>
      </w:sdt>
      <w:r w:rsidR="00103A33" w:rsidRPr="007B1B48">
        <w:rPr>
          <w:rFonts w:cstheme="minorHAnsi"/>
        </w:rPr>
        <w:t>. Also</w:t>
      </w:r>
      <w:r w:rsidR="00A37C4E" w:rsidRPr="007B1B48">
        <w:rPr>
          <w:rFonts w:cstheme="minorHAnsi"/>
        </w:rPr>
        <w:t xml:space="preserve"> </w:t>
      </w:r>
      <w:r w:rsidR="006F054F" w:rsidRPr="007B1B48">
        <w:rPr>
          <w:rFonts w:cstheme="minorHAnsi"/>
        </w:rPr>
        <w:t>having varying region</w:t>
      </w:r>
      <w:r w:rsidR="00A37C4E" w:rsidRPr="007B1B48">
        <w:rPr>
          <w:rFonts w:cstheme="minorHAnsi"/>
        </w:rPr>
        <w:t xml:space="preserve"> deployments,</w:t>
      </w:r>
      <w:r w:rsidR="006F054F" w:rsidRPr="007B1B48">
        <w:rPr>
          <w:rFonts w:cstheme="minorHAnsi"/>
        </w:rPr>
        <w:t xml:space="preserve"> can </w:t>
      </w:r>
      <w:r w:rsidR="00A37C4E" w:rsidRPr="007B1B48">
        <w:rPr>
          <w:rFonts w:cstheme="minorHAnsi"/>
        </w:rPr>
        <w:t xml:space="preserve">boost </w:t>
      </w:r>
      <w:r w:rsidR="00A85D52" w:rsidRPr="007B1B48">
        <w:rPr>
          <w:rFonts w:cstheme="minorHAnsi"/>
        </w:rPr>
        <w:t xml:space="preserve">availability </w:t>
      </w:r>
      <w:r w:rsidR="00A37C4E" w:rsidRPr="007B1B48">
        <w:rPr>
          <w:rFonts w:cstheme="minorHAnsi"/>
        </w:rPr>
        <w:t xml:space="preserve">and operational efficiency. AWS </w:t>
      </w:r>
      <w:r w:rsidR="009A3D87" w:rsidRPr="007B1B48">
        <w:rPr>
          <w:rFonts w:cstheme="minorHAnsi"/>
        </w:rPr>
        <w:t xml:space="preserve">shows that </w:t>
      </w:r>
      <w:r w:rsidR="00046451" w:rsidRPr="007B1B48">
        <w:rPr>
          <w:rFonts w:cstheme="minorHAnsi"/>
        </w:rPr>
        <w:t xml:space="preserve">customers pursue </w:t>
      </w:r>
      <w:r w:rsidR="00046451" w:rsidRPr="007B1B48">
        <w:rPr>
          <w:rFonts w:cstheme="minorHAnsi"/>
        </w:rPr>
        <w:t>multi-Region architectures</w:t>
      </w:r>
      <w:r w:rsidR="00046451" w:rsidRPr="007B1B48">
        <w:rPr>
          <w:rFonts w:cstheme="minorHAnsi"/>
        </w:rPr>
        <w:t xml:space="preserve"> to provide </w:t>
      </w:r>
      <w:r w:rsidR="002E2F49" w:rsidRPr="007B1B48">
        <w:rPr>
          <w:rFonts w:cstheme="minorHAnsi"/>
        </w:rPr>
        <w:t>high availability</w:t>
      </w:r>
      <w:r w:rsidR="002E2F49" w:rsidRPr="007B1B48">
        <w:rPr>
          <w:rFonts w:cstheme="minorHAnsi"/>
        </w:rPr>
        <w:t xml:space="preserve">, </w:t>
      </w:r>
      <w:r w:rsidR="002E2F49" w:rsidRPr="007B1B48">
        <w:rPr>
          <w:rFonts w:cstheme="minorHAnsi"/>
        </w:rPr>
        <w:t>data sovereignty requirements</w:t>
      </w:r>
      <w:r w:rsidR="002E2F49" w:rsidRPr="007B1B48">
        <w:rPr>
          <w:rFonts w:cstheme="minorHAnsi"/>
        </w:rPr>
        <w:t xml:space="preserve">, and </w:t>
      </w:r>
      <w:r w:rsidR="002E2F49" w:rsidRPr="007B1B48">
        <w:rPr>
          <w:rFonts w:cstheme="minorHAnsi"/>
        </w:rPr>
        <w:t>improve performance</w:t>
      </w:r>
      <w:r w:rsidR="0083023C" w:rsidRPr="007B1B48">
        <w:rPr>
          <w:rFonts w:cstheme="minorHAnsi"/>
        </w:rPr>
        <w:t xml:space="preserve"> </w:t>
      </w:r>
      <w:sdt>
        <w:sdtPr>
          <w:rPr>
            <w:rFonts w:cstheme="minorHAnsi"/>
          </w:rPr>
          <w:id w:val="-1057001565"/>
          <w:citation/>
        </w:sdtPr>
        <w:sdtContent>
          <w:r w:rsidR="0083023C" w:rsidRPr="007B1B48">
            <w:rPr>
              <w:rFonts w:cstheme="minorHAnsi"/>
            </w:rPr>
            <w:fldChar w:fldCharType="begin"/>
          </w:r>
          <w:r w:rsidR="0083023C" w:rsidRPr="007B1B48">
            <w:rPr>
              <w:rFonts w:cstheme="minorHAnsi"/>
            </w:rPr>
            <w:instrText xml:space="preserve"> CITATION AWS22 \l 1033 </w:instrText>
          </w:r>
          <w:r w:rsidR="0083023C" w:rsidRPr="007B1B48">
            <w:rPr>
              <w:rFonts w:cstheme="minorHAnsi"/>
            </w:rPr>
            <w:fldChar w:fldCharType="separate"/>
          </w:r>
          <w:r w:rsidR="0083023C" w:rsidRPr="007B1B48">
            <w:rPr>
              <w:rFonts w:cstheme="minorHAnsi"/>
              <w:noProof/>
            </w:rPr>
            <w:t>(AWS, 2022)</w:t>
          </w:r>
          <w:r w:rsidR="0083023C" w:rsidRPr="007B1B48">
            <w:rPr>
              <w:rFonts w:cstheme="minorHAnsi"/>
            </w:rPr>
            <w:fldChar w:fldCharType="end"/>
          </w:r>
        </w:sdtContent>
      </w:sdt>
      <w:r w:rsidR="0083023C" w:rsidRPr="007B1B48">
        <w:rPr>
          <w:rFonts w:cstheme="minorHAnsi"/>
        </w:rPr>
        <w:t>.</w:t>
      </w:r>
      <w:r w:rsidR="006C41EE" w:rsidRPr="007B1B48">
        <w:rPr>
          <w:rFonts w:cstheme="minorHAnsi"/>
        </w:rPr>
        <w:t xml:space="preserve"> </w:t>
      </w:r>
    </w:p>
    <w:p w14:paraId="7BD36794" w14:textId="7C4384A8" w:rsidR="00D452A4" w:rsidRPr="007B1B48" w:rsidRDefault="00D452A4" w:rsidP="00D452A4">
      <w:pPr>
        <w:rPr>
          <w:rFonts w:cstheme="minorHAnsi"/>
        </w:rPr>
      </w:pPr>
      <w:r w:rsidRPr="007B1B48">
        <w:rPr>
          <w:rFonts w:cstheme="minorHAnsi"/>
        </w:rPr>
        <w:t xml:space="preserve">Which architectural elements are less important for </w:t>
      </w:r>
      <w:proofErr w:type="spellStart"/>
      <w:r w:rsidRPr="007B1B48">
        <w:rPr>
          <w:rFonts w:cstheme="minorHAnsi"/>
        </w:rPr>
        <w:t>BallotOnline</w:t>
      </w:r>
      <w:proofErr w:type="spellEnd"/>
      <w:r w:rsidRPr="007B1B48">
        <w:rPr>
          <w:rFonts w:cstheme="minorHAnsi"/>
        </w:rPr>
        <w:t>?</w:t>
      </w:r>
    </w:p>
    <w:p w14:paraId="46B540E6" w14:textId="27B4EF9E" w:rsidR="00580D19" w:rsidRPr="007B1B48" w:rsidRDefault="00DC5650" w:rsidP="00D452A4">
      <w:pPr>
        <w:rPr>
          <w:rFonts w:cstheme="minorHAnsi"/>
        </w:rPr>
      </w:pPr>
      <w:r w:rsidRPr="007B1B48">
        <w:rPr>
          <w:rFonts w:cstheme="minorHAnsi"/>
        </w:rPr>
        <w:t xml:space="preserve">Architectural elements that are not important for </w:t>
      </w:r>
      <w:proofErr w:type="spellStart"/>
      <w:r w:rsidRPr="007B1B48">
        <w:rPr>
          <w:rFonts w:cstheme="minorHAnsi"/>
        </w:rPr>
        <w:t>BallotOnline</w:t>
      </w:r>
      <w:proofErr w:type="spellEnd"/>
      <w:r w:rsidRPr="007B1B48">
        <w:rPr>
          <w:rFonts w:cstheme="minorHAnsi"/>
        </w:rPr>
        <w:t xml:space="preserve"> are</w:t>
      </w:r>
      <w:r w:rsidR="00D452A4" w:rsidRPr="007B1B48">
        <w:rPr>
          <w:rFonts w:cstheme="minorHAnsi"/>
        </w:rPr>
        <w:t xml:space="preserve"> single server architectures</w:t>
      </w:r>
      <w:r w:rsidRPr="007B1B48">
        <w:rPr>
          <w:rFonts w:cstheme="minorHAnsi"/>
        </w:rPr>
        <w:t>.</w:t>
      </w:r>
      <w:r w:rsidR="00D452A4" w:rsidRPr="007B1B48">
        <w:rPr>
          <w:rFonts w:cstheme="minorHAnsi"/>
        </w:rPr>
        <w:t xml:space="preserve"> </w:t>
      </w:r>
      <w:proofErr w:type="spellStart"/>
      <w:r w:rsidR="005744D1" w:rsidRPr="007B1B48">
        <w:rPr>
          <w:rFonts w:cstheme="minorHAnsi"/>
        </w:rPr>
        <w:t>Packt</w:t>
      </w:r>
      <w:proofErr w:type="spellEnd"/>
      <w:r w:rsidR="005744D1" w:rsidRPr="007B1B48">
        <w:rPr>
          <w:rFonts w:cstheme="minorHAnsi"/>
        </w:rPr>
        <w:t xml:space="preserve"> Publishing</w:t>
      </w:r>
      <w:r w:rsidR="005744D1" w:rsidRPr="007B1B48">
        <w:rPr>
          <w:rFonts w:cstheme="minorHAnsi"/>
        </w:rPr>
        <w:t xml:space="preserve"> define them as </w:t>
      </w:r>
      <w:r w:rsidRPr="007B1B48">
        <w:rPr>
          <w:rFonts w:cstheme="minorHAnsi"/>
        </w:rPr>
        <w:t>“</w:t>
      </w:r>
      <w:r w:rsidR="005744D1" w:rsidRPr="007B1B48">
        <w:rPr>
          <w:rFonts w:cstheme="minorHAnsi"/>
        </w:rPr>
        <w:t>Single server templates represent the use of one server, virtual or physical, that contains a web server, an application, and a database</w:t>
      </w:r>
      <w:r w:rsidRPr="007B1B48">
        <w:rPr>
          <w:rFonts w:cstheme="minorHAnsi"/>
        </w:rPr>
        <w:t>”</w:t>
      </w:r>
      <w:sdt>
        <w:sdtPr>
          <w:rPr>
            <w:rFonts w:cstheme="minorHAnsi"/>
          </w:rPr>
          <w:id w:val="2114624090"/>
          <w:citation/>
        </w:sdtPr>
        <w:sdtContent>
          <w:r w:rsidR="005744D1" w:rsidRPr="007B1B48">
            <w:rPr>
              <w:rFonts w:cstheme="minorHAnsi"/>
            </w:rPr>
            <w:fldChar w:fldCharType="begin"/>
          </w:r>
          <w:r w:rsidR="005744D1" w:rsidRPr="007B1B48">
            <w:rPr>
              <w:rFonts w:cstheme="minorHAnsi"/>
            </w:rPr>
            <w:instrText xml:space="preserve"> CITATION Pac18 \l 1033 </w:instrText>
          </w:r>
          <w:r w:rsidR="005744D1" w:rsidRPr="007B1B48">
            <w:rPr>
              <w:rFonts w:cstheme="minorHAnsi"/>
            </w:rPr>
            <w:fldChar w:fldCharType="separate"/>
          </w:r>
          <w:r w:rsidR="005744D1" w:rsidRPr="007B1B48">
            <w:rPr>
              <w:rFonts w:cstheme="minorHAnsi"/>
              <w:noProof/>
            </w:rPr>
            <w:t xml:space="preserve"> (Packt Publishing, 2018)</w:t>
          </w:r>
          <w:r w:rsidR="005744D1" w:rsidRPr="007B1B48">
            <w:rPr>
              <w:rFonts w:cstheme="minorHAnsi"/>
            </w:rPr>
            <w:fldChar w:fldCharType="end"/>
          </w:r>
        </w:sdtContent>
      </w:sdt>
      <w:r w:rsidR="005744D1" w:rsidRPr="007B1B48">
        <w:rPr>
          <w:rFonts w:cstheme="minorHAnsi"/>
        </w:rPr>
        <w:t>.</w:t>
      </w:r>
      <w:r w:rsidR="00D452A4" w:rsidRPr="007B1B48">
        <w:rPr>
          <w:rFonts w:cstheme="minorHAnsi"/>
        </w:rPr>
        <w:t xml:space="preserve"> </w:t>
      </w:r>
      <w:r w:rsidR="005744D1" w:rsidRPr="007B1B48">
        <w:rPr>
          <w:rFonts w:cstheme="minorHAnsi"/>
        </w:rPr>
        <w:t xml:space="preserve">The use of single server architecture is not </w:t>
      </w:r>
      <w:r w:rsidR="00F31340" w:rsidRPr="007B1B48">
        <w:rPr>
          <w:rFonts w:cstheme="minorHAnsi"/>
        </w:rPr>
        <w:t>suitable</w:t>
      </w:r>
      <w:r w:rsidR="005744D1" w:rsidRPr="007B1B48">
        <w:rPr>
          <w:rFonts w:cstheme="minorHAnsi"/>
        </w:rPr>
        <w:t xml:space="preserve"> for an e-voting service that convers </w:t>
      </w:r>
      <w:r w:rsidR="00F31340" w:rsidRPr="007B1B48">
        <w:rPr>
          <w:rFonts w:cstheme="minorHAnsi"/>
        </w:rPr>
        <w:t>multiple</w:t>
      </w:r>
      <w:r w:rsidR="005744D1" w:rsidRPr="007B1B48">
        <w:rPr>
          <w:rFonts w:cstheme="minorHAnsi"/>
        </w:rPr>
        <w:t xml:space="preserve"> countries because it </w:t>
      </w:r>
      <w:r w:rsidR="00F31340" w:rsidRPr="007B1B48">
        <w:rPr>
          <w:rFonts w:cstheme="minorHAnsi"/>
        </w:rPr>
        <w:t xml:space="preserve">creates a single point of failure.  The use of one server will be quickly overwhelmed in high demand elections and cause significant service downtime </w:t>
      </w:r>
      <w:sdt>
        <w:sdtPr>
          <w:rPr>
            <w:rFonts w:cstheme="minorHAnsi"/>
          </w:rPr>
          <w:id w:val="-217981796"/>
          <w:citation/>
        </w:sdtPr>
        <w:sdtContent>
          <w:r w:rsidR="00F31340" w:rsidRPr="007B1B48">
            <w:rPr>
              <w:rFonts w:cstheme="minorHAnsi"/>
            </w:rPr>
            <w:fldChar w:fldCharType="begin"/>
          </w:r>
          <w:r w:rsidR="00F31340" w:rsidRPr="007B1B48">
            <w:rPr>
              <w:rFonts w:cstheme="minorHAnsi"/>
            </w:rPr>
            <w:instrText xml:space="preserve"> CITATION net23 \l 1033 </w:instrText>
          </w:r>
          <w:r w:rsidR="00F31340" w:rsidRPr="007B1B48">
            <w:rPr>
              <w:rFonts w:cstheme="minorHAnsi"/>
            </w:rPr>
            <w:fldChar w:fldCharType="separate"/>
          </w:r>
          <w:r w:rsidR="00F31340" w:rsidRPr="007B1B48">
            <w:rPr>
              <w:rFonts w:cstheme="minorHAnsi"/>
              <w:noProof/>
            </w:rPr>
            <w:t>(netdepot, 2023)</w:t>
          </w:r>
          <w:r w:rsidR="00F31340" w:rsidRPr="007B1B48">
            <w:rPr>
              <w:rFonts w:cstheme="minorHAnsi"/>
            </w:rPr>
            <w:fldChar w:fldCharType="end"/>
          </w:r>
        </w:sdtContent>
      </w:sdt>
      <w:r w:rsidR="00F31340" w:rsidRPr="007B1B48">
        <w:rPr>
          <w:rFonts w:cstheme="minorHAnsi"/>
        </w:rPr>
        <w:t>.</w:t>
      </w:r>
    </w:p>
    <w:p w14:paraId="73DC7F5E" w14:textId="77777777" w:rsidR="00F31340" w:rsidRPr="007B1B48" w:rsidRDefault="00F31340" w:rsidP="00D452A4">
      <w:pPr>
        <w:rPr>
          <w:rFonts w:cstheme="minorHAnsi"/>
        </w:rPr>
      </w:pPr>
    </w:p>
    <w:sdt>
      <w:sdtPr>
        <w:rPr>
          <w:rFonts w:asciiTheme="minorHAnsi" w:hAnsiTheme="minorHAnsi" w:cstheme="minorHAnsi"/>
          <w:color w:val="auto"/>
          <w:sz w:val="22"/>
          <w:szCs w:val="22"/>
        </w:rPr>
        <w:id w:val="-111520480"/>
        <w:docPartObj>
          <w:docPartGallery w:val="Bibliographies"/>
          <w:docPartUnique/>
        </w:docPartObj>
      </w:sdtPr>
      <w:sdtEndPr>
        <w:rPr>
          <w:rFonts w:eastAsiaTheme="minorHAnsi"/>
          <w:kern w:val="2"/>
          <w14:ligatures w14:val="standardContextual"/>
        </w:rPr>
      </w:sdtEndPr>
      <w:sdtContent>
        <w:p w14:paraId="4514E6CE" w14:textId="7642D335" w:rsidR="007B1B48" w:rsidRPr="007B1B48" w:rsidRDefault="007B1B48" w:rsidP="007B1B48">
          <w:pPr>
            <w:pStyle w:val="Heading1"/>
            <w:jc w:val="center"/>
            <w:rPr>
              <w:rFonts w:asciiTheme="minorHAnsi" w:hAnsiTheme="minorHAnsi" w:cstheme="minorHAnsi"/>
              <w:color w:val="auto"/>
              <w:sz w:val="22"/>
              <w:szCs w:val="22"/>
            </w:rPr>
          </w:pPr>
          <w:r w:rsidRPr="007B1B48">
            <w:rPr>
              <w:rFonts w:asciiTheme="minorHAnsi" w:hAnsiTheme="minorHAnsi" w:cstheme="minorHAnsi"/>
              <w:color w:val="auto"/>
              <w:sz w:val="22"/>
              <w:szCs w:val="22"/>
            </w:rPr>
            <w:t>References</w:t>
          </w:r>
        </w:p>
        <w:sdt>
          <w:sdtPr>
            <w:rPr>
              <w:rFonts w:cstheme="minorHAnsi"/>
            </w:rPr>
            <w:id w:val="-573587230"/>
            <w:bibliography/>
          </w:sdtPr>
          <w:sdtContent>
            <w:p w14:paraId="71D9B4D4" w14:textId="77777777" w:rsidR="007B1B48" w:rsidRPr="007B1B48" w:rsidRDefault="007B1B48" w:rsidP="007B1B48">
              <w:pPr>
                <w:pStyle w:val="Bibliography"/>
                <w:ind w:left="720" w:hanging="720"/>
                <w:rPr>
                  <w:rFonts w:cstheme="minorHAnsi"/>
                  <w:noProof/>
                  <w:kern w:val="0"/>
                  <w14:ligatures w14:val="none"/>
                </w:rPr>
              </w:pPr>
              <w:r w:rsidRPr="007B1B48">
                <w:rPr>
                  <w:rFonts w:cstheme="minorHAnsi"/>
                </w:rPr>
                <w:fldChar w:fldCharType="begin"/>
              </w:r>
              <w:r w:rsidRPr="007B1B48">
                <w:rPr>
                  <w:rFonts w:cstheme="minorHAnsi"/>
                </w:rPr>
                <w:instrText xml:space="preserve"> BIBLIOGRAPHY </w:instrText>
              </w:r>
              <w:r w:rsidRPr="007B1B48">
                <w:rPr>
                  <w:rFonts w:cstheme="minorHAnsi"/>
                </w:rPr>
                <w:fldChar w:fldCharType="separate"/>
              </w:r>
              <w:r w:rsidRPr="007B1B48">
                <w:rPr>
                  <w:rFonts w:cstheme="minorHAnsi"/>
                  <w:noProof/>
                </w:rPr>
                <w:t xml:space="preserve">AWS. (2022, Dec 20). </w:t>
              </w:r>
              <w:r w:rsidRPr="007B1B48">
                <w:rPr>
                  <w:rFonts w:cstheme="minorHAnsi"/>
                  <w:i/>
                  <w:iCs/>
                  <w:noProof/>
                </w:rPr>
                <w:t>AWS Multi-Region Fundamentals</w:t>
              </w:r>
              <w:r w:rsidRPr="007B1B48">
                <w:rPr>
                  <w:rFonts w:cstheme="minorHAnsi"/>
                  <w:noProof/>
                </w:rPr>
                <w:t>. Retrieved from AWS: https://docs.aws.amazon.com/whitepapers/latest/aws-multi-region-fundamentals/aws-multi-region-fundamentals.html</w:t>
              </w:r>
            </w:p>
            <w:p w14:paraId="47FB2805" w14:textId="77777777" w:rsidR="007B1B48" w:rsidRPr="007B1B48" w:rsidRDefault="007B1B48" w:rsidP="007B1B48">
              <w:pPr>
                <w:pStyle w:val="Bibliography"/>
                <w:ind w:left="720" w:hanging="720"/>
                <w:rPr>
                  <w:rFonts w:cstheme="minorHAnsi"/>
                  <w:noProof/>
                </w:rPr>
              </w:pPr>
              <w:r w:rsidRPr="007B1B48">
                <w:rPr>
                  <w:rFonts w:cstheme="minorHAnsi"/>
                  <w:noProof/>
                </w:rPr>
                <w:t xml:space="preserve">AWS. (n.d.). </w:t>
              </w:r>
              <w:r w:rsidRPr="007B1B48">
                <w:rPr>
                  <w:rFonts w:cstheme="minorHAnsi"/>
                  <w:i/>
                  <w:iCs/>
                  <w:noProof/>
                </w:rPr>
                <w:t>DDoS protection</w:t>
              </w:r>
              <w:r w:rsidRPr="007B1B48">
                <w:rPr>
                  <w:rFonts w:cstheme="minorHAnsi"/>
                  <w:noProof/>
                </w:rPr>
                <w:t>. Retrieved from AWS : https://aws.amazon.com/developer/application-security-performance/articles/ddos-protection/#</w:t>
              </w:r>
            </w:p>
            <w:p w14:paraId="093B1D2A" w14:textId="77777777" w:rsidR="007B1B48" w:rsidRPr="007B1B48" w:rsidRDefault="007B1B48" w:rsidP="007B1B48">
              <w:pPr>
                <w:pStyle w:val="Bibliography"/>
                <w:ind w:left="720" w:hanging="720"/>
                <w:rPr>
                  <w:rFonts w:cstheme="minorHAnsi"/>
                  <w:noProof/>
                </w:rPr>
              </w:pPr>
              <w:r w:rsidRPr="007B1B48">
                <w:rPr>
                  <w:rFonts w:cstheme="minorHAnsi"/>
                  <w:noProof/>
                </w:rPr>
                <w:lastRenderedPageBreak/>
                <w:t xml:space="preserve">netdepot. (2023, July 13). </w:t>
              </w:r>
              <w:r w:rsidRPr="007B1B48">
                <w:rPr>
                  <w:rFonts w:cstheme="minorHAnsi"/>
                  <w:i/>
                  <w:iCs/>
                  <w:noProof/>
                </w:rPr>
                <w:t>Cloud vs Server: The Main Differences Explained</w:t>
              </w:r>
              <w:r w:rsidRPr="007B1B48">
                <w:rPr>
                  <w:rFonts w:cstheme="minorHAnsi"/>
                  <w:noProof/>
                </w:rPr>
                <w:t>. Retrieved from netdepot: https://netdepot.com/blog/cloud-vs-server-the-main-differences-explained/</w:t>
              </w:r>
            </w:p>
            <w:p w14:paraId="3BDA8377" w14:textId="77777777" w:rsidR="007B1B48" w:rsidRPr="007B1B48" w:rsidRDefault="007B1B48" w:rsidP="007B1B48">
              <w:pPr>
                <w:pStyle w:val="Bibliography"/>
                <w:ind w:left="720" w:hanging="720"/>
                <w:rPr>
                  <w:rFonts w:cstheme="minorHAnsi"/>
                  <w:noProof/>
                </w:rPr>
              </w:pPr>
              <w:r w:rsidRPr="007B1B48">
                <w:rPr>
                  <w:rFonts w:cstheme="minorHAnsi"/>
                  <w:noProof/>
                </w:rPr>
                <w:t xml:space="preserve">Packt Publishing. (2018, September 27). </w:t>
              </w:r>
              <w:r w:rsidRPr="007B1B48">
                <w:rPr>
                  <w:rFonts w:cstheme="minorHAnsi"/>
                  <w:i/>
                  <w:iCs/>
                  <w:noProof/>
                </w:rPr>
                <w:t>Guide to Cloud Computing Architectures</w:t>
              </w:r>
              <w:r w:rsidRPr="007B1B48">
                <w:rPr>
                  <w:rFonts w:cstheme="minorHAnsi"/>
                  <w:noProof/>
                </w:rPr>
                <w:t>. Retrieved from Network Computing: https://www.networkcomputing.com/cloud-networking/guide-to-cloud-computing-architectures</w:t>
              </w:r>
            </w:p>
            <w:p w14:paraId="48F23057" w14:textId="77777777" w:rsidR="007B1B48" w:rsidRPr="007B1B48" w:rsidRDefault="007B1B48" w:rsidP="007B1B48">
              <w:pPr>
                <w:pStyle w:val="Bibliography"/>
                <w:ind w:left="720" w:hanging="720"/>
                <w:rPr>
                  <w:rFonts w:cstheme="minorHAnsi"/>
                  <w:noProof/>
                </w:rPr>
              </w:pPr>
              <w:r w:rsidRPr="007B1B48">
                <w:rPr>
                  <w:rFonts w:cstheme="minorHAnsi"/>
                  <w:noProof/>
                </w:rPr>
                <w:t xml:space="preserve">Raza, M. (2020, May 13). </w:t>
              </w:r>
              <w:r w:rsidRPr="007B1B48">
                <w:rPr>
                  <w:rFonts w:cstheme="minorHAnsi"/>
                  <w:i/>
                  <w:iCs/>
                  <w:noProof/>
                </w:rPr>
                <w:t>Reliability vs Availability: What’s The Difference?</w:t>
              </w:r>
              <w:r w:rsidRPr="007B1B48">
                <w:rPr>
                  <w:rFonts w:cstheme="minorHAnsi"/>
                  <w:noProof/>
                </w:rPr>
                <w:t xml:space="preserve"> Retrieved from DevOps Blog: https://www.bmc.com/blogs/reliability-vs-availability/</w:t>
              </w:r>
            </w:p>
            <w:p w14:paraId="0E3557B8" w14:textId="77777777" w:rsidR="007B1B48" w:rsidRPr="007B1B48" w:rsidRDefault="007B1B48" w:rsidP="007B1B48">
              <w:pPr>
                <w:pStyle w:val="Bibliography"/>
                <w:ind w:left="720" w:hanging="720"/>
                <w:rPr>
                  <w:rFonts w:cstheme="minorHAnsi"/>
                  <w:noProof/>
                </w:rPr>
              </w:pPr>
              <w:r w:rsidRPr="007B1B48">
                <w:rPr>
                  <w:rFonts w:cstheme="minorHAnsi"/>
                  <w:noProof/>
                </w:rPr>
                <w:t xml:space="preserve">sciencedirect. (n.d.). </w:t>
              </w:r>
              <w:r w:rsidRPr="007B1B48">
                <w:rPr>
                  <w:rFonts w:cstheme="minorHAnsi"/>
                  <w:i/>
                  <w:iCs/>
                  <w:noProof/>
                </w:rPr>
                <w:t>Network Isolation</w:t>
              </w:r>
              <w:r w:rsidRPr="007B1B48">
                <w:rPr>
                  <w:rFonts w:cstheme="minorHAnsi"/>
                  <w:noProof/>
                </w:rPr>
                <w:t>. Retrieved from sciencedirect: https://www.sciencedirect.com/topics/computer-science/network-isolation</w:t>
              </w:r>
            </w:p>
            <w:p w14:paraId="2F72E6B7" w14:textId="77777777" w:rsidR="007B1B48" w:rsidRPr="007B1B48" w:rsidRDefault="007B1B48" w:rsidP="007B1B48">
              <w:pPr>
                <w:pStyle w:val="Bibliography"/>
                <w:ind w:left="720" w:hanging="720"/>
                <w:rPr>
                  <w:rFonts w:cstheme="minorHAnsi"/>
                  <w:noProof/>
                </w:rPr>
              </w:pPr>
              <w:r w:rsidRPr="007B1B48">
                <w:rPr>
                  <w:rFonts w:cstheme="minorHAnsi"/>
                  <w:noProof/>
                </w:rPr>
                <w:t xml:space="preserve">vmware. (n.d.). </w:t>
              </w:r>
              <w:r w:rsidRPr="007B1B48">
                <w:rPr>
                  <w:rFonts w:cstheme="minorHAnsi"/>
                  <w:i/>
                  <w:iCs/>
                  <w:noProof/>
                </w:rPr>
                <w:t>What is Cloud Scalability?</w:t>
              </w:r>
              <w:r w:rsidRPr="007B1B48">
                <w:rPr>
                  <w:rFonts w:cstheme="minorHAnsi"/>
                  <w:noProof/>
                </w:rPr>
                <w:t xml:space="preserve"> Retrieved from vmware: https://www.vmware.com/topics/cloud-scalability</w:t>
              </w:r>
            </w:p>
            <w:p w14:paraId="4DE7585C" w14:textId="7F8040CC" w:rsidR="007B1B48" w:rsidRPr="007B1B48" w:rsidRDefault="007B1B48" w:rsidP="007B1B48">
              <w:pPr>
                <w:rPr>
                  <w:rFonts w:cstheme="minorHAnsi"/>
                </w:rPr>
              </w:pPr>
              <w:r w:rsidRPr="007B1B48">
                <w:rPr>
                  <w:rFonts w:cstheme="minorHAnsi"/>
                  <w:b/>
                  <w:bCs/>
                  <w:noProof/>
                </w:rPr>
                <w:fldChar w:fldCharType="end"/>
              </w:r>
            </w:p>
          </w:sdtContent>
        </w:sdt>
      </w:sdtContent>
    </w:sdt>
    <w:p w14:paraId="7971A1F6" w14:textId="77777777" w:rsidR="00F31340" w:rsidRPr="007B1B48" w:rsidRDefault="00F31340" w:rsidP="00D452A4">
      <w:pPr>
        <w:rPr>
          <w:rFonts w:cstheme="minorHAnsi"/>
        </w:rPr>
      </w:pPr>
    </w:p>
    <w:sectPr w:rsidR="00F31340" w:rsidRPr="007B1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A4"/>
    <w:rsid w:val="00046451"/>
    <w:rsid w:val="00103A33"/>
    <w:rsid w:val="0011357A"/>
    <w:rsid w:val="001A27F4"/>
    <w:rsid w:val="00281B4A"/>
    <w:rsid w:val="002E2F49"/>
    <w:rsid w:val="004F75E9"/>
    <w:rsid w:val="005744D1"/>
    <w:rsid w:val="00580D19"/>
    <w:rsid w:val="005825A5"/>
    <w:rsid w:val="006C41EE"/>
    <w:rsid w:val="006F054F"/>
    <w:rsid w:val="007B1B48"/>
    <w:rsid w:val="0083023C"/>
    <w:rsid w:val="00857BB8"/>
    <w:rsid w:val="00932BD9"/>
    <w:rsid w:val="00933D2C"/>
    <w:rsid w:val="009A3D87"/>
    <w:rsid w:val="00A37C4E"/>
    <w:rsid w:val="00A617F6"/>
    <w:rsid w:val="00A85D52"/>
    <w:rsid w:val="00B13041"/>
    <w:rsid w:val="00D1503F"/>
    <w:rsid w:val="00D452A4"/>
    <w:rsid w:val="00DB5993"/>
    <w:rsid w:val="00DC5650"/>
    <w:rsid w:val="00EC5FB7"/>
    <w:rsid w:val="00EF0AF1"/>
    <w:rsid w:val="00F313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4D34"/>
  <w15:chartTrackingRefBased/>
  <w15:docId w15:val="{02B30F58-AADA-48A2-A2AE-2F08D284B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B48"/>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2F49"/>
    <w:rPr>
      <w:color w:val="0563C1" w:themeColor="hyperlink"/>
      <w:u w:val="single"/>
    </w:rPr>
  </w:style>
  <w:style w:type="character" w:styleId="UnresolvedMention">
    <w:name w:val="Unresolved Mention"/>
    <w:basedOn w:val="DefaultParagraphFont"/>
    <w:uiPriority w:val="99"/>
    <w:semiHidden/>
    <w:unhideWhenUsed/>
    <w:rsid w:val="002E2F49"/>
    <w:rPr>
      <w:color w:val="605E5C"/>
      <w:shd w:val="clear" w:color="auto" w:fill="E1DFDD"/>
    </w:rPr>
  </w:style>
  <w:style w:type="character" w:customStyle="1" w:styleId="Heading1Char">
    <w:name w:val="Heading 1 Char"/>
    <w:basedOn w:val="DefaultParagraphFont"/>
    <w:link w:val="Heading1"/>
    <w:uiPriority w:val="9"/>
    <w:rsid w:val="007B1B48"/>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7B1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075758">
      <w:bodyDiv w:val="1"/>
      <w:marLeft w:val="0"/>
      <w:marRight w:val="0"/>
      <w:marTop w:val="0"/>
      <w:marBottom w:val="0"/>
      <w:divBdr>
        <w:top w:val="none" w:sz="0" w:space="0" w:color="auto"/>
        <w:left w:val="none" w:sz="0" w:space="0" w:color="auto"/>
        <w:bottom w:val="none" w:sz="0" w:space="0" w:color="auto"/>
        <w:right w:val="none" w:sz="0" w:space="0" w:color="auto"/>
      </w:divBdr>
    </w:div>
    <w:div w:id="321348430">
      <w:bodyDiv w:val="1"/>
      <w:marLeft w:val="0"/>
      <w:marRight w:val="0"/>
      <w:marTop w:val="0"/>
      <w:marBottom w:val="0"/>
      <w:divBdr>
        <w:top w:val="none" w:sz="0" w:space="0" w:color="auto"/>
        <w:left w:val="none" w:sz="0" w:space="0" w:color="auto"/>
        <w:bottom w:val="none" w:sz="0" w:space="0" w:color="auto"/>
        <w:right w:val="none" w:sz="0" w:space="0" w:color="auto"/>
      </w:divBdr>
    </w:div>
    <w:div w:id="484783026">
      <w:bodyDiv w:val="1"/>
      <w:marLeft w:val="0"/>
      <w:marRight w:val="0"/>
      <w:marTop w:val="0"/>
      <w:marBottom w:val="0"/>
      <w:divBdr>
        <w:top w:val="none" w:sz="0" w:space="0" w:color="auto"/>
        <w:left w:val="none" w:sz="0" w:space="0" w:color="auto"/>
        <w:bottom w:val="none" w:sz="0" w:space="0" w:color="auto"/>
        <w:right w:val="none" w:sz="0" w:space="0" w:color="auto"/>
      </w:divBdr>
    </w:div>
    <w:div w:id="801460214">
      <w:bodyDiv w:val="1"/>
      <w:marLeft w:val="0"/>
      <w:marRight w:val="0"/>
      <w:marTop w:val="0"/>
      <w:marBottom w:val="0"/>
      <w:divBdr>
        <w:top w:val="none" w:sz="0" w:space="0" w:color="auto"/>
        <w:left w:val="none" w:sz="0" w:space="0" w:color="auto"/>
        <w:bottom w:val="none" w:sz="0" w:space="0" w:color="auto"/>
        <w:right w:val="none" w:sz="0" w:space="0" w:color="auto"/>
      </w:divBdr>
    </w:div>
    <w:div w:id="1060439190">
      <w:bodyDiv w:val="1"/>
      <w:marLeft w:val="0"/>
      <w:marRight w:val="0"/>
      <w:marTop w:val="0"/>
      <w:marBottom w:val="0"/>
      <w:divBdr>
        <w:top w:val="none" w:sz="0" w:space="0" w:color="auto"/>
        <w:left w:val="none" w:sz="0" w:space="0" w:color="auto"/>
        <w:bottom w:val="none" w:sz="0" w:space="0" w:color="auto"/>
        <w:right w:val="none" w:sz="0" w:space="0" w:color="auto"/>
      </w:divBdr>
    </w:div>
    <w:div w:id="1367754044">
      <w:bodyDiv w:val="1"/>
      <w:marLeft w:val="0"/>
      <w:marRight w:val="0"/>
      <w:marTop w:val="0"/>
      <w:marBottom w:val="0"/>
      <w:divBdr>
        <w:top w:val="none" w:sz="0" w:space="0" w:color="auto"/>
        <w:left w:val="none" w:sz="0" w:space="0" w:color="auto"/>
        <w:bottom w:val="none" w:sz="0" w:space="0" w:color="auto"/>
        <w:right w:val="none" w:sz="0" w:space="0" w:color="auto"/>
      </w:divBdr>
    </w:div>
    <w:div w:id="1391416412">
      <w:bodyDiv w:val="1"/>
      <w:marLeft w:val="0"/>
      <w:marRight w:val="0"/>
      <w:marTop w:val="0"/>
      <w:marBottom w:val="0"/>
      <w:divBdr>
        <w:top w:val="none" w:sz="0" w:space="0" w:color="auto"/>
        <w:left w:val="none" w:sz="0" w:space="0" w:color="auto"/>
        <w:bottom w:val="none" w:sz="0" w:space="0" w:color="auto"/>
        <w:right w:val="none" w:sz="0" w:space="0" w:color="auto"/>
      </w:divBdr>
    </w:div>
    <w:div w:id="1459688355">
      <w:bodyDiv w:val="1"/>
      <w:marLeft w:val="0"/>
      <w:marRight w:val="0"/>
      <w:marTop w:val="0"/>
      <w:marBottom w:val="0"/>
      <w:divBdr>
        <w:top w:val="none" w:sz="0" w:space="0" w:color="auto"/>
        <w:left w:val="none" w:sz="0" w:space="0" w:color="auto"/>
        <w:bottom w:val="none" w:sz="0" w:space="0" w:color="auto"/>
        <w:right w:val="none" w:sz="0" w:space="0" w:color="auto"/>
      </w:divBdr>
    </w:div>
    <w:div w:id="1508013655">
      <w:bodyDiv w:val="1"/>
      <w:marLeft w:val="0"/>
      <w:marRight w:val="0"/>
      <w:marTop w:val="0"/>
      <w:marBottom w:val="0"/>
      <w:divBdr>
        <w:top w:val="none" w:sz="0" w:space="0" w:color="auto"/>
        <w:left w:val="none" w:sz="0" w:space="0" w:color="auto"/>
        <w:bottom w:val="none" w:sz="0" w:space="0" w:color="auto"/>
        <w:right w:val="none" w:sz="0" w:space="0" w:color="auto"/>
      </w:divBdr>
    </w:div>
    <w:div w:id="1604651386">
      <w:bodyDiv w:val="1"/>
      <w:marLeft w:val="0"/>
      <w:marRight w:val="0"/>
      <w:marTop w:val="0"/>
      <w:marBottom w:val="0"/>
      <w:divBdr>
        <w:top w:val="none" w:sz="0" w:space="0" w:color="auto"/>
        <w:left w:val="none" w:sz="0" w:space="0" w:color="auto"/>
        <w:bottom w:val="none" w:sz="0" w:space="0" w:color="auto"/>
        <w:right w:val="none" w:sz="0" w:space="0" w:color="auto"/>
      </w:divBdr>
    </w:div>
    <w:div w:id="188451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vmw</b:Tag>
    <b:SourceType>InternetSite</b:SourceType>
    <b:Guid>{9FC0A0F2-03DB-4A4D-A2DB-688ADF86EA80}</b:Guid>
    <b:Author>
      <b:Author>
        <b:Corporate>vmware</b:Corporate>
      </b:Author>
    </b:Author>
    <b:Title>What is Cloud Scalability?</b:Title>
    <b:InternetSiteTitle>vmware</b:InternetSiteTitle>
    <b:URL>https://www.vmware.com/topics/cloud-scalability</b:URL>
    <b:RefOrder>1</b:RefOrder>
  </b:Source>
  <b:Source>
    <b:Tag>Raz20</b:Tag>
    <b:SourceType>InternetSite</b:SourceType>
    <b:Guid>{7CB3F200-9FC0-448D-9CA9-63DC92236898}</b:Guid>
    <b:Author>
      <b:Author>
        <b:NameList>
          <b:Person>
            <b:Last>Raza</b:Last>
            <b:First>Muhammad</b:First>
          </b:Person>
        </b:NameList>
      </b:Author>
    </b:Author>
    <b:Title>Reliability vs Availability: What’s The Difference?</b:Title>
    <b:InternetSiteTitle>DevOps Blog</b:InternetSiteTitle>
    <b:Year>2020</b:Year>
    <b:Month>May</b:Month>
    <b:Day>13</b:Day>
    <b:URL>https://www.bmc.com/blogs/reliability-vs-availability/</b:URL>
    <b:RefOrder>2</b:RefOrder>
  </b:Source>
  <b:Source>
    <b:Tag>AWS</b:Tag>
    <b:SourceType>InternetSite</b:SourceType>
    <b:Guid>{90326408-F629-49A9-9A2F-7344FC870F5D}</b:Guid>
    <b:Author>
      <b:Author>
        <b:Corporate>AWS</b:Corporate>
      </b:Author>
    </b:Author>
    <b:Title>DDoS protection</b:Title>
    <b:InternetSiteTitle>AWS </b:InternetSiteTitle>
    <b:URL>https://aws.amazon.com/developer/application-security-performance/articles/ddos-protection/#</b:URL>
    <b:RefOrder>3</b:RefOrder>
  </b:Source>
  <b:Source>
    <b:Tag>sci</b:Tag>
    <b:SourceType>InternetSite</b:SourceType>
    <b:Guid>{7BFD04AE-F152-4453-B610-86385F8DD2D6}</b:Guid>
    <b:Author>
      <b:Author>
        <b:Corporate>sciencedirect</b:Corporate>
      </b:Author>
    </b:Author>
    <b:Title>Network Isolation</b:Title>
    <b:InternetSiteTitle>sciencedirect</b:InternetSiteTitle>
    <b:URL>https://www.sciencedirect.com/topics/computer-science/network-isolation</b:URL>
    <b:RefOrder>4</b:RefOrder>
  </b:Source>
  <b:Source>
    <b:Tag>AWS22</b:Tag>
    <b:SourceType>InternetSite</b:SourceType>
    <b:Guid>{C89EDA17-42F1-4C85-9019-C392F0DB3DF5}</b:Guid>
    <b:Author>
      <b:Author>
        <b:Corporate>AWS</b:Corporate>
      </b:Author>
    </b:Author>
    <b:Title>AWS Multi-Region Fundamentals</b:Title>
    <b:InternetSiteTitle>AWS</b:InternetSiteTitle>
    <b:Year>2022</b:Year>
    <b:Month>Dec</b:Month>
    <b:Day>20</b:Day>
    <b:URL>https://docs.aws.amazon.com/whitepapers/latest/aws-multi-region-fundamentals/aws-multi-region-fundamentals.html</b:URL>
    <b:RefOrder>5</b:RefOrder>
  </b:Source>
  <b:Source>
    <b:Tag>Pac18</b:Tag>
    <b:SourceType>InternetSite</b:SourceType>
    <b:Guid>{4EE7AD3D-58FC-4F75-B542-1B8FAE7CEDDE}</b:Guid>
    <b:Author>
      <b:Author>
        <b:Corporate>Packt Publishing</b:Corporate>
      </b:Author>
    </b:Author>
    <b:Title>Guide to Cloud Computing Architectures</b:Title>
    <b:InternetSiteTitle>Network Computing</b:InternetSiteTitle>
    <b:Year>2018</b:Year>
    <b:Month>September</b:Month>
    <b:Day>27</b:Day>
    <b:URL>https://www.networkcomputing.com/cloud-networking/guide-to-cloud-computing-architectures</b:URL>
    <b:RefOrder>6</b:RefOrder>
  </b:Source>
  <b:Source>
    <b:Tag>net23</b:Tag>
    <b:SourceType>InternetSite</b:SourceType>
    <b:Guid>{2DE6F4BF-846F-4683-882D-FAA341745130}</b:Guid>
    <b:Author>
      <b:Author>
        <b:Corporate>netdepot</b:Corporate>
      </b:Author>
    </b:Author>
    <b:Title>Cloud vs Server: The Main Differences Explained</b:Title>
    <b:InternetSiteTitle>netdepot</b:InternetSiteTitle>
    <b:Year>2023</b:Year>
    <b:Month>July</b:Month>
    <b:Day>13</b:Day>
    <b:URL>https://netdepot.com/blog/cloud-vs-server-the-main-differences-explained/</b:URL>
    <b:RefOrder>7</b:RefOrder>
  </b:Source>
</b:Sources>
</file>

<file path=customXml/itemProps1.xml><?xml version="1.0" encoding="utf-8"?>
<ds:datastoreItem xmlns:ds="http://schemas.openxmlformats.org/officeDocument/2006/customXml" ds:itemID="{324696BC-22B2-4489-8E57-595E1480B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2</cp:revision>
  <dcterms:created xsi:type="dcterms:W3CDTF">2024-09-03T21:05:00Z</dcterms:created>
  <dcterms:modified xsi:type="dcterms:W3CDTF">2024-09-03T21:05:00Z</dcterms:modified>
</cp:coreProperties>
</file>