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337D" w:rsidRDefault="00CA337D" w:rsidP="00CA337D">
      <w:pPr>
        <w:spacing w:line="480" w:lineRule="auto"/>
        <w:jc w:val="center"/>
        <w:rPr>
          <w:rFonts w:eastAsia="Times New Roman" w:cs="Times New Roman"/>
          <w:b/>
        </w:rPr>
      </w:pPr>
    </w:p>
    <w:p w:rsidR="00CA337D" w:rsidRDefault="00CA337D" w:rsidP="00CA337D">
      <w:pPr>
        <w:spacing w:line="480" w:lineRule="auto"/>
        <w:jc w:val="center"/>
        <w:rPr>
          <w:rFonts w:eastAsia="Times New Roman" w:cs="Times New Roman"/>
          <w:b/>
        </w:rPr>
      </w:pPr>
      <w:bookmarkStart w:id="0" w:name="_GoBack"/>
      <w:bookmarkEnd w:id="0"/>
    </w:p>
    <w:p w:rsidR="00CA337D" w:rsidRDefault="00CA337D" w:rsidP="00CA337D">
      <w:pPr>
        <w:spacing w:line="480" w:lineRule="auto"/>
        <w:jc w:val="center"/>
        <w:rPr>
          <w:rFonts w:eastAsia="Times New Roman" w:cs="Times New Roman"/>
          <w:b/>
        </w:rPr>
      </w:pPr>
    </w:p>
    <w:p w:rsidR="00CA337D" w:rsidRDefault="00CA337D" w:rsidP="00CA337D">
      <w:pPr>
        <w:spacing w:line="480" w:lineRule="auto"/>
        <w:jc w:val="center"/>
        <w:rPr>
          <w:rFonts w:eastAsia="Times New Roman" w:cs="Times New Roman"/>
          <w:b/>
        </w:rPr>
      </w:pPr>
    </w:p>
    <w:p w:rsidR="00CA337D" w:rsidRDefault="00CA337D" w:rsidP="00CA337D">
      <w:pPr>
        <w:spacing w:line="480" w:lineRule="auto"/>
        <w:jc w:val="center"/>
        <w:rPr>
          <w:rFonts w:eastAsia="Times New Roman" w:cs="Times New Roman"/>
          <w:b/>
        </w:rPr>
      </w:pPr>
    </w:p>
    <w:p w:rsidR="00CA337D" w:rsidRPr="00BD6D32" w:rsidRDefault="00CA337D" w:rsidP="00CA337D">
      <w:pPr>
        <w:spacing w:line="480" w:lineRule="auto"/>
        <w:jc w:val="center"/>
        <w:rPr>
          <w:rFonts w:eastAsia="Times New Roman" w:cs="Times New Roman"/>
          <w:b/>
        </w:rPr>
      </w:pPr>
      <w:r w:rsidRPr="00BD6D32">
        <w:rPr>
          <w:rFonts w:eastAsia="Times New Roman" w:cs="Times New Roman"/>
          <w:b/>
        </w:rPr>
        <w:t xml:space="preserve">Project </w:t>
      </w:r>
      <w:r>
        <w:rPr>
          <w:rFonts w:eastAsia="Times New Roman" w:cs="Times New Roman"/>
          <w:b/>
        </w:rPr>
        <w:t>1</w:t>
      </w:r>
      <w:r w:rsidRPr="00BD6D32">
        <w:rPr>
          <w:rFonts w:eastAsia="Times New Roman" w:cs="Times New Roman"/>
          <w:b/>
        </w:rPr>
        <w:t xml:space="preserve">: </w:t>
      </w:r>
      <w:r w:rsidR="002E594C">
        <w:rPr>
          <w:rFonts w:eastAsia="Times New Roman" w:cs="Times New Roman"/>
          <w:b/>
        </w:rPr>
        <w:t xml:space="preserve">Cloud Adoption Policy </w:t>
      </w:r>
      <w:r w:rsidR="002E594C" w:rsidRPr="002E594C">
        <w:rPr>
          <w:rFonts w:eastAsia="Times New Roman" w:cs="Times New Roman"/>
          <w:b/>
        </w:rPr>
        <w:t>Addendum</w:t>
      </w:r>
    </w:p>
    <w:p w:rsidR="00CA337D" w:rsidRPr="00BD6D32" w:rsidRDefault="00CA337D" w:rsidP="00CA337D">
      <w:pPr>
        <w:spacing w:line="480" w:lineRule="auto"/>
        <w:rPr>
          <w:rFonts w:eastAsia="Times New Roman" w:cs="Times New Roman"/>
        </w:rPr>
      </w:pPr>
    </w:p>
    <w:p w:rsidR="00CA337D" w:rsidRPr="00BD6D32" w:rsidRDefault="00CA337D" w:rsidP="00CA337D">
      <w:pPr>
        <w:spacing w:line="480" w:lineRule="auto"/>
        <w:jc w:val="center"/>
        <w:rPr>
          <w:rFonts w:eastAsia="Times New Roman" w:cs="Times New Roman"/>
        </w:rPr>
      </w:pPr>
      <w:r w:rsidRPr="00BD6D32">
        <w:rPr>
          <w:rFonts w:eastAsia="Times New Roman" w:cs="Times New Roman"/>
        </w:rPr>
        <w:t>Matthew Santiago</w:t>
      </w:r>
    </w:p>
    <w:p w:rsidR="00CA337D" w:rsidRPr="00BD6D32" w:rsidRDefault="00CA337D" w:rsidP="00CA337D">
      <w:pPr>
        <w:spacing w:line="480" w:lineRule="auto"/>
        <w:jc w:val="center"/>
        <w:rPr>
          <w:rFonts w:eastAsia="Times New Roman" w:cs="Times New Roman"/>
        </w:rPr>
      </w:pPr>
      <w:r w:rsidRPr="00BD6D32">
        <w:rPr>
          <w:rFonts w:eastAsia="Times New Roman" w:cs="Times New Roman"/>
        </w:rPr>
        <w:t>University of Maryland Global Campus</w:t>
      </w:r>
    </w:p>
    <w:p w:rsidR="00CA337D" w:rsidRDefault="00CA337D" w:rsidP="00CA337D">
      <w:pPr>
        <w:spacing w:line="480" w:lineRule="auto"/>
        <w:jc w:val="center"/>
        <w:rPr>
          <w:rFonts w:eastAsia="Times New Roman" w:cs="Times New Roman"/>
        </w:rPr>
      </w:pPr>
      <w:r w:rsidRPr="00BD6D32">
        <w:rPr>
          <w:rFonts w:eastAsia="Times New Roman" w:cs="Times New Roman"/>
        </w:rPr>
        <w:t>CCS 6</w:t>
      </w:r>
      <w:r>
        <w:rPr>
          <w:rFonts w:eastAsia="Times New Roman" w:cs="Times New Roman"/>
        </w:rPr>
        <w:t>30</w:t>
      </w:r>
      <w:r w:rsidRPr="00BD6D32">
        <w:rPr>
          <w:rFonts w:eastAsia="Times New Roman" w:cs="Times New Roman"/>
        </w:rPr>
        <w:t xml:space="preserve"> </w:t>
      </w:r>
      <w:r w:rsidRPr="00494BBA">
        <w:rPr>
          <w:rFonts w:eastAsia="Times New Roman" w:cs="Times New Roman"/>
        </w:rPr>
        <w:t>Cloud Infrastructure Planning, Design, and Configurations</w:t>
      </w:r>
    </w:p>
    <w:p w:rsidR="00CA337D" w:rsidRDefault="00CA337D" w:rsidP="00CA337D">
      <w:pPr>
        <w:spacing w:line="480" w:lineRule="auto"/>
        <w:jc w:val="center"/>
        <w:rPr>
          <w:rFonts w:eastAsia="Times New Roman" w:cs="Times New Roman"/>
        </w:rPr>
      </w:pPr>
      <w:r w:rsidRPr="00494BBA">
        <w:rPr>
          <w:rFonts w:eastAsia="Times New Roman" w:cs="Times New Roman"/>
        </w:rPr>
        <w:t>Alan Castillo</w:t>
      </w:r>
    </w:p>
    <w:p w:rsidR="00CA337D" w:rsidRDefault="00CA337D" w:rsidP="00CA337D">
      <w:pPr>
        <w:spacing w:line="480" w:lineRule="auto"/>
        <w:jc w:val="center"/>
        <w:rPr>
          <w:rFonts w:eastAsia="Times New Roman" w:cs="Times New Roman"/>
        </w:rPr>
      </w:pPr>
      <w:r>
        <w:rPr>
          <w:rFonts w:eastAsia="Times New Roman" w:cs="Times New Roman"/>
        </w:rPr>
        <w:t>January 27</w:t>
      </w:r>
      <w:r>
        <w:rPr>
          <w:rFonts w:eastAsia="Times New Roman" w:cs="Times New Roman"/>
        </w:rPr>
        <w:t>, 2025</w:t>
      </w:r>
    </w:p>
    <w:p w:rsidR="00CA337D" w:rsidRDefault="00CA337D" w:rsidP="00CA337D">
      <w:pPr>
        <w:spacing w:line="480" w:lineRule="auto"/>
        <w:jc w:val="center"/>
        <w:rPr>
          <w:rFonts w:eastAsia="Times New Roman" w:cs="Times New Roman"/>
        </w:rPr>
      </w:pPr>
    </w:p>
    <w:p w:rsidR="00CA337D" w:rsidRDefault="00CA337D" w:rsidP="00CA337D">
      <w:pPr>
        <w:spacing w:line="480" w:lineRule="auto"/>
        <w:jc w:val="center"/>
        <w:rPr>
          <w:rFonts w:eastAsia="Times New Roman" w:cs="Times New Roman"/>
        </w:rPr>
      </w:pPr>
    </w:p>
    <w:p w:rsidR="00CA337D" w:rsidRDefault="00CA337D" w:rsidP="00CA337D">
      <w:pPr>
        <w:spacing w:line="480" w:lineRule="auto"/>
        <w:jc w:val="center"/>
        <w:rPr>
          <w:rFonts w:eastAsia="Times New Roman" w:cs="Times New Roman"/>
        </w:rPr>
      </w:pPr>
    </w:p>
    <w:p w:rsidR="00CA337D" w:rsidRDefault="00CA337D" w:rsidP="00CA337D">
      <w:pPr>
        <w:spacing w:line="480" w:lineRule="auto"/>
        <w:jc w:val="center"/>
        <w:rPr>
          <w:rFonts w:eastAsia="Times New Roman" w:cs="Times New Roman"/>
        </w:rPr>
      </w:pPr>
    </w:p>
    <w:p w:rsidR="00CA337D" w:rsidRDefault="00CA337D" w:rsidP="00CA337D">
      <w:pPr>
        <w:spacing w:line="480" w:lineRule="auto"/>
        <w:jc w:val="center"/>
        <w:rPr>
          <w:rFonts w:eastAsia="Times New Roman" w:cs="Times New Roman"/>
        </w:rPr>
      </w:pPr>
    </w:p>
    <w:p w:rsidR="00CA337D" w:rsidRDefault="00CA337D" w:rsidP="00CA337D">
      <w:pPr>
        <w:spacing w:line="480" w:lineRule="auto"/>
        <w:jc w:val="center"/>
        <w:rPr>
          <w:rFonts w:eastAsia="Times New Roman" w:cs="Times New Roman"/>
        </w:rPr>
      </w:pPr>
    </w:p>
    <w:p w:rsidR="00CA337D" w:rsidRDefault="00CA337D" w:rsidP="00F66A5A">
      <w:pPr>
        <w:jc w:val="center"/>
        <w:rPr>
          <w:b/>
        </w:rPr>
      </w:pPr>
    </w:p>
    <w:p w:rsidR="00754B28" w:rsidRPr="00BE1948" w:rsidRDefault="008E6488" w:rsidP="00F66A5A">
      <w:pPr>
        <w:jc w:val="center"/>
        <w:rPr>
          <w:b/>
        </w:rPr>
      </w:pPr>
      <w:r w:rsidRPr="00BE1948">
        <w:rPr>
          <w:b/>
        </w:rPr>
        <w:t>Executive Summary</w:t>
      </w:r>
    </w:p>
    <w:p w:rsidR="006C5D65" w:rsidRPr="00BE1948" w:rsidRDefault="006C5D65" w:rsidP="00400B96">
      <w:pPr>
        <w:spacing w:line="480" w:lineRule="auto"/>
        <w:ind w:firstLine="720"/>
      </w:pPr>
      <w:r w:rsidRPr="00BE1948">
        <w:t xml:space="preserve">The addendum will provide BallotOnline with a plan for moving our applications to the cloud. The objective is to enhance scalability, efficiency and security our applications and align to our current IT policies. This addendum will discuss our cloud ready applications, growth projections, and service level agreements (SLAs). Important areas we will discuss are Cloud Vendor Governance Strategy, business and technical impacts, and an exit strategy. </w:t>
      </w:r>
    </w:p>
    <w:p w:rsidR="00754B28" w:rsidRPr="00BE1948" w:rsidRDefault="008E6488" w:rsidP="00F66A5A">
      <w:pPr>
        <w:jc w:val="center"/>
        <w:rPr>
          <w:b/>
        </w:rPr>
      </w:pPr>
      <w:r w:rsidRPr="00BE1948">
        <w:rPr>
          <w:b/>
        </w:rPr>
        <w:t>Policy Scope</w:t>
      </w:r>
    </w:p>
    <w:p w:rsidR="00754B28" w:rsidRPr="00400B96" w:rsidRDefault="008E6488" w:rsidP="00400B96">
      <w:pPr>
        <w:rPr>
          <w:b/>
        </w:rPr>
      </w:pPr>
      <w:r w:rsidRPr="00400B96">
        <w:rPr>
          <w:b/>
        </w:rPr>
        <w:t>Overview</w:t>
      </w:r>
    </w:p>
    <w:p w:rsidR="006C5D65" w:rsidRPr="00BE1948" w:rsidRDefault="006C5D65" w:rsidP="00400B96">
      <w:pPr>
        <w:spacing w:line="480" w:lineRule="auto"/>
        <w:ind w:firstLine="360"/>
      </w:pPr>
      <w:r w:rsidRPr="00BE1948">
        <w:t xml:space="preserve">This policy describes the rules to follow when moving </w:t>
      </w:r>
      <w:r w:rsidR="00F77EDC" w:rsidRPr="00BE1948">
        <w:t>our applications</w:t>
      </w:r>
      <w:r w:rsidRPr="00BE1948">
        <w:t xml:space="preserve"> to the cloud. It will guide the cloud ready applications to meet requirements for performance, scalability and compliance</w:t>
      </w:r>
      <w:r w:rsidR="00E558D5" w:rsidRPr="00BE1948">
        <w:t>.</w:t>
      </w:r>
      <w:r w:rsidRPr="00BE1948">
        <w:t xml:space="preserve"> </w:t>
      </w:r>
      <w:r w:rsidR="00E558D5" w:rsidRPr="00BE1948">
        <w:t xml:space="preserve">It will address security and governance </w:t>
      </w:r>
      <w:r w:rsidRPr="00BE1948">
        <w:t xml:space="preserve">needs and </w:t>
      </w:r>
      <w:r w:rsidR="00E558D5" w:rsidRPr="00BE1948">
        <w:t>make sure</w:t>
      </w:r>
      <w:r w:rsidRPr="00BE1948">
        <w:t xml:space="preserve"> </w:t>
      </w:r>
      <w:r w:rsidR="00E558D5" w:rsidRPr="00BE1948">
        <w:t>they integrate</w:t>
      </w:r>
      <w:r w:rsidRPr="00BE1948">
        <w:t xml:space="preserve"> with </w:t>
      </w:r>
      <w:r w:rsidR="00E558D5" w:rsidRPr="00BE1948">
        <w:t xml:space="preserve">our </w:t>
      </w:r>
      <w:r w:rsidRPr="00BE1948">
        <w:t xml:space="preserve">existing IT policies. </w:t>
      </w:r>
    </w:p>
    <w:p w:rsidR="00754B28" w:rsidRPr="00400B96" w:rsidRDefault="008E6488" w:rsidP="00400B96">
      <w:pPr>
        <w:rPr>
          <w:b/>
        </w:rPr>
      </w:pPr>
      <w:r w:rsidRPr="00400B96">
        <w:rPr>
          <w:b/>
        </w:rPr>
        <w:t>List of Approved 'Cloud Ready' Applications</w:t>
      </w:r>
    </w:p>
    <w:p w:rsidR="00400B96" w:rsidRDefault="0012484B" w:rsidP="00400B96">
      <w:pPr>
        <w:pStyle w:val="ListParagraph"/>
        <w:numPr>
          <w:ilvl w:val="0"/>
          <w:numId w:val="10"/>
        </w:numPr>
      </w:pPr>
      <w:r w:rsidRPr="00BE1948">
        <w:t>Email</w:t>
      </w:r>
    </w:p>
    <w:p w:rsidR="00400B96" w:rsidRDefault="0012484B" w:rsidP="00400B96">
      <w:pPr>
        <w:pStyle w:val="ListParagraph"/>
        <w:numPr>
          <w:ilvl w:val="0"/>
          <w:numId w:val="10"/>
        </w:numPr>
      </w:pPr>
      <w:r w:rsidRPr="00BE1948">
        <w:t>Software Development</w:t>
      </w:r>
    </w:p>
    <w:p w:rsidR="0012484B" w:rsidRPr="00BE1948" w:rsidRDefault="0012484B" w:rsidP="00400B96">
      <w:pPr>
        <w:pStyle w:val="ListParagraph"/>
        <w:numPr>
          <w:ilvl w:val="0"/>
          <w:numId w:val="10"/>
        </w:numPr>
      </w:pPr>
      <w:r w:rsidRPr="00BE1948">
        <w:t>Backups/Archives</w:t>
      </w:r>
    </w:p>
    <w:p w:rsidR="00754B28" w:rsidRPr="00BE1948" w:rsidRDefault="008E6488" w:rsidP="00F66A5A">
      <w:pPr>
        <w:jc w:val="center"/>
        <w:rPr>
          <w:b/>
        </w:rPr>
      </w:pPr>
      <w:r w:rsidRPr="00BE1948">
        <w:rPr>
          <w:b/>
        </w:rPr>
        <w:t>Alignment with Existing IT Policies</w:t>
      </w:r>
    </w:p>
    <w:p w:rsidR="00080028" w:rsidRPr="00BE1948" w:rsidRDefault="00080028" w:rsidP="00400B96">
      <w:pPr>
        <w:spacing w:line="480" w:lineRule="auto"/>
        <w:ind w:firstLine="720"/>
      </w:pPr>
      <w:r w:rsidRPr="00BE1948">
        <w:t xml:space="preserve">When preparing to migrate to the cloud, it is necessary to align our current </w:t>
      </w:r>
      <w:r w:rsidR="000947D7" w:rsidRPr="00BE1948">
        <w:t>IT policies</w:t>
      </w:r>
      <w:r w:rsidRPr="00BE1948">
        <w:t xml:space="preserve"> with cloud specific policies to ensure compliance and security during and after the migration. A couple key updates to our IT policies include the implementation of additional security controls like multi-factor authentication (MFA), role based access control (RBAC), and encryption. Cloud </w:t>
      </w:r>
      <w:r w:rsidR="003F1FBF" w:rsidRPr="00BE1948">
        <w:t>governance policies are also</w:t>
      </w:r>
      <w:r w:rsidRPr="00BE1948">
        <w:t xml:space="preserve"> </w:t>
      </w:r>
      <w:r w:rsidR="003F1FBF" w:rsidRPr="00BE1948">
        <w:t>needed</w:t>
      </w:r>
      <w:r w:rsidRPr="00BE1948">
        <w:t xml:space="preserve"> </w:t>
      </w:r>
      <w:r w:rsidR="003F1FBF" w:rsidRPr="00BE1948">
        <w:t xml:space="preserve">to ensure we reduce the risk as we move to the cloud. Cloud governance policies would include: resource </w:t>
      </w:r>
      <w:r w:rsidRPr="00BE1948">
        <w:t xml:space="preserve">monitoring, cost </w:t>
      </w:r>
      <w:r w:rsidRPr="00BE1948">
        <w:lastRenderedPageBreak/>
        <w:t xml:space="preserve">controls and </w:t>
      </w:r>
      <w:r w:rsidR="003F1FBF" w:rsidRPr="00BE1948">
        <w:t>deploying</w:t>
      </w:r>
      <w:r w:rsidRPr="00BE1948">
        <w:t xml:space="preserve"> resources based on </w:t>
      </w:r>
      <w:r w:rsidR="003F1FBF" w:rsidRPr="00BE1948">
        <w:t>operational</w:t>
      </w:r>
      <w:r w:rsidRPr="00BE1948">
        <w:t xml:space="preserve"> </w:t>
      </w:r>
      <w:r w:rsidR="003F1FBF" w:rsidRPr="00BE1948">
        <w:t>needs</w:t>
      </w:r>
      <w:r w:rsidRPr="00BE1948">
        <w:t xml:space="preserve">. </w:t>
      </w:r>
      <w:r w:rsidR="003F1FBF" w:rsidRPr="00BE1948">
        <w:t>M</w:t>
      </w:r>
      <w:r w:rsidRPr="00BE1948">
        <w:t xml:space="preserve">onitoring will enable </w:t>
      </w:r>
      <w:r w:rsidR="000947D7" w:rsidRPr="00BE1948">
        <w:t>real time</w:t>
      </w:r>
      <w:r w:rsidRPr="00BE1948">
        <w:t xml:space="preserve"> visibility of </w:t>
      </w:r>
      <w:r w:rsidR="003F1FBF" w:rsidRPr="00BE1948">
        <w:t xml:space="preserve">the cloud resource </w:t>
      </w:r>
      <w:r w:rsidRPr="00BE1948">
        <w:t xml:space="preserve">performance and security metrics, </w:t>
      </w:r>
      <w:r w:rsidR="003F1FBF" w:rsidRPr="00BE1948">
        <w:t>which will</w:t>
      </w:r>
      <w:r w:rsidRPr="00BE1948">
        <w:t xml:space="preserve"> </w:t>
      </w:r>
      <w:r w:rsidR="003F1FBF" w:rsidRPr="00BE1948">
        <w:t>help BallotOnline IT</w:t>
      </w:r>
      <w:r w:rsidRPr="00BE1948">
        <w:t xml:space="preserve"> respond to any threat or </w:t>
      </w:r>
      <w:r w:rsidR="003F1FBF" w:rsidRPr="00BE1948">
        <w:t>inconsistency</w:t>
      </w:r>
      <w:r w:rsidRPr="00BE1948">
        <w:t>.</w:t>
      </w:r>
    </w:p>
    <w:p w:rsidR="00080028" w:rsidRPr="00BE1948" w:rsidRDefault="003F1FBF" w:rsidP="00400B96">
      <w:pPr>
        <w:spacing w:line="480" w:lineRule="auto"/>
        <w:ind w:firstLine="720"/>
      </w:pPr>
      <w:r w:rsidRPr="00BE1948">
        <w:t>S</w:t>
      </w:r>
      <w:r w:rsidR="00080028" w:rsidRPr="00BE1948">
        <w:t>upport</w:t>
      </w:r>
      <w:r w:rsidRPr="00BE1948">
        <w:t>ing</w:t>
      </w:r>
      <w:r w:rsidR="00080028" w:rsidRPr="00BE1948">
        <w:t xml:space="preserve"> </w:t>
      </w:r>
      <w:r w:rsidRPr="00BE1948">
        <w:t>scalability and daily operations</w:t>
      </w:r>
      <w:r w:rsidR="00080028" w:rsidRPr="00BE1948">
        <w:t xml:space="preserve">, BallotOnline’s policies will now </w:t>
      </w:r>
      <w:r w:rsidRPr="00BE1948">
        <w:t>include</w:t>
      </w:r>
      <w:r w:rsidR="00080028" w:rsidRPr="00BE1948">
        <w:t xml:space="preserve"> disas</w:t>
      </w:r>
      <w:r w:rsidRPr="00BE1948">
        <w:t xml:space="preserve">ter recovery that is specific for </w:t>
      </w:r>
      <w:r w:rsidR="00080028" w:rsidRPr="00BE1948">
        <w:t xml:space="preserve">cloud </w:t>
      </w:r>
      <w:r w:rsidRPr="00BE1948">
        <w:t>operations</w:t>
      </w:r>
      <w:r w:rsidR="00080028" w:rsidRPr="00BE1948">
        <w:t xml:space="preserve">. These </w:t>
      </w:r>
      <w:r w:rsidRPr="00BE1948">
        <w:t>will include</w:t>
      </w:r>
      <w:r w:rsidR="00080028" w:rsidRPr="00BE1948">
        <w:t xml:space="preserve"> AWS Elastic Disaster Recovery for </w:t>
      </w:r>
      <w:r w:rsidRPr="00BE1948">
        <w:t>essential</w:t>
      </w:r>
      <w:r w:rsidR="00080028" w:rsidRPr="00BE1948">
        <w:t xml:space="preserve"> </w:t>
      </w:r>
      <w:r w:rsidRPr="00BE1948">
        <w:t xml:space="preserve">applications and S3 Glacier for </w:t>
      </w:r>
      <w:r w:rsidR="00080028" w:rsidRPr="00BE1948">
        <w:t xml:space="preserve">long-term data storage. The </w:t>
      </w:r>
      <w:r w:rsidR="000947D7" w:rsidRPr="00BE1948">
        <w:t>replication of resources in various regions will</w:t>
      </w:r>
      <w:r w:rsidR="00080028" w:rsidRPr="00BE1948">
        <w:t xml:space="preserve"> </w:t>
      </w:r>
      <w:r w:rsidR="000947D7" w:rsidRPr="00BE1948">
        <w:t>lead to BallotOnline services continuing to run during</w:t>
      </w:r>
      <w:r w:rsidR="00080028" w:rsidRPr="00BE1948">
        <w:t xml:space="preserve"> a regional outage.</w:t>
      </w:r>
    </w:p>
    <w:p w:rsidR="00754B28" w:rsidRPr="00BE1948" w:rsidRDefault="008E6488" w:rsidP="00F66A5A">
      <w:pPr>
        <w:jc w:val="center"/>
        <w:rPr>
          <w:b/>
        </w:rPr>
      </w:pPr>
      <w:r w:rsidRPr="00BE1948">
        <w:rPr>
          <w:b/>
        </w:rPr>
        <w:t>Growth Projections Analysis</w:t>
      </w:r>
    </w:p>
    <w:p w:rsidR="004A70F8" w:rsidRPr="00BE1948" w:rsidRDefault="004A70F8" w:rsidP="004A70F8">
      <w:pPr>
        <w:spacing w:line="480" w:lineRule="auto"/>
        <w:ind w:firstLine="720"/>
        <w:rPr>
          <w:rFonts w:eastAsia="Times New Roman" w:cstheme="minorHAnsi"/>
        </w:rPr>
      </w:pPr>
      <w:r w:rsidRPr="00BE1948">
        <w:rPr>
          <w:rFonts w:eastAsia="Times New Roman" w:cstheme="minorHAnsi"/>
        </w:rPr>
        <w:t xml:space="preserve">This report provides a growth projection analysis for BallotOnline’s IT infrastructure using historical growth trends to project trends for 5 years based on 10% annual growth rate. This information will be used to update our cloud adoption strategy to make sure that BallotOnline’s infrastructure is scalable, efficient and ready to meet BallotOnline’s future needs. </w:t>
      </w:r>
    </w:p>
    <w:p w:rsidR="004A70F8" w:rsidRPr="00BE1948" w:rsidRDefault="004A70F8" w:rsidP="004A70F8">
      <w:pPr>
        <w:spacing w:line="240" w:lineRule="auto"/>
        <w:rPr>
          <w:rFonts w:eastAsia="Times New Roman" w:cstheme="minorHAnsi"/>
          <w:b/>
          <w:bCs/>
        </w:rPr>
      </w:pPr>
      <w:r w:rsidRPr="00BE1948">
        <w:rPr>
          <w:rFonts w:eastAsia="Times New Roman" w:cstheme="minorHAnsi"/>
          <w:b/>
          <w:bCs/>
        </w:rPr>
        <w:t>Historical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4A70F8" w:rsidRPr="00BE1948" w:rsidTr="0013623D">
        <w:tc>
          <w:tcPr>
            <w:tcW w:w="1728" w:type="dxa"/>
          </w:tcPr>
          <w:p w:rsidR="004A70F8" w:rsidRPr="00BE1948" w:rsidRDefault="004A70F8" w:rsidP="0013623D">
            <w:pPr>
              <w:rPr>
                <w:rFonts w:cstheme="minorHAnsi"/>
              </w:rPr>
            </w:pPr>
            <w:r w:rsidRPr="00BE1948">
              <w:rPr>
                <w:rFonts w:cstheme="minorHAnsi"/>
              </w:rPr>
              <w:t>Year</w:t>
            </w:r>
          </w:p>
        </w:tc>
        <w:tc>
          <w:tcPr>
            <w:tcW w:w="1728" w:type="dxa"/>
          </w:tcPr>
          <w:p w:rsidR="004A70F8" w:rsidRPr="00BE1948" w:rsidRDefault="004A70F8" w:rsidP="0013623D">
            <w:pPr>
              <w:rPr>
                <w:rFonts w:cstheme="minorHAnsi"/>
              </w:rPr>
            </w:pPr>
            <w:r w:rsidRPr="00BE1948">
              <w:rPr>
                <w:rFonts w:cstheme="minorHAnsi"/>
              </w:rPr>
              <w:t>Users</w:t>
            </w:r>
          </w:p>
        </w:tc>
        <w:tc>
          <w:tcPr>
            <w:tcW w:w="1728" w:type="dxa"/>
          </w:tcPr>
          <w:p w:rsidR="004A70F8" w:rsidRPr="00BE1948" w:rsidRDefault="004A70F8" w:rsidP="0013623D">
            <w:pPr>
              <w:rPr>
                <w:rFonts w:cstheme="minorHAnsi"/>
              </w:rPr>
            </w:pPr>
            <w:r w:rsidRPr="00BE1948">
              <w:rPr>
                <w:rFonts w:cstheme="minorHAnsi"/>
              </w:rPr>
              <w:t>Servers</w:t>
            </w:r>
          </w:p>
        </w:tc>
        <w:tc>
          <w:tcPr>
            <w:tcW w:w="1728" w:type="dxa"/>
          </w:tcPr>
          <w:p w:rsidR="004A70F8" w:rsidRPr="00BE1948" w:rsidRDefault="004A70F8" w:rsidP="0013623D">
            <w:pPr>
              <w:rPr>
                <w:rFonts w:cstheme="minorHAnsi"/>
              </w:rPr>
            </w:pPr>
            <w:r w:rsidRPr="00BE1948">
              <w:rPr>
                <w:rFonts w:cstheme="minorHAnsi"/>
              </w:rPr>
              <w:t>Network Switches</w:t>
            </w:r>
          </w:p>
        </w:tc>
        <w:tc>
          <w:tcPr>
            <w:tcW w:w="1728" w:type="dxa"/>
          </w:tcPr>
          <w:p w:rsidR="004A70F8" w:rsidRPr="00BE1948" w:rsidRDefault="004A70F8" w:rsidP="0013623D">
            <w:pPr>
              <w:rPr>
                <w:rFonts w:cstheme="minorHAnsi"/>
              </w:rPr>
            </w:pPr>
            <w:r w:rsidRPr="00BE1948">
              <w:rPr>
                <w:rFonts w:cstheme="minorHAnsi"/>
              </w:rPr>
              <w:t>Data Storage (TB)</w:t>
            </w:r>
          </w:p>
        </w:tc>
      </w:tr>
      <w:tr w:rsidR="004A70F8" w:rsidRPr="00BE1948" w:rsidTr="0013623D">
        <w:tc>
          <w:tcPr>
            <w:tcW w:w="1728" w:type="dxa"/>
          </w:tcPr>
          <w:p w:rsidR="004A70F8" w:rsidRPr="00BE1948" w:rsidRDefault="004A70F8" w:rsidP="0013623D">
            <w:pPr>
              <w:rPr>
                <w:rFonts w:cstheme="minorHAnsi"/>
              </w:rPr>
            </w:pPr>
            <w:r w:rsidRPr="00BE1948">
              <w:rPr>
                <w:rFonts w:cstheme="minorHAnsi"/>
              </w:rPr>
              <w:t>Year 0</w:t>
            </w:r>
          </w:p>
        </w:tc>
        <w:tc>
          <w:tcPr>
            <w:tcW w:w="1728" w:type="dxa"/>
          </w:tcPr>
          <w:p w:rsidR="004A70F8" w:rsidRPr="00BE1948" w:rsidRDefault="004A70F8" w:rsidP="0013623D">
            <w:pPr>
              <w:rPr>
                <w:rFonts w:cstheme="minorHAnsi"/>
              </w:rPr>
            </w:pPr>
            <w:r w:rsidRPr="00BE1948">
              <w:rPr>
                <w:rFonts w:cstheme="minorHAnsi"/>
              </w:rPr>
              <w:t>150,000</w:t>
            </w:r>
          </w:p>
        </w:tc>
        <w:tc>
          <w:tcPr>
            <w:tcW w:w="1728" w:type="dxa"/>
          </w:tcPr>
          <w:p w:rsidR="004A70F8" w:rsidRPr="00BE1948" w:rsidRDefault="004A70F8" w:rsidP="0013623D">
            <w:pPr>
              <w:rPr>
                <w:rFonts w:cstheme="minorHAnsi"/>
              </w:rPr>
            </w:pPr>
            <w:r w:rsidRPr="00BE1948">
              <w:rPr>
                <w:rFonts w:cstheme="minorHAnsi"/>
              </w:rPr>
              <w:t>75</w:t>
            </w:r>
          </w:p>
        </w:tc>
        <w:tc>
          <w:tcPr>
            <w:tcW w:w="1728" w:type="dxa"/>
          </w:tcPr>
          <w:p w:rsidR="004A70F8" w:rsidRPr="00BE1948" w:rsidRDefault="004A70F8" w:rsidP="0013623D">
            <w:pPr>
              <w:rPr>
                <w:rFonts w:cstheme="minorHAnsi"/>
              </w:rPr>
            </w:pPr>
            <w:r w:rsidRPr="00BE1948">
              <w:rPr>
                <w:rFonts w:cstheme="minorHAnsi"/>
              </w:rPr>
              <w:t>4</w:t>
            </w:r>
          </w:p>
        </w:tc>
        <w:tc>
          <w:tcPr>
            <w:tcW w:w="1728" w:type="dxa"/>
          </w:tcPr>
          <w:p w:rsidR="004A70F8" w:rsidRPr="00BE1948" w:rsidRDefault="004A70F8" w:rsidP="0013623D">
            <w:pPr>
              <w:rPr>
                <w:rFonts w:cstheme="minorHAnsi"/>
              </w:rPr>
            </w:pPr>
            <w:r w:rsidRPr="00BE1948">
              <w:rPr>
                <w:rFonts w:cstheme="minorHAnsi"/>
              </w:rPr>
              <w:t>200</w:t>
            </w:r>
          </w:p>
        </w:tc>
      </w:tr>
      <w:tr w:rsidR="004A70F8" w:rsidRPr="00BE1948" w:rsidTr="0013623D">
        <w:tc>
          <w:tcPr>
            <w:tcW w:w="1728" w:type="dxa"/>
          </w:tcPr>
          <w:p w:rsidR="004A70F8" w:rsidRPr="00BE1948" w:rsidRDefault="004A70F8" w:rsidP="0013623D">
            <w:pPr>
              <w:rPr>
                <w:rFonts w:cstheme="minorHAnsi"/>
              </w:rPr>
            </w:pPr>
            <w:r w:rsidRPr="00BE1948">
              <w:rPr>
                <w:rFonts w:cstheme="minorHAnsi"/>
              </w:rPr>
              <w:t>Year 1</w:t>
            </w:r>
          </w:p>
        </w:tc>
        <w:tc>
          <w:tcPr>
            <w:tcW w:w="1728" w:type="dxa"/>
          </w:tcPr>
          <w:p w:rsidR="004A70F8" w:rsidRPr="00BE1948" w:rsidRDefault="004A70F8" w:rsidP="0013623D">
            <w:pPr>
              <w:rPr>
                <w:rFonts w:cstheme="minorHAnsi"/>
              </w:rPr>
            </w:pPr>
            <w:r w:rsidRPr="00BE1948">
              <w:rPr>
                <w:rFonts w:cstheme="minorHAnsi"/>
              </w:rPr>
              <w:t>250,000</w:t>
            </w:r>
          </w:p>
        </w:tc>
        <w:tc>
          <w:tcPr>
            <w:tcW w:w="1728" w:type="dxa"/>
          </w:tcPr>
          <w:p w:rsidR="004A70F8" w:rsidRPr="00BE1948" w:rsidRDefault="004A70F8" w:rsidP="0013623D">
            <w:pPr>
              <w:rPr>
                <w:rFonts w:cstheme="minorHAnsi"/>
              </w:rPr>
            </w:pPr>
            <w:r w:rsidRPr="00BE1948">
              <w:rPr>
                <w:rFonts w:cstheme="minorHAnsi"/>
              </w:rPr>
              <w:t>150</w:t>
            </w:r>
          </w:p>
        </w:tc>
        <w:tc>
          <w:tcPr>
            <w:tcW w:w="1728" w:type="dxa"/>
          </w:tcPr>
          <w:p w:rsidR="004A70F8" w:rsidRPr="00BE1948" w:rsidRDefault="004A70F8" w:rsidP="0013623D">
            <w:pPr>
              <w:rPr>
                <w:rFonts w:cstheme="minorHAnsi"/>
              </w:rPr>
            </w:pPr>
            <w:r w:rsidRPr="00BE1948">
              <w:rPr>
                <w:rFonts w:cstheme="minorHAnsi"/>
              </w:rPr>
              <w:t>8</w:t>
            </w:r>
          </w:p>
        </w:tc>
        <w:tc>
          <w:tcPr>
            <w:tcW w:w="1728" w:type="dxa"/>
          </w:tcPr>
          <w:p w:rsidR="004A70F8" w:rsidRPr="00BE1948" w:rsidRDefault="004A70F8" w:rsidP="0013623D">
            <w:pPr>
              <w:rPr>
                <w:rFonts w:cstheme="minorHAnsi"/>
              </w:rPr>
            </w:pPr>
            <w:r w:rsidRPr="00BE1948">
              <w:rPr>
                <w:rFonts w:cstheme="minorHAnsi"/>
              </w:rPr>
              <w:t>400</w:t>
            </w:r>
          </w:p>
        </w:tc>
      </w:tr>
      <w:tr w:rsidR="004A70F8" w:rsidRPr="00BE1948" w:rsidTr="0013623D">
        <w:tc>
          <w:tcPr>
            <w:tcW w:w="1728" w:type="dxa"/>
          </w:tcPr>
          <w:p w:rsidR="004A70F8" w:rsidRPr="00BE1948" w:rsidRDefault="004A70F8" w:rsidP="0013623D">
            <w:pPr>
              <w:rPr>
                <w:rFonts w:cstheme="minorHAnsi"/>
              </w:rPr>
            </w:pPr>
            <w:r w:rsidRPr="00BE1948">
              <w:rPr>
                <w:rFonts w:cstheme="minorHAnsi"/>
              </w:rPr>
              <w:t>Year 2</w:t>
            </w:r>
          </w:p>
        </w:tc>
        <w:tc>
          <w:tcPr>
            <w:tcW w:w="1728" w:type="dxa"/>
          </w:tcPr>
          <w:p w:rsidR="004A70F8" w:rsidRPr="00BE1948" w:rsidRDefault="004A70F8" w:rsidP="0013623D">
            <w:pPr>
              <w:rPr>
                <w:rFonts w:cstheme="minorHAnsi"/>
              </w:rPr>
            </w:pPr>
            <w:r w:rsidRPr="00BE1948">
              <w:rPr>
                <w:rFonts w:cstheme="minorHAnsi"/>
              </w:rPr>
              <w:t>650,000</w:t>
            </w:r>
          </w:p>
        </w:tc>
        <w:tc>
          <w:tcPr>
            <w:tcW w:w="1728" w:type="dxa"/>
          </w:tcPr>
          <w:p w:rsidR="004A70F8" w:rsidRPr="00BE1948" w:rsidRDefault="004A70F8" w:rsidP="0013623D">
            <w:pPr>
              <w:rPr>
                <w:rFonts w:cstheme="minorHAnsi"/>
              </w:rPr>
            </w:pPr>
            <w:r w:rsidRPr="00BE1948">
              <w:rPr>
                <w:rFonts w:cstheme="minorHAnsi"/>
              </w:rPr>
              <w:t>400</w:t>
            </w:r>
          </w:p>
        </w:tc>
        <w:tc>
          <w:tcPr>
            <w:tcW w:w="1728" w:type="dxa"/>
          </w:tcPr>
          <w:p w:rsidR="004A70F8" w:rsidRPr="00BE1948" w:rsidRDefault="004A70F8" w:rsidP="0013623D">
            <w:pPr>
              <w:rPr>
                <w:rFonts w:cstheme="minorHAnsi"/>
              </w:rPr>
            </w:pPr>
            <w:r w:rsidRPr="00BE1948">
              <w:rPr>
                <w:rFonts w:cstheme="minorHAnsi"/>
              </w:rPr>
              <w:t>15</w:t>
            </w:r>
          </w:p>
        </w:tc>
        <w:tc>
          <w:tcPr>
            <w:tcW w:w="1728" w:type="dxa"/>
          </w:tcPr>
          <w:p w:rsidR="004A70F8" w:rsidRPr="00BE1948" w:rsidRDefault="004A70F8" w:rsidP="0013623D">
            <w:pPr>
              <w:rPr>
                <w:rFonts w:cstheme="minorHAnsi"/>
              </w:rPr>
            </w:pPr>
            <w:r w:rsidRPr="00BE1948">
              <w:rPr>
                <w:rFonts w:cstheme="minorHAnsi"/>
              </w:rPr>
              <w:t>850</w:t>
            </w:r>
          </w:p>
        </w:tc>
      </w:tr>
      <w:tr w:rsidR="004A70F8" w:rsidRPr="00BE1948" w:rsidTr="0013623D">
        <w:tc>
          <w:tcPr>
            <w:tcW w:w="1728" w:type="dxa"/>
          </w:tcPr>
          <w:p w:rsidR="004A70F8" w:rsidRPr="00BE1948" w:rsidRDefault="004A70F8" w:rsidP="0013623D">
            <w:pPr>
              <w:rPr>
                <w:rFonts w:cstheme="minorHAnsi"/>
              </w:rPr>
            </w:pPr>
            <w:r w:rsidRPr="00BE1948">
              <w:rPr>
                <w:rFonts w:cstheme="minorHAnsi"/>
              </w:rPr>
              <w:t>Year 3</w:t>
            </w:r>
          </w:p>
        </w:tc>
        <w:tc>
          <w:tcPr>
            <w:tcW w:w="1728" w:type="dxa"/>
          </w:tcPr>
          <w:p w:rsidR="004A70F8" w:rsidRPr="00BE1948" w:rsidRDefault="004A70F8" w:rsidP="0013623D">
            <w:pPr>
              <w:rPr>
                <w:rFonts w:cstheme="minorHAnsi"/>
              </w:rPr>
            </w:pPr>
            <w:r w:rsidRPr="00BE1948">
              <w:rPr>
                <w:rFonts w:cstheme="minorHAnsi"/>
              </w:rPr>
              <w:t>750,000</w:t>
            </w:r>
          </w:p>
        </w:tc>
        <w:tc>
          <w:tcPr>
            <w:tcW w:w="1728" w:type="dxa"/>
          </w:tcPr>
          <w:p w:rsidR="004A70F8" w:rsidRPr="00BE1948" w:rsidRDefault="004A70F8" w:rsidP="0013623D">
            <w:pPr>
              <w:rPr>
                <w:rFonts w:cstheme="minorHAnsi"/>
              </w:rPr>
            </w:pPr>
            <w:r w:rsidRPr="00BE1948">
              <w:rPr>
                <w:rFonts w:cstheme="minorHAnsi"/>
              </w:rPr>
              <w:t>550</w:t>
            </w:r>
          </w:p>
        </w:tc>
        <w:tc>
          <w:tcPr>
            <w:tcW w:w="1728" w:type="dxa"/>
          </w:tcPr>
          <w:p w:rsidR="004A70F8" w:rsidRPr="00BE1948" w:rsidRDefault="004A70F8" w:rsidP="0013623D">
            <w:pPr>
              <w:rPr>
                <w:rFonts w:cstheme="minorHAnsi"/>
              </w:rPr>
            </w:pPr>
            <w:r w:rsidRPr="00BE1948">
              <w:rPr>
                <w:rFonts w:cstheme="minorHAnsi"/>
              </w:rPr>
              <w:t>18</w:t>
            </w:r>
          </w:p>
        </w:tc>
        <w:tc>
          <w:tcPr>
            <w:tcW w:w="1728" w:type="dxa"/>
          </w:tcPr>
          <w:p w:rsidR="004A70F8" w:rsidRPr="00BE1948" w:rsidRDefault="004A70F8" w:rsidP="0013623D">
            <w:pPr>
              <w:rPr>
                <w:rFonts w:cstheme="minorHAnsi"/>
              </w:rPr>
            </w:pPr>
            <w:r w:rsidRPr="00BE1948">
              <w:rPr>
                <w:rFonts w:cstheme="minorHAnsi"/>
              </w:rPr>
              <w:t>1,000</w:t>
            </w:r>
          </w:p>
        </w:tc>
      </w:tr>
      <w:tr w:rsidR="004A70F8" w:rsidRPr="00BE1948" w:rsidTr="0013623D">
        <w:tc>
          <w:tcPr>
            <w:tcW w:w="1728" w:type="dxa"/>
          </w:tcPr>
          <w:p w:rsidR="004A70F8" w:rsidRPr="00BE1948" w:rsidRDefault="004A70F8" w:rsidP="0013623D">
            <w:pPr>
              <w:rPr>
                <w:rFonts w:cstheme="minorHAnsi"/>
              </w:rPr>
            </w:pPr>
            <w:r w:rsidRPr="00BE1948">
              <w:rPr>
                <w:rFonts w:cstheme="minorHAnsi"/>
              </w:rPr>
              <w:t>Year 4</w:t>
            </w:r>
          </w:p>
        </w:tc>
        <w:tc>
          <w:tcPr>
            <w:tcW w:w="1728" w:type="dxa"/>
          </w:tcPr>
          <w:p w:rsidR="004A70F8" w:rsidRPr="00BE1948" w:rsidRDefault="004A70F8" w:rsidP="0013623D">
            <w:pPr>
              <w:rPr>
                <w:rFonts w:cstheme="minorHAnsi"/>
              </w:rPr>
            </w:pPr>
            <w:r w:rsidRPr="00BE1948">
              <w:rPr>
                <w:rFonts w:cstheme="minorHAnsi"/>
              </w:rPr>
              <w:t>1,500,000</w:t>
            </w:r>
          </w:p>
        </w:tc>
        <w:tc>
          <w:tcPr>
            <w:tcW w:w="1728" w:type="dxa"/>
          </w:tcPr>
          <w:p w:rsidR="004A70F8" w:rsidRPr="00BE1948" w:rsidRDefault="004A70F8" w:rsidP="0013623D">
            <w:pPr>
              <w:rPr>
                <w:rFonts w:cstheme="minorHAnsi"/>
              </w:rPr>
            </w:pPr>
            <w:r w:rsidRPr="00BE1948">
              <w:rPr>
                <w:rFonts w:cstheme="minorHAnsi"/>
              </w:rPr>
              <w:t>1,100</w:t>
            </w:r>
          </w:p>
        </w:tc>
        <w:tc>
          <w:tcPr>
            <w:tcW w:w="1728" w:type="dxa"/>
          </w:tcPr>
          <w:p w:rsidR="004A70F8" w:rsidRPr="00BE1948" w:rsidRDefault="004A70F8" w:rsidP="0013623D">
            <w:pPr>
              <w:rPr>
                <w:rFonts w:cstheme="minorHAnsi"/>
              </w:rPr>
            </w:pPr>
            <w:r w:rsidRPr="00BE1948">
              <w:rPr>
                <w:rFonts w:cstheme="minorHAnsi"/>
              </w:rPr>
              <w:t>30</w:t>
            </w:r>
          </w:p>
        </w:tc>
        <w:tc>
          <w:tcPr>
            <w:tcW w:w="1728" w:type="dxa"/>
          </w:tcPr>
          <w:p w:rsidR="004A70F8" w:rsidRPr="00BE1948" w:rsidRDefault="004A70F8" w:rsidP="0013623D">
            <w:pPr>
              <w:rPr>
                <w:rFonts w:cstheme="minorHAnsi"/>
              </w:rPr>
            </w:pPr>
            <w:r w:rsidRPr="00BE1948">
              <w:rPr>
                <w:rFonts w:cstheme="minorHAnsi"/>
              </w:rPr>
              <w:t>2,500</w:t>
            </w:r>
          </w:p>
        </w:tc>
      </w:tr>
    </w:tbl>
    <w:p w:rsidR="004A70F8" w:rsidRPr="00BE1948" w:rsidRDefault="004A70F8" w:rsidP="004A70F8">
      <w:pPr>
        <w:spacing w:line="240" w:lineRule="auto"/>
        <w:rPr>
          <w:rFonts w:eastAsia="Times New Roman" w:cstheme="minorHAnsi"/>
        </w:rPr>
      </w:pPr>
    </w:p>
    <w:p w:rsidR="004A70F8" w:rsidRPr="00BE1948" w:rsidRDefault="004A70F8" w:rsidP="004A70F8">
      <w:pPr>
        <w:spacing w:line="240" w:lineRule="auto"/>
        <w:rPr>
          <w:rFonts w:eastAsia="Times New Roman" w:cstheme="minorHAnsi"/>
          <w:b/>
          <w:bCs/>
        </w:rPr>
      </w:pPr>
      <w:r w:rsidRPr="00BE1948">
        <w:rPr>
          <w:rFonts w:eastAsia="Times New Roman" w:cstheme="minorHAnsi"/>
          <w:b/>
          <w:bCs/>
        </w:rPr>
        <w:t>Growth Projections for the Next Five Years: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4A70F8" w:rsidRPr="00BE1948" w:rsidTr="0013623D">
        <w:tc>
          <w:tcPr>
            <w:tcW w:w="1728" w:type="dxa"/>
          </w:tcPr>
          <w:p w:rsidR="004A70F8" w:rsidRPr="00BE1948" w:rsidRDefault="004A70F8" w:rsidP="0013623D">
            <w:pPr>
              <w:rPr>
                <w:rFonts w:cstheme="minorHAnsi"/>
              </w:rPr>
            </w:pPr>
            <w:r w:rsidRPr="00BE1948">
              <w:rPr>
                <w:rFonts w:cstheme="minorHAnsi"/>
              </w:rPr>
              <w:lastRenderedPageBreak/>
              <w:t>Year</w:t>
            </w:r>
          </w:p>
        </w:tc>
        <w:tc>
          <w:tcPr>
            <w:tcW w:w="1728" w:type="dxa"/>
          </w:tcPr>
          <w:p w:rsidR="004A70F8" w:rsidRPr="00BE1948" w:rsidRDefault="004A70F8" w:rsidP="0013623D">
            <w:pPr>
              <w:rPr>
                <w:rFonts w:cstheme="minorHAnsi"/>
              </w:rPr>
            </w:pPr>
            <w:r w:rsidRPr="00BE1948">
              <w:rPr>
                <w:rFonts w:cstheme="minorHAnsi"/>
              </w:rPr>
              <w:t>Users</w:t>
            </w:r>
          </w:p>
        </w:tc>
        <w:tc>
          <w:tcPr>
            <w:tcW w:w="1728" w:type="dxa"/>
          </w:tcPr>
          <w:p w:rsidR="004A70F8" w:rsidRPr="00BE1948" w:rsidRDefault="004A70F8" w:rsidP="0013623D">
            <w:pPr>
              <w:rPr>
                <w:rFonts w:cstheme="minorHAnsi"/>
              </w:rPr>
            </w:pPr>
            <w:r w:rsidRPr="00BE1948">
              <w:rPr>
                <w:rFonts w:cstheme="minorHAnsi"/>
              </w:rPr>
              <w:t>Servers</w:t>
            </w:r>
          </w:p>
        </w:tc>
        <w:tc>
          <w:tcPr>
            <w:tcW w:w="1728" w:type="dxa"/>
          </w:tcPr>
          <w:p w:rsidR="004A70F8" w:rsidRPr="00BE1948" w:rsidRDefault="004A70F8" w:rsidP="0013623D">
            <w:pPr>
              <w:rPr>
                <w:rFonts w:cstheme="minorHAnsi"/>
              </w:rPr>
            </w:pPr>
            <w:r w:rsidRPr="00BE1948">
              <w:rPr>
                <w:rFonts w:cstheme="minorHAnsi"/>
              </w:rPr>
              <w:t>Network Switches</w:t>
            </w:r>
          </w:p>
        </w:tc>
        <w:tc>
          <w:tcPr>
            <w:tcW w:w="1728" w:type="dxa"/>
          </w:tcPr>
          <w:p w:rsidR="004A70F8" w:rsidRPr="00BE1948" w:rsidRDefault="004A70F8" w:rsidP="0013623D">
            <w:pPr>
              <w:rPr>
                <w:rFonts w:cstheme="minorHAnsi"/>
              </w:rPr>
            </w:pPr>
            <w:r w:rsidRPr="00BE1948">
              <w:rPr>
                <w:rFonts w:cstheme="minorHAnsi"/>
              </w:rPr>
              <w:t>Data Storage (TB)</w:t>
            </w:r>
          </w:p>
        </w:tc>
      </w:tr>
      <w:tr w:rsidR="004A70F8" w:rsidRPr="00BE1948" w:rsidTr="0013623D">
        <w:tc>
          <w:tcPr>
            <w:tcW w:w="1728" w:type="dxa"/>
          </w:tcPr>
          <w:p w:rsidR="004A70F8" w:rsidRPr="00BE1948" w:rsidRDefault="004A70F8" w:rsidP="0013623D">
            <w:pPr>
              <w:rPr>
                <w:rFonts w:cstheme="minorHAnsi"/>
              </w:rPr>
            </w:pPr>
            <w:r w:rsidRPr="00BE1948">
              <w:rPr>
                <w:rFonts w:cstheme="minorHAnsi"/>
              </w:rPr>
              <w:t>Year 5</w:t>
            </w:r>
          </w:p>
        </w:tc>
        <w:tc>
          <w:tcPr>
            <w:tcW w:w="1728" w:type="dxa"/>
          </w:tcPr>
          <w:p w:rsidR="004A70F8" w:rsidRPr="00BE1948" w:rsidRDefault="004A70F8" w:rsidP="0013623D">
            <w:pPr>
              <w:rPr>
                <w:rFonts w:cstheme="minorHAnsi"/>
              </w:rPr>
            </w:pPr>
            <w:r w:rsidRPr="00BE1948">
              <w:rPr>
                <w:rFonts w:cstheme="minorHAnsi"/>
              </w:rPr>
              <w:t>1,650,000</w:t>
            </w:r>
          </w:p>
        </w:tc>
        <w:tc>
          <w:tcPr>
            <w:tcW w:w="1728" w:type="dxa"/>
          </w:tcPr>
          <w:p w:rsidR="004A70F8" w:rsidRPr="00BE1948" w:rsidRDefault="004A70F8" w:rsidP="0013623D">
            <w:pPr>
              <w:rPr>
                <w:rFonts w:cstheme="minorHAnsi"/>
              </w:rPr>
            </w:pPr>
            <w:r w:rsidRPr="00BE1948">
              <w:rPr>
                <w:rFonts w:cstheme="minorHAnsi"/>
              </w:rPr>
              <w:t>1,210</w:t>
            </w:r>
          </w:p>
        </w:tc>
        <w:tc>
          <w:tcPr>
            <w:tcW w:w="1728" w:type="dxa"/>
          </w:tcPr>
          <w:p w:rsidR="004A70F8" w:rsidRPr="00BE1948" w:rsidRDefault="004A70F8" w:rsidP="0013623D">
            <w:pPr>
              <w:rPr>
                <w:rFonts w:cstheme="minorHAnsi"/>
              </w:rPr>
            </w:pPr>
            <w:r w:rsidRPr="00BE1948">
              <w:rPr>
                <w:rFonts w:cstheme="minorHAnsi"/>
              </w:rPr>
              <w:t>33</w:t>
            </w:r>
          </w:p>
        </w:tc>
        <w:tc>
          <w:tcPr>
            <w:tcW w:w="1728" w:type="dxa"/>
          </w:tcPr>
          <w:p w:rsidR="004A70F8" w:rsidRPr="00BE1948" w:rsidRDefault="004A70F8" w:rsidP="0013623D">
            <w:pPr>
              <w:rPr>
                <w:rFonts w:cstheme="minorHAnsi"/>
              </w:rPr>
            </w:pPr>
            <w:r w:rsidRPr="00BE1948">
              <w:rPr>
                <w:rFonts w:cstheme="minorHAnsi"/>
              </w:rPr>
              <w:t>2,750</w:t>
            </w:r>
          </w:p>
        </w:tc>
      </w:tr>
      <w:tr w:rsidR="004A70F8" w:rsidRPr="00BE1948" w:rsidTr="0013623D">
        <w:tc>
          <w:tcPr>
            <w:tcW w:w="1728" w:type="dxa"/>
          </w:tcPr>
          <w:p w:rsidR="004A70F8" w:rsidRPr="00BE1948" w:rsidRDefault="004A70F8" w:rsidP="0013623D">
            <w:pPr>
              <w:rPr>
                <w:rFonts w:cstheme="minorHAnsi"/>
              </w:rPr>
            </w:pPr>
            <w:r w:rsidRPr="00BE1948">
              <w:rPr>
                <w:rFonts w:cstheme="minorHAnsi"/>
              </w:rPr>
              <w:t>Year 6</w:t>
            </w:r>
          </w:p>
        </w:tc>
        <w:tc>
          <w:tcPr>
            <w:tcW w:w="1728" w:type="dxa"/>
          </w:tcPr>
          <w:p w:rsidR="004A70F8" w:rsidRPr="00BE1948" w:rsidRDefault="004A70F8" w:rsidP="0013623D">
            <w:pPr>
              <w:rPr>
                <w:rFonts w:cstheme="minorHAnsi"/>
              </w:rPr>
            </w:pPr>
            <w:r w:rsidRPr="00BE1948">
              <w:rPr>
                <w:rFonts w:cstheme="minorHAnsi"/>
              </w:rPr>
              <w:t>1,815,000</w:t>
            </w:r>
          </w:p>
        </w:tc>
        <w:tc>
          <w:tcPr>
            <w:tcW w:w="1728" w:type="dxa"/>
          </w:tcPr>
          <w:p w:rsidR="004A70F8" w:rsidRPr="00BE1948" w:rsidRDefault="004A70F8" w:rsidP="0013623D">
            <w:pPr>
              <w:rPr>
                <w:rFonts w:cstheme="minorHAnsi"/>
              </w:rPr>
            </w:pPr>
            <w:r w:rsidRPr="00BE1948">
              <w:rPr>
                <w:rFonts w:cstheme="minorHAnsi"/>
              </w:rPr>
              <w:t>1,331</w:t>
            </w:r>
          </w:p>
        </w:tc>
        <w:tc>
          <w:tcPr>
            <w:tcW w:w="1728" w:type="dxa"/>
          </w:tcPr>
          <w:p w:rsidR="004A70F8" w:rsidRPr="00BE1948" w:rsidRDefault="004A70F8" w:rsidP="0013623D">
            <w:pPr>
              <w:rPr>
                <w:rFonts w:cstheme="minorHAnsi"/>
              </w:rPr>
            </w:pPr>
            <w:r w:rsidRPr="00BE1948">
              <w:rPr>
                <w:rFonts w:cstheme="minorHAnsi"/>
              </w:rPr>
              <w:t>36</w:t>
            </w:r>
          </w:p>
        </w:tc>
        <w:tc>
          <w:tcPr>
            <w:tcW w:w="1728" w:type="dxa"/>
          </w:tcPr>
          <w:p w:rsidR="004A70F8" w:rsidRPr="00BE1948" w:rsidRDefault="004A70F8" w:rsidP="0013623D">
            <w:pPr>
              <w:rPr>
                <w:rFonts w:cstheme="minorHAnsi"/>
              </w:rPr>
            </w:pPr>
            <w:r w:rsidRPr="00BE1948">
              <w:rPr>
                <w:rFonts w:cstheme="minorHAnsi"/>
              </w:rPr>
              <w:t>3,025</w:t>
            </w:r>
          </w:p>
        </w:tc>
      </w:tr>
      <w:tr w:rsidR="004A70F8" w:rsidRPr="00BE1948" w:rsidTr="0013623D">
        <w:tc>
          <w:tcPr>
            <w:tcW w:w="1728" w:type="dxa"/>
          </w:tcPr>
          <w:p w:rsidR="004A70F8" w:rsidRPr="00BE1948" w:rsidRDefault="004A70F8" w:rsidP="0013623D">
            <w:pPr>
              <w:rPr>
                <w:rFonts w:cstheme="minorHAnsi"/>
              </w:rPr>
            </w:pPr>
            <w:r w:rsidRPr="00BE1948">
              <w:rPr>
                <w:rFonts w:cstheme="minorHAnsi"/>
              </w:rPr>
              <w:t>Year 7</w:t>
            </w:r>
          </w:p>
        </w:tc>
        <w:tc>
          <w:tcPr>
            <w:tcW w:w="1728" w:type="dxa"/>
          </w:tcPr>
          <w:p w:rsidR="004A70F8" w:rsidRPr="00BE1948" w:rsidRDefault="004A70F8" w:rsidP="0013623D">
            <w:pPr>
              <w:rPr>
                <w:rFonts w:cstheme="minorHAnsi"/>
              </w:rPr>
            </w:pPr>
            <w:r w:rsidRPr="00BE1948">
              <w:rPr>
                <w:rFonts w:cstheme="minorHAnsi"/>
              </w:rPr>
              <w:t>1,996,500</w:t>
            </w:r>
          </w:p>
        </w:tc>
        <w:tc>
          <w:tcPr>
            <w:tcW w:w="1728" w:type="dxa"/>
          </w:tcPr>
          <w:p w:rsidR="004A70F8" w:rsidRPr="00BE1948" w:rsidRDefault="004A70F8" w:rsidP="0013623D">
            <w:pPr>
              <w:rPr>
                <w:rFonts w:cstheme="minorHAnsi"/>
              </w:rPr>
            </w:pPr>
            <w:r w:rsidRPr="00BE1948">
              <w:rPr>
                <w:rFonts w:cstheme="minorHAnsi"/>
              </w:rPr>
              <w:t>1,464</w:t>
            </w:r>
          </w:p>
        </w:tc>
        <w:tc>
          <w:tcPr>
            <w:tcW w:w="1728" w:type="dxa"/>
          </w:tcPr>
          <w:p w:rsidR="004A70F8" w:rsidRPr="00BE1948" w:rsidRDefault="004A70F8" w:rsidP="0013623D">
            <w:pPr>
              <w:rPr>
                <w:rFonts w:cstheme="minorHAnsi"/>
              </w:rPr>
            </w:pPr>
            <w:r w:rsidRPr="00BE1948">
              <w:rPr>
                <w:rFonts w:cstheme="minorHAnsi"/>
              </w:rPr>
              <w:t>40</w:t>
            </w:r>
          </w:p>
        </w:tc>
        <w:tc>
          <w:tcPr>
            <w:tcW w:w="1728" w:type="dxa"/>
          </w:tcPr>
          <w:p w:rsidR="004A70F8" w:rsidRPr="00BE1948" w:rsidRDefault="004A70F8" w:rsidP="0013623D">
            <w:pPr>
              <w:rPr>
                <w:rFonts w:cstheme="minorHAnsi"/>
              </w:rPr>
            </w:pPr>
            <w:r w:rsidRPr="00BE1948">
              <w:rPr>
                <w:rFonts w:cstheme="minorHAnsi"/>
              </w:rPr>
              <w:t>3,327</w:t>
            </w:r>
          </w:p>
        </w:tc>
      </w:tr>
      <w:tr w:rsidR="004A70F8" w:rsidRPr="00BE1948" w:rsidTr="0013623D">
        <w:tc>
          <w:tcPr>
            <w:tcW w:w="1728" w:type="dxa"/>
          </w:tcPr>
          <w:p w:rsidR="004A70F8" w:rsidRPr="00BE1948" w:rsidRDefault="004A70F8" w:rsidP="0013623D">
            <w:pPr>
              <w:rPr>
                <w:rFonts w:cstheme="minorHAnsi"/>
              </w:rPr>
            </w:pPr>
            <w:r w:rsidRPr="00BE1948">
              <w:rPr>
                <w:rFonts w:cstheme="minorHAnsi"/>
              </w:rPr>
              <w:t>Year 8</w:t>
            </w:r>
          </w:p>
        </w:tc>
        <w:tc>
          <w:tcPr>
            <w:tcW w:w="1728" w:type="dxa"/>
          </w:tcPr>
          <w:p w:rsidR="004A70F8" w:rsidRPr="00BE1948" w:rsidRDefault="004A70F8" w:rsidP="0013623D">
            <w:pPr>
              <w:rPr>
                <w:rFonts w:cstheme="minorHAnsi"/>
              </w:rPr>
            </w:pPr>
            <w:r w:rsidRPr="00BE1948">
              <w:rPr>
                <w:rFonts w:cstheme="minorHAnsi"/>
              </w:rPr>
              <w:t>2,196,150</w:t>
            </w:r>
          </w:p>
        </w:tc>
        <w:tc>
          <w:tcPr>
            <w:tcW w:w="1728" w:type="dxa"/>
          </w:tcPr>
          <w:p w:rsidR="004A70F8" w:rsidRPr="00BE1948" w:rsidRDefault="004A70F8" w:rsidP="0013623D">
            <w:pPr>
              <w:rPr>
                <w:rFonts w:cstheme="minorHAnsi"/>
              </w:rPr>
            </w:pPr>
            <w:r w:rsidRPr="00BE1948">
              <w:rPr>
                <w:rFonts w:cstheme="minorHAnsi"/>
              </w:rPr>
              <w:t>1,610</w:t>
            </w:r>
          </w:p>
        </w:tc>
        <w:tc>
          <w:tcPr>
            <w:tcW w:w="1728" w:type="dxa"/>
          </w:tcPr>
          <w:p w:rsidR="004A70F8" w:rsidRPr="00BE1948" w:rsidRDefault="004A70F8" w:rsidP="0013623D">
            <w:pPr>
              <w:rPr>
                <w:rFonts w:cstheme="minorHAnsi"/>
              </w:rPr>
            </w:pPr>
            <w:r w:rsidRPr="00BE1948">
              <w:rPr>
                <w:rFonts w:cstheme="minorHAnsi"/>
              </w:rPr>
              <w:t>44</w:t>
            </w:r>
          </w:p>
        </w:tc>
        <w:tc>
          <w:tcPr>
            <w:tcW w:w="1728" w:type="dxa"/>
          </w:tcPr>
          <w:p w:rsidR="004A70F8" w:rsidRPr="00BE1948" w:rsidRDefault="004A70F8" w:rsidP="0013623D">
            <w:pPr>
              <w:rPr>
                <w:rFonts w:cstheme="minorHAnsi"/>
              </w:rPr>
            </w:pPr>
            <w:r w:rsidRPr="00BE1948">
              <w:rPr>
                <w:rFonts w:cstheme="minorHAnsi"/>
              </w:rPr>
              <w:t>3,660</w:t>
            </w:r>
          </w:p>
        </w:tc>
      </w:tr>
      <w:tr w:rsidR="004A70F8" w:rsidRPr="00BE1948" w:rsidTr="0013623D">
        <w:tc>
          <w:tcPr>
            <w:tcW w:w="1728" w:type="dxa"/>
          </w:tcPr>
          <w:p w:rsidR="004A70F8" w:rsidRPr="00BE1948" w:rsidRDefault="004A70F8" w:rsidP="0013623D">
            <w:pPr>
              <w:rPr>
                <w:rFonts w:cstheme="minorHAnsi"/>
              </w:rPr>
            </w:pPr>
            <w:r w:rsidRPr="00BE1948">
              <w:rPr>
                <w:rFonts w:cstheme="minorHAnsi"/>
              </w:rPr>
              <w:t>Year 9</w:t>
            </w:r>
          </w:p>
        </w:tc>
        <w:tc>
          <w:tcPr>
            <w:tcW w:w="1728" w:type="dxa"/>
          </w:tcPr>
          <w:p w:rsidR="004A70F8" w:rsidRPr="00BE1948" w:rsidRDefault="004A70F8" w:rsidP="0013623D">
            <w:pPr>
              <w:rPr>
                <w:rFonts w:cstheme="minorHAnsi"/>
              </w:rPr>
            </w:pPr>
            <w:r w:rsidRPr="00BE1948">
              <w:rPr>
                <w:rFonts w:cstheme="minorHAnsi"/>
              </w:rPr>
              <w:t>2,415,765</w:t>
            </w:r>
          </w:p>
        </w:tc>
        <w:tc>
          <w:tcPr>
            <w:tcW w:w="1728" w:type="dxa"/>
          </w:tcPr>
          <w:p w:rsidR="004A70F8" w:rsidRPr="00BE1948" w:rsidRDefault="004A70F8" w:rsidP="0013623D">
            <w:pPr>
              <w:rPr>
                <w:rFonts w:cstheme="minorHAnsi"/>
              </w:rPr>
            </w:pPr>
            <w:r w:rsidRPr="00BE1948">
              <w:rPr>
                <w:rFonts w:cstheme="minorHAnsi"/>
              </w:rPr>
              <w:t>1,771</w:t>
            </w:r>
          </w:p>
        </w:tc>
        <w:tc>
          <w:tcPr>
            <w:tcW w:w="1728" w:type="dxa"/>
          </w:tcPr>
          <w:p w:rsidR="004A70F8" w:rsidRPr="00BE1948" w:rsidRDefault="004A70F8" w:rsidP="0013623D">
            <w:pPr>
              <w:rPr>
                <w:rFonts w:cstheme="minorHAnsi"/>
              </w:rPr>
            </w:pPr>
            <w:r w:rsidRPr="00BE1948">
              <w:rPr>
                <w:rFonts w:cstheme="minorHAnsi"/>
              </w:rPr>
              <w:t>48</w:t>
            </w:r>
          </w:p>
        </w:tc>
        <w:tc>
          <w:tcPr>
            <w:tcW w:w="1728" w:type="dxa"/>
          </w:tcPr>
          <w:p w:rsidR="004A70F8" w:rsidRPr="00BE1948" w:rsidRDefault="004A70F8" w:rsidP="0013623D">
            <w:pPr>
              <w:rPr>
                <w:rFonts w:cstheme="minorHAnsi"/>
              </w:rPr>
            </w:pPr>
            <w:r w:rsidRPr="00BE1948">
              <w:rPr>
                <w:rFonts w:cstheme="minorHAnsi"/>
              </w:rPr>
              <w:t>4,026</w:t>
            </w:r>
          </w:p>
        </w:tc>
      </w:tr>
    </w:tbl>
    <w:p w:rsidR="004A70F8" w:rsidRPr="00BE1948" w:rsidRDefault="004A70F8" w:rsidP="004A70F8">
      <w:pPr>
        <w:spacing w:line="240" w:lineRule="auto"/>
        <w:rPr>
          <w:rFonts w:eastAsia="Times New Roman" w:cstheme="minorHAnsi"/>
        </w:rPr>
      </w:pPr>
      <w:r w:rsidRPr="00BE1948">
        <w:rPr>
          <w:rFonts w:eastAsia="Times New Roman" w:cstheme="minorHAnsi"/>
        </w:rPr>
        <w:t>* Table assumes a 10% annual growth rate.</w:t>
      </w:r>
    </w:p>
    <w:p w:rsidR="004A70F8" w:rsidRPr="00BE1948" w:rsidRDefault="004A70F8" w:rsidP="004A70F8">
      <w:pPr>
        <w:spacing w:line="480" w:lineRule="auto"/>
        <w:ind w:firstLine="720"/>
        <w:rPr>
          <w:rFonts w:eastAsia="Times New Roman" w:cstheme="minorHAnsi"/>
        </w:rPr>
      </w:pPr>
      <w:r w:rsidRPr="00BE1948">
        <w:rPr>
          <w:rFonts w:eastAsia="Times New Roman" w:cstheme="minorHAnsi"/>
        </w:rPr>
        <w:t xml:space="preserve">These projections are supported by industry trends, according to otava, “More businesses will adopt hybrid cloud services [and] Distributed Cloud” </w:t>
      </w:r>
      <w:sdt>
        <w:sdtPr>
          <w:rPr>
            <w:rFonts w:eastAsia="Times New Roman" w:cstheme="minorHAnsi"/>
          </w:rPr>
          <w:id w:val="215933825"/>
          <w:citation/>
        </w:sdtPr>
        <w:sdtEndPr/>
        <w:sdtContent>
          <w:r w:rsidRPr="00BE1948">
            <w:rPr>
              <w:rFonts w:eastAsia="Times New Roman" w:cstheme="minorHAnsi"/>
            </w:rPr>
            <w:fldChar w:fldCharType="begin"/>
          </w:r>
          <w:r w:rsidRPr="00BE1948">
            <w:rPr>
              <w:rFonts w:eastAsia="Times New Roman" w:cstheme="minorHAnsi"/>
            </w:rPr>
            <w:instrText xml:space="preserve"> CITATION Ota24 \l 1033 </w:instrText>
          </w:r>
          <w:r w:rsidRPr="00BE1948">
            <w:rPr>
              <w:rFonts w:eastAsia="Times New Roman" w:cstheme="minorHAnsi"/>
            </w:rPr>
            <w:fldChar w:fldCharType="separate"/>
          </w:r>
          <w:r w:rsidR="00E520DF" w:rsidRPr="00BE1948">
            <w:rPr>
              <w:rFonts w:eastAsia="Times New Roman" w:cstheme="minorHAnsi"/>
              <w:noProof/>
            </w:rPr>
            <w:t>(Otava, 2024)</w:t>
          </w:r>
          <w:r w:rsidRPr="00BE1948">
            <w:rPr>
              <w:rFonts w:eastAsia="Times New Roman" w:cstheme="minorHAnsi"/>
            </w:rPr>
            <w:fldChar w:fldCharType="end"/>
          </w:r>
        </w:sdtContent>
      </w:sdt>
      <w:r w:rsidRPr="00BE1948">
        <w:rPr>
          <w:rFonts w:eastAsia="Times New Roman" w:cstheme="minorHAnsi"/>
        </w:rPr>
        <w:t>. Due to more businesses moving to the cloud that means more customers will be using cloud infrastructure. As the world, continues to move into the cloud and access to everything will be as simple as using an app. Due to the convince the cloud gives to customers, e-voting will become more common. According to the MIT Election Lab, Secure electronic voting is becoming more common and is showing how technology improves access and makes voting more efficient</w:t>
      </w:r>
      <w:sdt>
        <w:sdtPr>
          <w:rPr>
            <w:rFonts w:eastAsia="Times New Roman" w:cstheme="minorHAnsi"/>
          </w:rPr>
          <w:id w:val="1062371712"/>
          <w:citation/>
        </w:sdtPr>
        <w:sdtEndPr/>
        <w:sdtContent>
          <w:r w:rsidRPr="00BE1948">
            <w:rPr>
              <w:rFonts w:eastAsia="Times New Roman" w:cstheme="minorHAnsi"/>
            </w:rPr>
            <w:fldChar w:fldCharType="begin"/>
          </w:r>
          <w:r w:rsidRPr="00BE1948">
            <w:rPr>
              <w:rFonts w:eastAsia="Times New Roman" w:cstheme="minorHAnsi"/>
            </w:rPr>
            <w:instrText xml:space="preserve"> CITATION MIT23 \l 1033 </w:instrText>
          </w:r>
          <w:r w:rsidRPr="00BE1948">
            <w:rPr>
              <w:rFonts w:eastAsia="Times New Roman" w:cstheme="minorHAnsi"/>
            </w:rPr>
            <w:fldChar w:fldCharType="separate"/>
          </w:r>
          <w:r w:rsidR="00E520DF" w:rsidRPr="00BE1948">
            <w:rPr>
              <w:rFonts w:eastAsia="Times New Roman" w:cstheme="minorHAnsi"/>
              <w:noProof/>
            </w:rPr>
            <w:t xml:space="preserve"> (MIT Election Lab, 2023)</w:t>
          </w:r>
          <w:r w:rsidRPr="00BE1948">
            <w:rPr>
              <w:rFonts w:eastAsia="Times New Roman" w:cstheme="minorHAnsi"/>
            </w:rPr>
            <w:fldChar w:fldCharType="end"/>
          </w:r>
        </w:sdtContent>
      </w:sdt>
      <w:r w:rsidRPr="00BE1948">
        <w:rPr>
          <w:rFonts w:eastAsia="Times New Roman" w:cstheme="minorHAnsi"/>
        </w:rPr>
        <w:t xml:space="preserve">. BallotOnline is poised to be at the forefront of voting solutions and capture the market by making this move into the cloud to rapidly scale and support global elections. </w:t>
      </w:r>
    </w:p>
    <w:p w:rsidR="00754B28" w:rsidRPr="00BE1948" w:rsidRDefault="008E6488" w:rsidP="00F66A5A">
      <w:pPr>
        <w:jc w:val="center"/>
        <w:rPr>
          <w:b/>
        </w:rPr>
      </w:pPr>
      <w:r w:rsidRPr="00BE1948">
        <w:rPr>
          <w:b/>
        </w:rPr>
        <w:t>Service-Level Agreements in the Cloud</w:t>
      </w:r>
    </w:p>
    <w:p w:rsidR="002A432D" w:rsidRPr="00BE1948" w:rsidRDefault="002A432D" w:rsidP="00933903">
      <w:pPr>
        <w:spacing w:line="480" w:lineRule="auto"/>
        <w:ind w:firstLine="720"/>
      </w:pPr>
      <w:r w:rsidRPr="00BE1948">
        <w:t xml:space="preserve">Service-Level Agreements (SLAs) define </w:t>
      </w:r>
      <w:r w:rsidR="00E520DF" w:rsidRPr="00BE1948">
        <w:t>the “level of service that a supplier promises to deliver to the customer…such as uptime, delivery time, response time, and resolution time”</w:t>
      </w:r>
      <w:sdt>
        <w:sdtPr>
          <w:id w:val="7493061"/>
          <w:citation/>
        </w:sdtPr>
        <w:sdtEndPr/>
        <w:sdtContent>
          <w:r w:rsidR="00E520DF" w:rsidRPr="00BE1948">
            <w:fldChar w:fldCharType="begin"/>
          </w:r>
          <w:r w:rsidR="00E520DF" w:rsidRPr="00BE1948">
            <w:instrText xml:space="preserve"> CITATION Ama2410 \l 1033 </w:instrText>
          </w:r>
          <w:r w:rsidR="00E520DF" w:rsidRPr="00BE1948">
            <w:fldChar w:fldCharType="separate"/>
          </w:r>
          <w:r w:rsidR="00E520DF" w:rsidRPr="00BE1948">
            <w:rPr>
              <w:noProof/>
            </w:rPr>
            <w:t xml:space="preserve"> (Amazon Web Services, 2024)</w:t>
          </w:r>
          <w:r w:rsidR="00E520DF" w:rsidRPr="00BE1948">
            <w:fldChar w:fldCharType="end"/>
          </w:r>
        </w:sdtContent>
      </w:sdt>
      <w:r w:rsidR="00E520DF" w:rsidRPr="00BE1948">
        <w:t>.</w:t>
      </w:r>
      <w:r w:rsidRPr="00BE1948">
        <w:t xml:space="preserve"> Each </w:t>
      </w:r>
      <w:r w:rsidR="00E520DF" w:rsidRPr="00BE1948">
        <w:t>service used will have</w:t>
      </w:r>
      <w:r w:rsidRPr="00BE1948">
        <w:t xml:space="preserve"> specific Recovery Time Objectives (RTOs) and Recovery Point Objectives (RPOs)</w:t>
      </w:r>
      <w:r w:rsidR="00E520DF" w:rsidRPr="00BE1948">
        <w:t xml:space="preserve"> based on operational need</w:t>
      </w:r>
      <w:r w:rsidRPr="00BE1948">
        <w:t>.</w:t>
      </w:r>
    </w:p>
    <w:p w:rsidR="002A432D" w:rsidRPr="00BE1948" w:rsidRDefault="00D11604" w:rsidP="00933903">
      <w:pPr>
        <w:pStyle w:val="ListParagraph"/>
        <w:numPr>
          <w:ilvl w:val="0"/>
          <w:numId w:val="10"/>
        </w:numPr>
        <w:spacing w:line="480" w:lineRule="auto"/>
      </w:pPr>
      <w:r w:rsidRPr="00BE1948">
        <w:lastRenderedPageBreak/>
        <w:t>Email: 4-hour RTO and</w:t>
      </w:r>
      <w:r w:rsidR="002A432D" w:rsidRPr="00BE1948">
        <w:t xml:space="preserve"> 2-hour RPO. </w:t>
      </w:r>
      <w:r w:rsidRPr="00BE1948">
        <w:t>This is due to “email data often can have a longer RTO due to the fact that many organizations can survive some time without an email server functioning while data is recovered”</w:t>
      </w:r>
      <w:r w:rsidR="00E520DF" w:rsidRPr="00BE1948">
        <w:t xml:space="preserve"> </w:t>
      </w:r>
      <w:sdt>
        <w:sdtPr>
          <w:id w:val="-1383097341"/>
          <w:citation/>
        </w:sdtPr>
        <w:sdtEndPr/>
        <w:sdtContent>
          <w:r w:rsidR="00E520DF" w:rsidRPr="00BE1948">
            <w:fldChar w:fldCharType="begin"/>
          </w:r>
          <w:r w:rsidR="00E520DF" w:rsidRPr="00BE1948">
            <w:instrText xml:space="preserve"> CITATION Con \l 1033 </w:instrText>
          </w:r>
          <w:r w:rsidR="00E520DF" w:rsidRPr="00BE1948">
            <w:fldChar w:fldCharType="separate"/>
          </w:r>
          <w:r w:rsidR="00E520DF" w:rsidRPr="00BE1948">
            <w:rPr>
              <w:noProof/>
            </w:rPr>
            <w:t>(Connectwise, n.d.)</w:t>
          </w:r>
          <w:r w:rsidR="00E520DF" w:rsidRPr="00BE1948">
            <w:fldChar w:fldCharType="end"/>
          </w:r>
        </w:sdtContent>
      </w:sdt>
      <w:r w:rsidR="002A432D" w:rsidRPr="00BE1948">
        <w:t>.</w:t>
      </w:r>
    </w:p>
    <w:p w:rsidR="002A432D" w:rsidRPr="00BE1948" w:rsidRDefault="00D11604" w:rsidP="00933903">
      <w:pPr>
        <w:pStyle w:val="ListParagraph"/>
        <w:numPr>
          <w:ilvl w:val="0"/>
          <w:numId w:val="10"/>
        </w:numPr>
        <w:spacing w:line="480" w:lineRule="auto"/>
      </w:pPr>
      <w:r w:rsidRPr="00BE1948">
        <w:t>Software Development: 1-hour RTO and</w:t>
      </w:r>
      <w:r w:rsidR="002A432D" w:rsidRPr="00BE1948">
        <w:t xml:space="preserve"> 30-minute RPO</w:t>
      </w:r>
      <w:r w:rsidRPr="00BE1948">
        <w:t xml:space="preserve">. BallotOnline provides our customers with software that enables elections/voting solutions globally, because of this ensuring our software up and running is vital to our operations. According to TechTarget, “Mission-critical applications will have lower RTO” </w:t>
      </w:r>
      <w:sdt>
        <w:sdtPr>
          <w:id w:val="978192991"/>
          <w:citation/>
        </w:sdtPr>
        <w:sdtEndPr/>
        <w:sdtContent>
          <w:r w:rsidR="00E520DF" w:rsidRPr="00BE1948">
            <w:fldChar w:fldCharType="begin"/>
          </w:r>
          <w:r w:rsidR="00E520DF" w:rsidRPr="00BE1948">
            <w:instrText xml:space="preserve"> CITATION Sea21 \l 1033 </w:instrText>
          </w:r>
          <w:r w:rsidR="00E520DF" w:rsidRPr="00BE1948">
            <w:fldChar w:fldCharType="separate"/>
          </w:r>
          <w:r w:rsidR="00E520DF" w:rsidRPr="00BE1948">
            <w:rPr>
              <w:noProof/>
            </w:rPr>
            <w:t>(Kerner, 2021)</w:t>
          </w:r>
          <w:r w:rsidR="00E520DF" w:rsidRPr="00BE1948">
            <w:fldChar w:fldCharType="end"/>
          </w:r>
        </w:sdtContent>
      </w:sdt>
      <w:r w:rsidR="002A432D" w:rsidRPr="00BE1948">
        <w:t>.</w:t>
      </w:r>
    </w:p>
    <w:p w:rsidR="00D11604" w:rsidRPr="00BE1948" w:rsidRDefault="00D11604" w:rsidP="00933903">
      <w:pPr>
        <w:pStyle w:val="ListParagraph"/>
        <w:numPr>
          <w:ilvl w:val="0"/>
          <w:numId w:val="10"/>
        </w:numPr>
        <w:spacing w:after="160" w:line="480" w:lineRule="auto"/>
        <w:rPr>
          <w:rFonts w:cstheme="minorHAnsi"/>
        </w:rPr>
      </w:pPr>
      <w:r w:rsidRPr="00BE1948">
        <w:t xml:space="preserve">Backups and Archiving: 24-hour RTO and </w:t>
      </w:r>
      <w:r w:rsidR="002A432D" w:rsidRPr="00BE1948">
        <w:t>12-hour RPO</w:t>
      </w:r>
      <w:r w:rsidRPr="00BE1948">
        <w:t>.</w:t>
      </w:r>
      <w:r w:rsidRPr="00BE1948">
        <w:rPr>
          <w:rFonts w:cstheme="minorHAnsi"/>
        </w:rPr>
        <w:t xml:space="preserve"> Backups and archives are important for recovery but not mission critical for daily operations. According to TechTarget, “Less critical services will often have a higher RTO”</w:t>
      </w:r>
      <w:sdt>
        <w:sdtPr>
          <w:id w:val="910733043"/>
          <w:citation/>
        </w:sdtPr>
        <w:sdtEndPr/>
        <w:sdtContent>
          <w:r w:rsidRPr="00BE1948">
            <w:rPr>
              <w:rFonts w:cstheme="minorHAnsi"/>
            </w:rPr>
            <w:fldChar w:fldCharType="begin"/>
          </w:r>
          <w:r w:rsidRPr="00BE1948">
            <w:rPr>
              <w:rFonts w:cstheme="minorHAnsi"/>
            </w:rPr>
            <w:instrText xml:space="preserve"> CITATION Sea21 \l 1033 </w:instrText>
          </w:r>
          <w:r w:rsidRPr="00BE1948">
            <w:rPr>
              <w:rFonts w:cstheme="minorHAnsi"/>
            </w:rPr>
            <w:fldChar w:fldCharType="separate"/>
          </w:r>
          <w:r w:rsidRPr="00BE1948">
            <w:rPr>
              <w:rFonts w:cstheme="minorHAnsi"/>
              <w:noProof/>
            </w:rPr>
            <w:t xml:space="preserve"> (Kerner, 2021)</w:t>
          </w:r>
          <w:r w:rsidRPr="00BE1948">
            <w:rPr>
              <w:rFonts w:cstheme="minorHAnsi"/>
            </w:rPr>
            <w:fldChar w:fldCharType="end"/>
          </w:r>
        </w:sdtContent>
      </w:sdt>
      <w:r w:rsidRPr="00BE1948">
        <w:rPr>
          <w:rFonts w:cstheme="minorHAnsi"/>
        </w:rPr>
        <w:t>.</w:t>
      </w:r>
    </w:p>
    <w:p w:rsidR="00336ECD" w:rsidRPr="00BE1948" w:rsidRDefault="00336ECD" w:rsidP="00933903">
      <w:pPr>
        <w:spacing w:line="480" w:lineRule="auto"/>
        <w:ind w:firstLine="720"/>
        <w:rPr>
          <w:rFonts w:cstheme="minorHAnsi"/>
        </w:rPr>
      </w:pPr>
      <w:r w:rsidRPr="00BE1948">
        <w:rPr>
          <w:rFonts w:cstheme="minorHAnsi"/>
        </w:rPr>
        <w:t xml:space="preserve">Disaster recovery for our email and software development should incorporate warm site disaster recovery to ensure minimal downtime and data loss. AWS defines warm site as “a disaster recovery site where you have a small but functional copy of the source site. In the event of a disaster, the site is increased to be able to withstand the entire load of the source site” </w:t>
      </w:r>
      <w:sdt>
        <w:sdtPr>
          <w:rPr>
            <w:rFonts w:cstheme="minorHAnsi"/>
          </w:rPr>
          <w:id w:val="523521623"/>
          <w:citation/>
        </w:sdtPr>
        <w:sdtEndPr/>
        <w:sdtContent>
          <w:r w:rsidRPr="00BE1948">
            <w:rPr>
              <w:rFonts w:cstheme="minorHAnsi"/>
            </w:rPr>
            <w:fldChar w:fldCharType="begin"/>
          </w:r>
          <w:r w:rsidRPr="00BE1948">
            <w:rPr>
              <w:rFonts w:cstheme="minorHAnsi"/>
            </w:rPr>
            <w:instrText xml:space="preserve">CITATION Ama247 \l 1033 </w:instrText>
          </w:r>
          <w:r w:rsidRPr="00BE1948">
            <w:rPr>
              <w:rFonts w:cstheme="minorHAnsi"/>
            </w:rPr>
            <w:fldChar w:fldCharType="separate"/>
          </w:r>
          <w:r w:rsidRPr="00BE1948">
            <w:rPr>
              <w:rFonts w:cstheme="minorHAnsi"/>
              <w:noProof/>
            </w:rPr>
            <w:t>(Amazon Web Services, 2024)</w:t>
          </w:r>
          <w:r w:rsidRPr="00BE1948">
            <w:rPr>
              <w:rFonts w:cstheme="minorHAnsi"/>
            </w:rPr>
            <w:fldChar w:fldCharType="end"/>
          </w:r>
        </w:sdtContent>
      </w:sdt>
      <w:r w:rsidRPr="00BE1948">
        <w:rPr>
          <w:rFonts w:cstheme="minorHAnsi"/>
        </w:rPr>
        <w:t>. In AWS, this is done through the use of AWS Elastic Disaster Recovery (AWS DRS) which is “designed for cloud-based disaster recovery of virtual and physical servers”</w:t>
      </w:r>
      <w:sdt>
        <w:sdtPr>
          <w:rPr>
            <w:rFonts w:cstheme="minorHAnsi"/>
          </w:rPr>
          <w:id w:val="-1940973320"/>
          <w:citation/>
        </w:sdtPr>
        <w:sdtEndPr/>
        <w:sdtContent>
          <w:r w:rsidRPr="00BE1948">
            <w:rPr>
              <w:rFonts w:cstheme="minorHAnsi"/>
            </w:rPr>
            <w:fldChar w:fldCharType="begin"/>
          </w:r>
          <w:r w:rsidRPr="00BE1948">
            <w:rPr>
              <w:rFonts w:cstheme="minorHAnsi"/>
            </w:rPr>
            <w:instrText xml:space="preserve"> CITATION Ama247 \l 1033 </w:instrText>
          </w:r>
          <w:r w:rsidRPr="00BE1948">
            <w:rPr>
              <w:rFonts w:cstheme="minorHAnsi"/>
            </w:rPr>
            <w:fldChar w:fldCharType="separate"/>
          </w:r>
          <w:r w:rsidRPr="00BE1948">
            <w:rPr>
              <w:rFonts w:cstheme="minorHAnsi"/>
              <w:noProof/>
            </w:rPr>
            <w:t xml:space="preserve"> (Amazon Web Services, 2024)</w:t>
          </w:r>
          <w:r w:rsidRPr="00BE1948">
            <w:rPr>
              <w:rFonts w:cstheme="minorHAnsi"/>
            </w:rPr>
            <w:fldChar w:fldCharType="end"/>
          </w:r>
        </w:sdtContent>
      </w:sdt>
      <w:r w:rsidRPr="00BE1948">
        <w:rPr>
          <w:rFonts w:cstheme="minorHAnsi"/>
        </w:rPr>
        <w:t xml:space="preserve">. As for our backups and archiving BallotOnline should utilize Amazon S3 Glacier which stores “long-term data that isn't accessed often” </w:t>
      </w:r>
      <w:sdt>
        <w:sdtPr>
          <w:rPr>
            <w:rFonts w:cstheme="minorHAnsi"/>
          </w:rPr>
          <w:id w:val="-2098701498"/>
          <w:citation/>
        </w:sdtPr>
        <w:sdtEndPr/>
        <w:sdtContent>
          <w:r w:rsidRPr="00BE1948">
            <w:rPr>
              <w:rFonts w:cstheme="minorHAnsi"/>
            </w:rPr>
            <w:fldChar w:fldCharType="begin"/>
          </w:r>
          <w:r w:rsidRPr="00BE1948">
            <w:rPr>
              <w:rFonts w:cstheme="minorHAnsi"/>
            </w:rPr>
            <w:instrText xml:space="preserve"> CITATION Ama248 \l 1033 </w:instrText>
          </w:r>
          <w:r w:rsidRPr="00BE1948">
            <w:rPr>
              <w:rFonts w:cstheme="minorHAnsi"/>
            </w:rPr>
            <w:fldChar w:fldCharType="separate"/>
          </w:r>
          <w:r w:rsidRPr="00BE1948">
            <w:rPr>
              <w:rFonts w:cstheme="minorHAnsi"/>
              <w:noProof/>
            </w:rPr>
            <w:t>(Amazon Web Services, 2024)</w:t>
          </w:r>
          <w:r w:rsidRPr="00BE1948">
            <w:rPr>
              <w:rFonts w:cstheme="minorHAnsi"/>
            </w:rPr>
            <w:fldChar w:fldCharType="end"/>
          </w:r>
        </w:sdtContent>
      </w:sdt>
      <w:r w:rsidRPr="00BE1948">
        <w:rPr>
          <w:rFonts w:cstheme="minorHAnsi"/>
        </w:rPr>
        <w:t>.</w:t>
      </w:r>
    </w:p>
    <w:p w:rsidR="00336ECD" w:rsidRPr="00BE1948" w:rsidRDefault="00336ECD" w:rsidP="00933903">
      <w:pPr>
        <w:spacing w:line="480" w:lineRule="auto"/>
        <w:ind w:firstLine="720"/>
        <w:rPr>
          <w:rFonts w:cstheme="minorHAnsi"/>
        </w:rPr>
      </w:pPr>
      <w:r w:rsidRPr="00BE1948">
        <w:rPr>
          <w:rFonts w:cstheme="minorHAnsi"/>
        </w:rPr>
        <w:t>According to NIST, our email servers should use TLS to protect data in transit, this is done by TLS “encrypt[ing] communication between mail clients and servers”</w:t>
      </w:r>
      <w:sdt>
        <w:sdtPr>
          <w:rPr>
            <w:rFonts w:cstheme="minorHAnsi"/>
          </w:rPr>
          <w:id w:val="1944107677"/>
          <w:citation/>
        </w:sdtPr>
        <w:sdtEndPr/>
        <w:sdtContent>
          <w:r w:rsidRPr="00BE1948">
            <w:rPr>
              <w:rFonts w:cstheme="minorHAnsi"/>
            </w:rPr>
            <w:fldChar w:fldCharType="begin"/>
          </w:r>
          <w:r w:rsidRPr="00BE1948">
            <w:rPr>
              <w:rFonts w:cstheme="minorHAnsi"/>
            </w:rPr>
            <w:instrText xml:space="preserve"> CITATION NIS07 \l 1033 </w:instrText>
          </w:r>
          <w:r w:rsidRPr="00BE1948">
            <w:rPr>
              <w:rFonts w:cstheme="minorHAnsi"/>
            </w:rPr>
            <w:fldChar w:fldCharType="separate"/>
          </w:r>
          <w:r w:rsidRPr="00BE1948">
            <w:rPr>
              <w:rFonts w:cstheme="minorHAnsi"/>
              <w:noProof/>
            </w:rPr>
            <w:t xml:space="preserve"> (NIST, 2007)</w:t>
          </w:r>
          <w:r w:rsidRPr="00BE1948">
            <w:rPr>
              <w:rFonts w:cstheme="minorHAnsi"/>
            </w:rPr>
            <w:fldChar w:fldCharType="end"/>
          </w:r>
        </w:sdtContent>
      </w:sdt>
      <w:r w:rsidRPr="00BE1948">
        <w:rPr>
          <w:rFonts w:cstheme="minorHAnsi"/>
        </w:rPr>
        <w:t>. As for access control, we should implement multi-factor authentication which “requires you to provide more than just your password when you log in to your email account”</w:t>
      </w:r>
      <w:sdt>
        <w:sdtPr>
          <w:rPr>
            <w:rFonts w:cstheme="minorHAnsi"/>
          </w:rPr>
          <w:id w:val="-583372407"/>
          <w:citation/>
        </w:sdtPr>
        <w:sdtEndPr/>
        <w:sdtContent>
          <w:r w:rsidRPr="00BE1948">
            <w:rPr>
              <w:rFonts w:cstheme="minorHAnsi"/>
            </w:rPr>
            <w:fldChar w:fldCharType="begin"/>
          </w:r>
          <w:r w:rsidRPr="00BE1948">
            <w:rPr>
              <w:rFonts w:cstheme="minorHAnsi"/>
            </w:rPr>
            <w:instrText xml:space="preserve"> CITATION Pre \l 1033 </w:instrText>
          </w:r>
          <w:r w:rsidRPr="00BE1948">
            <w:rPr>
              <w:rFonts w:cstheme="minorHAnsi"/>
            </w:rPr>
            <w:fldChar w:fldCharType="separate"/>
          </w:r>
          <w:r w:rsidRPr="00BE1948">
            <w:rPr>
              <w:rFonts w:cstheme="minorHAnsi"/>
              <w:noProof/>
            </w:rPr>
            <w:t xml:space="preserve"> (Preception Point, n.d.)</w:t>
          </w:r>
          <w:r w:rsidRPr="00BE1948">
            <w:rPr>
              <w:rFonts w:cstheme="minorHAnsi"/>
            </w:rPr>
            <w:fldChar w:fldCharType="end"/>
          </w:r>
        </w:sdtContent>
      </w:sdt>
      <w:r w:rsidRPr="00BE1948">
        <w:rPr>
          <w:rFonts w:cstheme="minorHAnsi"/>
        </w:rPr>
        <w:t xml:space="preserve"> This is to prevent unauthorized access. Lastly, we should implement </w:t>
      </w:r>
      <w:r w:rsidRPr="00BE1948">
        <w:rPr>
          <w:rFonts w:cstheme="minorHAnsi"/>
        </w:rPr>
        <w:lastRenderedPageBreak/>
        <w:t xml:space="preserve">Domain-based Message Authentication, Reporting, and Conformance (DMARC). This is a email authentication protocol that helps prevent email spoofing and phishing attacks </w:t>
      </w:r>
      <w:sdt>
        <w:sdtPr>
          <w:rPr>
            <w:rFonts w:cstheme="minorHAnsi"/>
          </w:rPr>
          <w:id w:val="-1618828095"/>
          <w:citation/>
        </w:sdtPr>
        <w:sdtEndPr/>
        <w:sdtContent>
          <w:r w:rsidRPr="00BE1948">
            <w:rPr>
              <w:rFonts w:cstheme="minorHAnsi"/>
            </w:rPr>
            <w:fldChar w:fldCharType="begin"/>
          </w:r>
          <w:r w:rsidRPr="00BE1948">
            <w:rPr>
              <w:rFonts w:cstheme="minorHAnsi"/>
            </w:rPr>
            <w:instrText xml:space="preserve"> CITATION Per \l 1033 </w:instrText>
          </w:r>
          <w:r w:rsidRPr="00BE1948">
            <w:rPr>
              <w:rFonts w:cstheme="minorHAnsi"/>
            </w:rPr>
            <w:fldChar w:fldCharType="separate"/>
          </w:r>
          <w:r w:rsidRPr="00BE1948">
            <w:rPr>
              <w:rFonts w:cstheme="minorHAnsi"/>
              <w:noProof/>
            </w:rPr>
            <w:t>(Perception Point, n.d.)</w:t>
          </w:r>
          <w:r w:rsidRPr="00BE1948">
            <w:rPr>
              <w:rFonts w:cstheme="minorHAnsi"/>
            </w:rPr>
            <w:fldChar w:fldCharType="end"/>
          </w:r>
        </w:sdtContent>
      </w:sdt>
      <w:r w:rsidRPr="00BE1948">
        <w:rPr>
          <w:rFonts w:cstheme="minorHAnsi"/>
        </w:rPr>
        <w:t>. When storing our proprietary software, ensure it is encrypted. To ensure proper authorization to access software, use role-based access and multifactor authentication. Backups and archives should only be accessed by limited employees in the IT department. Implementing role based access and multifactor authentication. Also backups should be replicated in different AWS regions and encrypted.</w:t>
      </w:r>
    </w:p>
    <w:p w:rsidR="00754B28" w:rsidRPr="00BE1948" w:rsidRDefault="008E6488" w:rsidP="00F66A5A">
      <w:pPr>
        <w:jc w:val="center"/>
        <w:rPr>
          <w:b/>
        </w:rPr>
      </w:pPr>
      <w:r w:rsidRPr="00BE1948">
        <w:rPr>
          <w:b/>
        </w:rPr>
        <w:t>Data Security, Privacy, and Governance</w:t>
      </w:r>
    </w:p>
    <w:p w:rsidR="004A70F8" w:rsidRPr="00BE1948" w:rsidRDefault="004A70F8" w:rsidP="004A70F8">
      <w:pPr>
        <w:spacing w:line="480" w:lineRule="auto"/>
        <w:ind w:firstLine="720"/>
        <w:rPr>
          <w:rFonts w:eastAsia="Times New Roman" w:cstheme="minorHAnsi"/>
        </w:rPr>
      </w:pPr>
      <w:r w:rsidRPr="00BE1948">
        <w:rPr>
          <w:rFonts w:eastAsia="Times New Roman" w:cstheme="minorHAnsi"/>
        </w:rPr>
        <w:t>As we move closer to deploying our cloud ready applications: Backups, Email and Software Development environments we need to make sure security and compliance issues are addressed in our policies before moving forward. The following will provide security concerns and actions to implement to make sure BallotOnline applications and data are protected.</w:t>
      </w:r>
    </w:p>
    <w:p w:rsidR="004A70F8" w:rsidRPr="00BE1948" w:rsidRDefault="004A70F8" w:rsidP="0012484B">
      <w:pPr>
        <w:spacing w:line="480" w:lineRule="auto"/>
        <w:rPr>
          <w:rFonts w:eastAsia="Times New Roman" w:cstheme="minorHAnsi"/>
          <w:b/>
          <w:bCs/>
        </w:rPr>
      </w:pPr>
      <w:r w:rsidRPr="00BE1948">
        <w:rPr>
          <w:rFonts w:eastAsia="Times New Roman" w:cstheme="minorHAnsi"/>
          <w:b/>
          <w:bCs/>
        </w:rPr>
        <w:t xml:space="preserve">Backup related issues: </w:t>
      </w:r>
      <w:r w:rsidRPr="00BE1948">
        <w:rPr>
          <w:rFonts w:eastAsia="Times New Roman" w:cstheme="minorHAnsi"/>
        </w:rPr>
        <w:t xml:space="preserve">We need to secure and protect data long term while making sure no unauthorized access occurs. </w:t>
      </w:r>
    </w:p>
    <w:p w:rsidR="004A70F8" w:rsidRPr="00BE1948" w:rsidRDefault="004A70F8" w:rsidP="004A70F8">
      <w:pPr>
        <w:spacing w:line="480" w:lineRule="auto"/>
        <w:ind w:firstLine="720"/>
        <w:rPr>
          <w:rFonts w:eastAsia="Times New Roman" w:cstheme="minorHAnsi"/>
        </w:rPr>
      </w:pPr>
      <w:r w:rsidRPr="00BE1948">
        <w:rPr>
          <w:rFonts w:eastAsia="Times New Roman" w:cstheme="minorHAnsi"/>
        </w:rPr>
        <w:t xml:space="preserve">We should store our backups in Amazon S3 Glacier, which "designed for retaining data sets for multiple years to meet compliance requirements and can also be used for backup or disaster recovery" </w:t>
      </w:r>
      <w:sdt>
        <w:sdtPr>
          <w:rPr>
            <w:rFonts w:eastAsia="Times New Roman" w:cstheme="minorHAnsi"/>
          </w:rPr>
          <w:id w:val="1724020883"/>
          <w:citation/>
        </w:sdtPr>
        <w:sdtEndPr/>
        <w:sdtContent>
          <w:r w:rsidRPr="00BE1948">
            <w:rPr>
              <w:rFonts w:eastAsia="Times New Roman" w:cstheme="minorHAnsi"/>
            </w:rPr>
            <w:fldChar w:fldCharType="begin"/>
          </w:r>
          <w:r w:rsidRPr="00BE1948">
            <w:rPr>
              <w:rFonts w:eastAsia="Times New Roman" w:cstheme="minorHAnsi"/>
            </w:rPr>
            <w:instrText xml:space="preserve"> CITATION Ama2411 \l 1033 </w:instrText>
          </w:r>
          <w:r w:rsidRPr="00BE1948">
            <w:rPr>
              <w:rFonts w:eastAsia="Times New Roman" w:cstheme="minorHAnsi"/>
            </w:rPr>
            <w:fldChar w:fldCharType="separate"/>
          </w:r>
          <w:r w:rsidR="00E520DF" w:rsidRPr="00BE1948">
            <w:rPr>
              <w:rFonts w:eastAsia="Times New Roman" w:cstheme="minorHAnsi"/>
              <w:noProof/>
            </w:rPr>
            <w:t>(Amazon Web Services, 2024)</w:t>
          </w:r>
          <w:r w:rsidRPr="00BE1948">
            <w:rPr>
              <w:rFonts w:eastAsia="Times New Roman" w:cstheme="minorHAnsi"/>
            </w:rPr>
            <w:fldChar w:fldCharType="end"/>
          </w:r>
        </w:sdtContent>
      </w:sdt>
      <w:r w:rsidRPr="00BE1948">
        <w:rPr>
          <w:rFonts w:eastAsia="Times New Roman" w:cstheme="minorHAnsi"/>
        </w:rPr>
        <w:t xml:space="preserve">. With our data stored in S3 Glacier, Amazon automatically makes all S3 resources private </w:t>
      </w:r>
      <w:sdt>
        <w:sdtPr>
          <w:rPr>
            <w:rFonts w:eastAsia="Times New Roman" w:cstheme="minorHAnsi"/>
          </w:rPr>
          <w:id w:val="-1822651316"/>
          <w:citation/>
        </w:sdtPr>
        <w:sdtEndPr/>
        <w:sdtContent>
          <w:r w:rsidRPr="00BE1948">
            <w:rPr>
              <w:rFonts w:eastAsia="Times New Roman" w:cstheme="minorHAnsi"/>
            </w:rPr>
            <w:fldChar w:fldCharType="begin"/>
          </w:r>
          <w:r w:rsidRPr="00BE1948">
            <w:rPr>
              <w:rFonts w:eastAsia="Times New Roman" w:cstheme="minorHAnsi"/>
            </w:rPr>
            <w:instrText xml:space="preserve"> CITATION Ama2412 \l 1033 </w:instrText>
          </w:r>
          <w:r w:rsidRPr="00BE1948">
            <w:rPr>
              <w:rFonts w:eastAsia="Times New Roman" w:cstheme="minorHAnsi"/>
            </w:rPr>
            <w:fldChar w:fldCharType="separate"/>
          </w:r>
          <w:r w:rsidR="00E520DF" w:rsidRPr="00BE1948">
            <w:rPr>
              <w:rFonts w:eastAsia="Times New Roman" w:cstheme="minorHAnsi"/>
              <w:noProof/>
            </w:rPr>
            <w:t>(Amazon Web Services, 2024)</w:t>
          </w:r>
          <w:r w:rsidRPr="00BE1948">
            <w:rPr>
              <w:rFonts w:eastAsia="Times New Roman" w:cstheme="minorHAnsi"/>
            </w:rPr>
            <w:fldChar w:fldCharType="end"/>
          </w:r>
        </w:sdtContent>
      </w:sdt>
      <w:r w:rsidRPr="00BE1948">
        <w:rPr>
          <w:rFonts w:eastAsia="Times New Roman" w:cstheme="minorHAnsi"/>
        </w:rPr>
        <w:t xml:space="preserve">, which is secure but not practical for global operations. We will need to implement IAM users for IT personnel that will have access to these backups </w:t>
      </w:r>
      <w:sdt>
        <w:sdtPr>
          <w:rPr>
            <w:rFonts w:eastAsia="Times New Roman" w:cstheme="minorHAnsi"/>
          </w:rPr>
          <w:id w:val="758648469"/>
          <w:citation/>
        </w:sdtPr>
        <w:sdtEndPr/>
        <w:sdtContent>
          <w:r w:rsidRPr="00BE1948">
            <w:rPr>
              <w:rFonts w:eastAsia="Times New Roman" w:cstheme="minorHAnsi"/>
            </w:rPr>
            <w:fldChar w:fldCharType="begin"/>
          </w:r>
          <w:r w:rsidRPr="00BE1948">
            <w:rPr>
              <w:rFonts w:eastAsia="Times New Roman" w:cstheme="minorHAnsi"/>
            </w:rPr>
            <w:instrText xml:space="preserve"> CITATION Ama2412 \l 1033 </w:instrText>
          </w:r>
          <w:r w:rsidRPr="00BE1948">
            <w:rPr>
              <w:rFonts w:eastAsia="Times New Roman" w:cstheme="minorHAnsi"/>
            </w:rPr>
            <w:fldChar w:fldCharType="separate"/>
          </w:r>
          <w:r w:rsidR="00E520DF" w:rsidRPr="00BE1948">
            <w:rPr>
              <w:rFonts w:eastAsia="Times New Roman" w:cstheme="minorHAnsi"/>
              <w:noProof/>
            </w:rPr>
            <w:t>(Amazon Web Services, 2024)</w:t>
          </w:r>
          <w:r w:rsidRPr="00BE1948">
            <w:rPr>
              <w:rFonts w:eastAsia="Times New Roman" w:cstheme="minorHAnsi"/>
            </w:rPr>
            <w:fldChar w:fldCharType="end"/>
          </w:r>
        </w:sdtContent>
      </w:sdt>
      <w:r w:rsidRPr="00BE1948">
        <w:rPr>
          <w:rFonts w:eastAsia="Times New Roman" w:cstheme="minorHAnsi"/>
        </w:rPr>
        <w:t xml:space="preserve">. In order to make sure our data is accessible in event of AWS availability zone or region goes down we should enable “live replication” and “cross region replication” so </w:t>
      </w:r>
      <w:r w:rsidRPr="00BE1948">
        <w:rPr>
          <w:rFonts w:eastAsia="Times New Roman" w:cstheme="minorHAnsi"/>
        </w:rPr>
        <w:lastRenderedPageBreak/>
        <w:t xml:space="preserve">backups are auto replicated to different regions to  ensure data is always available </w:t>
      </w:r>
      <w:sdt>
        <w:sdtPr>
          <w:rPr>
            <w:rFonts w:eastAsia="Times New Roman" w:cstheme="minorHAnsi"/>
          </w:rPr>
          <w:id w:val="455601073"/>
          <w:citation/>
        </w:sdtPr>
        <w:sdtEndPr/>
        <w:sdtContent>
          <w:r w:rsidRPr="00BE1948">
            <w:rPr>
              <w:rFonts w:eastAsia="Times New Roman" w:cstheme="minorHAnsi"/>
            </w:rPr>
            <w:fldChar w:fldCharType="begin"/>
          </w:r>
          <w:r w:rsidRPr="00BE1948">
            <w:rPr>
              <w:rFonts w:eastAsia="Times New Roman" w:cstheme="minorHAnsi"/>
            </w:rPr>
            <w:instrText xml:space="preserve"> CITATION Ama2413 \l 1033 </w:instrText>
          </w:r>
          <w:r w:rsidRPr="00BE1948">
            <w:rPr>
              <w:rFonts w:eastAsia="Times New Roman" w:cstheme="minorHAnsi"/>
            </w:rPr>
            <w:fldChar w:fldCharType="separate"/>
          </w:r>
          <w:r w:rsidR="00E520DF" w:rsidRPr="00BE1948">
            <w:rPr>
              <w:rFonts w:eastAsia="Times New Roman" w:cstheme="minorHAnsi"/>
              <w:noProof/>
            </w:rPr>
            <w:t>(Amazon Web Services, 2024)</w:t>
          </w:r>
          <w:r w:rsidRPr="00BE1948">
            <w:rPr>
              <w:rFonts w:eastAsia="Times New Roman" w:cstheme="minorHAnsi"/>
            </w:rPr>
            <w:fldChar w:fldCharType="end"/>
          </w:r>
        </w:sdtContent>
      </w:sdt>
    </w:p>
    <w:p w:rsidR="004A70F8" w:rsidRPr="00BE1948" w:rsidRDefault="004A70F8" w:rsidP="004A70F8">
      <w:pPr>
        <w:spacing w:line="480" w:lineRule="auto"/>
        <w:rPr>
          <w:rFonts w:eastAsia="Times New Roman" w:cstheme="minorHAnsi"/>
          <w:b/>
          <w:bCs/>
        </w:rPr>
      </w:pPr>
      <w:r w:rsidRPr="00BE1948">
        <w:rPr>
          <w:rFonts w:eastAsia="Times New Roman" w:cstheme="minorHAnsi"/>
          <w:b/>
          <w:bCs/>
        </w:rPr>
        <w:t xml:space="preserve">Email related issues: </w:t>
      </w:r>
      <w:r w:rsidRPr="00BE1948">
        <w:rPr>
          <w:rFonts w:eastAsia="Times New Roman" w:cstheme="minorHAnsi"/>
        </w:rPr>
        <w:t>We need to prevent email compromise and email spoofing.</w:t>
      </w:r>
    </w:p>
    <w:p w:rsidR="004A70F8" w:rsidRPr="00BE1948" w:rsidRDefault="004A70F8" w:rsidP="004A70F8">
      <w:pPr>
        <w:spacing w:line="480" w:lineRule="auto"/>
        <w:ind w:firstLine="720"/>
        <w:rPr>
          <w:rFonts w:eastAsia="Times New Roman" w:cstheme="minorHAnsi"/>
        </w:rPr>
      </w:pPr>
      <w:r w:rsidRPr="00BE1948">
        <w:rPr>
          <w:rFonts w:eastAsia="Times New Roman" w:cstheme="minorHAnsi"/>
        </w:rPr>
        <w:t xml:space="preserve">We should use DMARC for email spoofing, which is “Domain-based Message Authentication, Reporting and Conformance (DMARC) is an email authentication protocol that uses Sender Policy Framework (SPF) and DomainKeys Identified Mail (DKIM) to detect email spoofing and phishing” </w:t>
      </w:r>
      <w:sdt>
        <w:sdtPr>
          <w:rPr>
            <w:rFonts w:eastAsia="Times New Roman" w:cstheme="minorHAnsi"/>
          </w:rPr>
          <w:id w:val="712927956"/>
          <w:citation/>
        </w:sdtPr>
        <w:sdtEndPr/>
        <w:sdtContent>
          <w:r w:rsidRPr="00BE1948">
            <w:rPr>
              <w:rFonts w:eastAsia="Times New Roman" w:cstheme="minorHAnsi"/>
            </w:rPr>
            <w:fldChar w:fldCharType="begin"/>
          </w:r>
          <w:r w:rsidRPr="00BE1948">
            <w:rPr>
              <w:rFonts w:eastAsia="Times New Roman" w:cstheme="minorHAnsi"/>
            </w:rPr>
            <w:instrText xml:space="preserve"> CITATION Ama2414 \l 1033 </w:instrText>
          </w:r>
          <w:r w:rsidRPr="00BE1948">
            <w:rPr>
              <w:rFonts w:eastAsia="Times New Roman" w:cstheme="minorHAnsi"/>
            </w:rPr>
            <w:fldChar w:fldCharType="separate"/>
          </w:r>
          <w:r w:rsidR="00E520DF" w:rsidRPr="00BE1948">
            <w:rPr>
              <w:rFonts w:eastAsia="Times New Roman" w:cstheme="minorHAnsi"/>
              <w:noProof/>
            </w:rPr>
            <w:t>(Amazon Web Services, 2024)</w:t>
          </w:r>
          <w:r w:rsidRPr="00BE1948">
            <w:rPr>
              <w:rFonts w:eastAsia="Times New Roman" w:cstheme="minorHAnsi"/>
            </w:rPr>
            <w:fldChar w:fldCharType="end"/>
          </w:r>
        </w:sdtContent>
      </w:sdt>
      <w:r w:rsidRPr="00BE1948">
        <w:rPr>
          <w:rFonts w:eastAsia="Times New Roman" w:cstheme="minorHAnsi"/>
        </w:rPr>
        <w:t>. To prevent email compromise, through IAM of user enable Multi factor authentication for all user accounts</w:t>
      </w:r>
      <w:sdt>
        <w:sdtPr>
          <w:rPr>
            <w:rFonts w:eastAsia="Times New Roman" w:cstheme="minorHAnsi"/>
          </w:rPr>
          <w:id w:val="376665536"/>
          <w:citation/>
        </w:sdtPr>
        <w:sdtEndPr/>
        <w:sdtContent>
          <w:r w:rsidRPr="00BE1948">
            <w:rPr>
              <w:rFonts w:eastAsia="Times New Roman" w:cstheme="minorHAnsi"/>
            </w:rPr>
            <w:fldChar w:fldCharType="begin"/>
          </w:r>
          <w:r w:rsidRPr="00BE1948">
            <w:rPr>
              <w:rFonts w:eastAsia="Times New Roman" w:cstheme="minorHAnsi"/>
            </w:rPr>
            <w:instrText xml:space="preserve"> CITATION Ama2415 \l 1033 </w:instrText>
          </w:r>
          <w:r w:rsidRPr="00BE1948">
            <w:rPr>
              <w:rFonts w:eastAsia="Times New Roman" w:cstheme="minorHAnsi"/>
            </w:rPr>
            <w:fldChar w:fldCharType="separate"/>
          </w:r>
          <w:r w:rsidR="00E520DF" w:rsidRPr="00BE1948">
            <w:rPr>
              <w:rFonts w:eastAsia="Times New Roman" w:cstheme="minorHAnsi"/>
              <w:noProof/>
            </w:rPr>
            <w:t xml:space="preserve"> (Amazon Web Services, 2024)</w:t>
          </w:r>
          <w:r w:rsidRPr="00BE1948">
            <w:rPr>
              <w:rFonts w:eastAsia="Times New Roman" w:cstheme="minorHAnsi"/>
            </w:rPr>
            <w:fldChar w:fldCharType="end"/>
          </w:r>
        </w:sdtContent>
      </w:sdt>
      <w:r w:rsidRPr="00BE1948">
        <w:rPr>
          <w:rFonts w:eastAsia="Times New Roman" w:cstheme="minorHAnsi"/>
        </w:rPr>
        <w:t xml:space="preserve">. </w:t>
      </w:r>
    </w:p>
    <w:p w:rsidR="004A70F8" w:rsidRPr="00BE1948" w:rsidRDefault="004A70F8" w:rsidP="004A70F8">
      <w:pPr>
        <w:spacing w:line="480" w:lineRule="auto"/>
        <w:rPr>
          <w:rFonts w:eastAsia="Times New Roman" w:cstheme="minorHAnsi"/>
          <w:b/>
          <w:bCs/>
        </w:rPr>
      </w:pPr>
      <w:r w:rsidRPr="00BE1948">
        <w:rPr>
          <w:rFonts w:eastAsia="Times New Roman" w:cstheme="minorHAnsi"/>
          <w:b/>
          <w:bCs/>
        </w:rPr>
        <w:t xml:space="preserve">Software Development related issues: </w:t>
      </w:r>
      <w:r w:rsidRPr="00BE1948">
        <w:rPr>
          <w:rFonts w:eastAsia="Times New Roman" w:cstheme="minorHAnsi"/>
        </w:rPr>
        <w:t xml:space="preserve">We need to secure proprietary software and proper secure code development. </w:t>
      </w:r>
    </w:p>
    <w:p w:rsidR="004A70F8" w:rsidRPr="00BE1948" w:rsidRDefault="004A70F8" w:rsidP="004A70F8">
      <w:pPr>
        <w:spacing w:line="480" w:lineRule="auto"/>
        <w:ind w:firstLine="720"/>
        <w:rPr>
          <w:rFonts w:eastAsia="Times New Roman" w:cstheme="minorHAnsi"/>
        </w:rPr>
      </w:pPr>
      <w:r w:rsidRPr="00BE1948">
        <w:rPr>
          <w:rFonts w:eastAsia="Times New Roman" w:cstheme="minorHAnsi"/>
        </w:rPr>
        <w:t xml:space="preserve">We will need to encrypt our stored software and enable MFA. Also using IAM make sure only developers have access to development resources and code storage. On top of that, during the software development cycle we need to ensure the code and software is scanned and security tested so we can make sure it is secure and configured properly before deploying publicly </w:t>
      </w:r>
      <w:sdt>
        <w:sdtPr>
          <w:rPr>
            <w:rFonts w:eastAsia="Times New Roman" w:cstheme="minorHAnsi"/>
          </w:rPr>
          <w:id w:val="-1755811001"/>
          <w:citation/>
        </w:sdtPr>
        <w:sdtEndPr/>
        <w:sdtContent>
          <w:r w:rsidRPr="00BE1948">
            <w:rPr>
              <w:rFonts w:eastAsia="Times New Roman" w:cstheme="minorHAnsi"/>
            </w:rPr>
            <w:fldChar w:fldCharType="begin"/>
          </w:r>
          <w:r w:rsidRPr="00BE1948">
            <w:rPr>
              <w:rFonts w:eastAsia="Times New Roman" w:cstheme="minorHAnsi"/>
            </w:rPr>
            <w:instrText xml:space="preserve"> CITATION Sau24 \l 1033 </w:instrText>
          </w:r>
          <w:r w:rsidRPr="00BE1948">
            <w:rPr>
              <w:rFonts w:eastAsia="Times New Roman" w:cstheme="minorHAnsi"/>
            </w:rPr>
            <w:fldChar w:fldCharType="separate"/>
          </w:r>
          <w:r w:rsidR="00E520DF" w:rsidRPr="00BE1948">
            <w:rPr>
              <w:rFonts w:eastAsia="Times New Roman" w:cstheme="minorHAnsi"/>
              <w:noProof/>
            </w:rPr>
            <w:t>(Basu, 2024)</w:t>
          </w:r>
          <w:r w:rsidRPr="00BE1948">
            <w:rPr>
              <w:rFonts w:eastAsia="Times New Roman" w:cstheme="minorHAnsi"/>
            </w:rPr>
            <w:fldChar w:fldCharType="end"/>
          </w:r>
        </w:sdtContent>
      </w:sdt>
      <w:r w:rsidRPr="00BE1948">
        <w:rPr>
          <w:rFonts w:eastAsia="Times New Roman" w:cstheme="minorHAnsi"/>
        </w:rPr>
        <w:t xml:space="preserve">. </w:t>
      </w:r>
    </w:p>
    <w:p w:rsidR="00754B28" w:rsidRPr="00BE1948" w:rsidRDefault="008E6488" w:rsidP="00F66A5A">
      <w:pPr>
        <w:jc w:val="center"/>
        <w:rPr>
          <w:b/>
        </w:rPr>
      </w:pPr>
      <w:r w:rsidRPr="00BE1948">
        <w:rPr>
          <w:b/>
        </w:rPr>
        <w:t>Cloud Vendor Governance Strategy</w:t>
      </w:r>
    </w:p>
    <w:p w:rsidR="004A70F8" w:rsidRPr="00BE1948" w:rsidRDefault="004A70F8" w:rsidP="004A70F8">
      <w:pPr>
        <w:spacing w:line="480" w:lineRule="auto"/>
        <w:ind w:firstLine="720"/>
        <w:rPr>
          <w:rFonts w:eastAsia="Times New Roman" w:cstheme="minorHAnsi"/>
        </w:rPr>
      </w:pPr>
      <w:r w:rsidRPr="00BE1948">
        <w:rPr>
          <w:rFonts w:eastAsia="Times New Roman" w:cstheme="minorHAnsi"/>
        </w:rPr>
        <w:t>As BallotOnline continues to move forward in transitioning our infrastructure and applications to the cloud a cloud vendor governance strategy is needed to ensure we systematically analyze vendors and choose the correct one for BallotOnline. The overall goals of this transition is to scale operations, improve security, and cost control. A cloud vendor governance strategy is “a set of rules, processes, and reports that helps you align your AWS Cloud use toward your business objectives”</w:t>
      </w:r>
      <w:sdt>
        <w:sdtPr>
          <w:rPr>
            <w:rFonts w:eastAsia="Times New Roman" w:cstheme="minorHAnsi"/>
          </w:rPr>
          <w:id w:val="961698677"/>
          <w:citation/>
        </w:sdtPr>
        <w:sdtEndPr/>
        <w:sdtContent>
          <w:r w:rsidRPr="00BE1948">
            <w:rPr>
              <w:rFonts w:eastAsia="Times New Roman" w:cstheme="minorHAnsi"/>
            </w:rPr>
            <w:fldChar w:fldCharType="begin"/>
          </w:r>
          <w:r w:rsidRPr="00BE1948">
            <w:rPr>
              <w:rFonts w:eastAsia="Times New Roman" w:cstheme="minorHAnsi"/>
            </w:rPr>
            <w:instrText xml:space="preserve"> CITATION Ama249 \l 1033 </w:instrText>
          </w:r>
          <w:r w:rsidRPr="00BE1948">
            <w:rPr>
              <w:rFonts w:eastAsia="Times New Roman" w:cstheme="minorHAnsi"/>
            </w:rPr>
            <w:fldChar w:fldCharType="separate"/>
          </w:r>
          <w:r w:rsidR="00E520DF" w:rsidRPr="00BE1948">
            <w:rPr>
              <w:rFonts w:eastAsia="Times New Roman" w:cstheme="minorHAnsi"/>
              <w:noProof/>
            </w:rPr>
            <w:t xml:space="preserve"> (Amazon Web Services, 2024)</w:t>
          </w:r>
          <w:r w:rsidRPr="00BE1948">
            <w:rPr>
              <w:rFonts w:eastAsia="Times New Roman" w:cstheme="minorHAnsi"/>
            </w:rPr>
            <w:fldChar w:fldCharType="end"/>
          </w:r>
        </w:sdtContent>
      </w:sdt>
      <w:r w:rsidRPr="00BE1948">
        <w:rPr>
          <w:rFonts w:eastAsia="Times New Roman" w:cstheme="minorHAnsi"/>
        </w:rPr>
        <w:t xml:space="preserve">. </w:t>
      </w:r>
    </w:p>
    <w:p w:rsidR="004A70F8" w:rsidRPr="00BE1948" w:rsidRDefault="004A70F8" w:rsidP="004A70F8">
      <w:pPr>
        <w:spacing w:line="480" w:lineRule="auto"/>
        <w:ind w:firstLine="720"/>
        <w:rPr>
          <w:rFonts w:eastAsia="Times New Roman" w:cstheme="minorHAnsi"/>
        </w:rPr>
      </w:pPr>
      <w:r w:rsidRPr="00BE1948">
        <w:rPr>
          <w:rFonts w:eastAsia="Times New Roman" w:cstheme="minorHAnsi"/>
        </w:rPr>
        <w:lastRenderedPageBreak/>
        <w:t>In order to control costs, the vendor must provide tools to monitor and manage our cloud resources. “Visualize, understand, and manage costs and usage over time”</w:t>
      </w:r>
      <w:sdt>
        <w:sdtPr>
          <w:rPr>
            <w:rFonts w:eastAsia="Times New Roman" w:cstheme="minorHAnsi"/>
          </w:rPr>
          <w:id w:val="-1312323015"/>
          <w:citation/>
        </w:sdtPr>
        <w:sdtEndPr/>
        <w:sdtContent>
          <w:r w:rsidRPr="00BE1948">
            <w:rPr>
              <w:rFonts w:eastAsia="Times New Roman" w:cstheme="minorHAnsi"/>
            </w:rPr>
            <w:fldChar w:fldCharType="begin"/>
          </w:r>
          <w:r w:rsidRPr="00BE1948">
            <w:rPr>
              <w:rFonts w:eastAsia="Times New Roman" w:cstheme="minorHAnsi"/>
            </w:rPr>
            <w:instrText xml:space="preserve"> CITATION Ama249 \l 1033 </w:instrText>
          </w:r>
          <w:r w:rsidRPr="00BE1948">
            <w:rPr>
              <w:rFonts w:eastAsia="Times New Roman" w:cstheme="minorHAnsi"/>
            </w:rPr>
            <w:fldChar w:fldCharType="separate"/>
          </w:r>
          <w:r w:rsidR="00E520DF" w:rsidRPr="00BE1948">
            <w:rPr>
              <w:rFonts w:eastAsia="Times New Roman" w:cstheme="minorHAnsi"/>
              <w:noProof/>
            </w:rPr>
            <w:t xml:space="preserve"> (Amazon Web Services, 2024)</w:t>
          </w:r>
          <w:r w:rsidRPr="00BE1948">
            <w:rPr>
              <w:rFonts w:eastAsia="Times New Roman" w:cstheme="minorHAnsi"/>
            </w:rPr>
            <w:fldChar w:fldCharType="end"/>
          </w:r>
        </w:sdtContent>
      </w:sdt>
      <w:r w:rsidRPr="00BE1948">
        <w:rPr>
          <w:rFonts w:eastAsia="Times New Roman" w:cstheme="minorHAnsi"/>
        </w:rPr>
        <w:t>. Using a pay as you go pricing model and being able to turn off resources that are not being used is essential for cost management. This ability is crucial during election times when we must scale up our resources to handle election traffic but when the election is complete the ability to quickly scale down to manage cost.</w:t>
      </w:r>
    </w:p>
    <w:p w:rsidR="004A70F8" w:rsidRPr="00BE1948" w:rsidRDefault="004A70F8" w:rsidP="004A70F8">
      <w:pPr>
        <w:spacing w:line="480" w:lineRule="auto"/>
        <w:ind w:firstLine="720"/>
        <w:rPr>
          <w:rFonts w:eastAsia="Times New Roman" w:cstheme="minorHAnsi"/>
        </w:rPr>
      </w:pPr>
      <w:r w:rsidRPr="00BE1948">
        <w:rPr>
          <w:rFonts w:eastAsia="Times New Roman" w:cstheme="minorHAnsi"/>
        </w:rPr>
        <w:t xml:space="preserve">Security of our e-voting systems is a critical function, not only for our operations but compliance with election laws and to maintain the validity of election results. The cloud vendor must have the ability to assign user roles and other access controls all while encrypting data in movement and at rest. We will need to ensure the vendor allows penetration testing on their cloud so we can ensure our systems are secure and have the ability to counter cyber-attacks or espionage. </w:t>
      </w:r>
    </w:p>
    <w:p w:rsidR="004A70F8" w:rsidRPr="00BE1948" w:rsidRDefault="004A70F8" w:rsidP="004A70F8">
      <w:pPr>
        <w:spacing w:line="480" w:lineRule="auto"/>
        <w:ind w:firstLine="720"/>
        <w:rPr>
          <w:rFonts w:eastAsia="Times New Roman" w:cstheme="minorHAnsi"/>
        </w:rPr>
      </w:pPr>
      <w:r w:rsidRPr="00BE1948">
        <w:rPr>
          <w:rFonts w:eastAsia="Times New Roman" w:cstheme="minorHAnsi"/>
        </w:rPr>
        <w:t xml:space="preserve">Scaling is a big reason to move to the cloud and will be a essential part of our operations. The cloud vendor infrastructure will need to be able to handle voter traffic in different geographic areas at the same time. Also the cloud vendor must be able to have the resources to deploy resources quickly for high traffic election day voting and operations. The cloud vendor must be able to provide low latency and quick processing in order for the voters and customers to have a good experience which will not cast doubt on election results. The vendor must have the ability to deploy resources across multiple regions. Scalable systems “get the data they need to reach and service customers, design and improve products and services” </w:t>
      </w:r>
      <w:sdt>
        <w:sdtPr>
          <w:rPr>
            <w:rFonts w:eastAsia="Times New Roman" w:cstheme="minorHAnsi"/>
          </w:rPr>
          <w:id w:val="-1681660037"/>
          <w:citation/>
        </w:sdtPr>
        <w:sdtEndPr/>
        <w:sdtContent>
          <w:r w:rsidRPr="00BE1948">
            <w:rPr>
              <w:rFonts w:eastAsia="Times New Roman" w:cstheme="minorHAnsi"/>
            </w:rPr>
            <w:fldChar w:fldCharType="begin"/>
          </w:r>
          <w:r w:rsidRPr="00BE1948">
            <w:rPr>
              <w:rFonts w:eastAsia="Times New Roman" w:cstheme="minorHAnsi"/>
            </w:rPr>
            <w:instrText xml:space="preserve"> CITATION Goo24 \l 1033 </w:instrText>
          </w:r>
          <w:r w:rsidRPr="00BE1948">
            <w:rPr>
              <w:rFonts w:eastAsia="Times New Roman" w:cstheme="minorHAnsi"/>
            </w:rPr>
            <w:fldChar w:fldCharType="separate"/>
          </w:r>
          <w:r w:rsidR="00E520DF" w:rsidRPr="00BE1948">
            <w:rPr>
              <w:rFonts w:eastAsia="Times New Roman" w:cstheme="minorHAnsi"/>
              <w:noProof/>
            </w:rPr>
            <w:t>(Google, 2024)</w:t>
          </w:r>
          <w:r w:rsidRPr="00BE1948">
            <w:rPr>
              <w:rFonts w:eastAsia="Times New Roman" w:cstheme="minorHAnsi"/>
            </w:rPr>
            <w:fldChar w:fldCharType="end"/>
          </w:r>
        </w:sdtContent>
      </w:sdt>
      <w:r w:rsidRPr="00BE1948">
        <w:rPr>
          <w:rFonts w:eastAsia="Times New Roman" w:cstheme="minorHAnsi"/>
        </w:rPr>
        <w:t>.</w:t>
      </w:r>
    </w:p>
    <w:p w:rsidR="004A70F8" w:rsidRPr="00BE1948" w:rsidRDefault="004A70F8" w:rsidP="004A70F8">
      <w:pPr>
        <w:spacing w:line="480" w:lineRule="auto"/>
        <w:ind w:firstLine="720"/>
        <w:rPr>
          <w:rFonts w:eastAsia="Times New Roman" w:cstheme="minorHAnsi"/>
        </w:rPr>
      </w:pPr>
      <w:r w:rsidRPr="00BE1948">
        <w:rPr>
          <w:rFonts w:eastAsia="Times New Roman" w:cstheme="minorHAnsi"/>
        </w:rPr>
        <w:t>To support our cloud migration, a set of governance policies that “dictate the acceptable use of the cloud”</w:t>
      </w:r>
      <w:sdt>
        <w:sdtPr>
          <w:rPr>
            <w:rFonts w:eastAsia="Times New Roman" w:cstheme="minorHAnsi"/>
          </w:rPr>
          <w:id w:val="235439331"/>
          <w:citation/>
        </w:sdtPr>
        <w:sdtEndPr/>
        <w:sdtContent>
          <w:r w:rsidRPr="00BE1948">
            <w:rPr>
              <w:rFonts w:eastAsia="Times New Roman" w:cstheme="minorHAnsi"/>
            </w:rPr>
            <w:fldChar w:fldCharType="begin"/>
          </w:r>
          <w:r w:rsidRPr="00BE1948">
            <w:rPr>
              <w:rFonts w:eastAsia="Times New Roman" w:cstheme="minorHAnsi"/>
            </w:rPr>
            <w:instrText xml:space="preserve"> CITATION Mic243 \l 1033 </w:instrText>
          </w:r>
          <w:r w:rsidRPr="00BE1948">
            <w:rPr>
              <w:rFonts w:eastAsia="Times New Roman" w:cstheme="minorHAnsi"/>
            </w:rPr>
            <w:fldChar w:fldCharType="separate"/>
          </w:r>
          <w:r w:rsidR="00E520DF" w:rsidRPr="00BE1948">
            <w:rPr>
              <w:rFonts w:eastAsia="Times New Roman" w:cstheme="minorHAnsi"/>
              <w:noProof/>
            </w:rPr>
            <w:t xml:space="preserve"> (Microsoft, 2024)</w:t>
          </w:r>
          <w:r w:rsidRPr="00BE1948">
            <w:rPr>
              <w:rFonts w:eastAsia="Times New Roman" w:cstheme="minorHAnsi"/>
            </w:rPr>
            <w:fldChar w:fldCharType="end"/>
          </w:r>
        </w:sdtContent>
      </w:sdt>
      <w:r w:rsidRPr="00BE1948">
        <w:rPr>
          <w:rFonts w:eastAsia="Times New Roman" w:cstheme="minorHAnsi"/>
        </w:rPr>
        <w:t xml:space="preserve"> are needed to “minimize the identified risks”</w:t>
      </w:r>
      <w:sdt>
        <w:sdtPr>
          <w:rPr>
            <w:rFonts w:eastAsia="Times New Roman" w:cstheme="minorHAnsi"/>
          </w:rPr>
          <w:id w:val="-640725141"/>
          <w:citation/>
        </w:sdtPr>
        <w:sdtEndPr/>
        <w:sdtContent>
          <w:r w:rsidRPr="00BE1948">
            <w:rPr>
              <w:rFonts w:eastAsia="Times New Roman" w:cstheme="minorHAnsi"/>
            </w:rPr>
            <w:fldChar w:fldCharType="begin"/>
          </w:r>
          <w:r w:rsidRPr="00BE1948">
            <w:rPr>
              <w:rFonts w:eastAsia="Times New Roman" w:cstheme="minorHAnsi"/>
            </w:rPr>
            <w:instrText xml:space="preserve"> CITATION Mic243 \l 1033 </w:instrText>
          </w:r>
          <w:r w:rsidRPr="00BE1948">
            <w:rPr>
              <w:rFonts w:eastAsia="Times New Roman" w:cstheme="minorHAnsi"/>
            </w:rPr>
            <w:fldChar w:fldCharType="separate"/>
          </w:r>
          <w:r w:rsidR="00E520DF" w:rsidRPr="00BE1948">
            <w:rPr>
              <w:rFonts w:eastAsia="Times New Roman" w:cstheme="minorHAnsi"/>
              <w:noProof/>
            </w:rPr>
            <w:t xml:space="preserve"> (Microsoft, 2024)</w:t>
          </w:r>
          <w:r w:rsidRPr="00BE1948">
            <w:rPr>
              <w:rFonts w:eastAsia="Times New Roman" w:cstheme="minorHAnsi"/>
            </w:rPr>
            <w:fldChar w:fldCharType="end"/>
          </w:r>
        </w:sdtContent>
      </w:sdt>
      <w:r w:rsidRPr="00BE1948">
        <w:rPr>
          <w:rFonts w:eastAsia="Times New Roman" w:cstheme="minorHAnsi"/>
        </w:rPr>
        <w:t xml:space="preserve">. Some governance policies are how we deploy, use and shutdown cloud </w:t>
      </w:r>
      <w:r w:rsidRPr="00BE1948">
        <w:rPr>
          <w:rFonts w:eastAsia="Times New Roman" w:cstheme="minorHAnsi"/>
        </w:rPr>
        <w:lastRenderedPageBreak/>
        <w:t xml:space="preserve">resources. Also role based access control policy will be used to make sure only certain users are able to access certain data and resources. Our monitoring policy will define the continuous monitoring of our infrastructure and provide us a real time view of usage and security metrics. In order to incorporate this strategy we will update the current IT policies to reflect the necessary changes needed to operate in the cloud. </w:t>
      </w:r>
    </w:p>
    <w:p w:rsidR="00754B28" w:rsidRPr="00BE1948" w:rsidRDefault="008E6488" w:rsidP="00933903">
      <w:pPr>
        <w:jc w:val="center"/>
        <w:rPr>
          <w:b/>
        </w:rPr>
      </w:pPr>
      <w:r w:rsidRPr="00BE1948">
        <w:rPr>
          <w:b/>
        </w:rPr>
        <w:t>Business and Technical Impact</w:t>
      </w:r>
    </w:p>
    <w:p w:rsidR="0083013A" w:rsidRPr="00BE1948" w:rsidRDefault="00512CA7" w:rsidP="00933903">
      <w:pPr>
        <w:pStyle w:val="NormalWeb"/>
        <w:spacing w:line="480" w:lineRule="auto"/>
        <w:ind w:firstLine="720"/>
        <w:rPr>
          <w:rFonts w:asciiTheme="minorHAnsi" w:hAnsiTheme="minorHAnsi"/>
          <w:sz w:val="22"/>
          <w:szCs w:val="22"/>
        </w:rPr>
      </w:pPr>
      <w:r w:rsidRPr="00BE1948">
        <w:rPr>
          <w:rFonts w:asciiTheme="minorHAnsi" w:hAnsiTheme="minorHAnsi"/>
          <w:sz w:val="22"/>
          <w:szCs w:val="22"/>
        </w:rPr>
        <w:t>Migrating to the c</w:t>
      </w:r>
      <w:r w:rsidR="0083013A" w:rsidRPr="00BE1948">
        <w:rPr>
          <w:rFonts w:asciiTheme="minorHAnsi" w:hAnsiTheme="minorHAnsi"/>
          <w:sz w:val="22"/>
          <w:szCs w:val="22"/>
        </w:rPr>
        <w:t xml:space="preserve">loud </w:t>
      </w:r>
      <w:r w:rsidRPr="00BE1948">
        <w:rPr>
          <w:rFonts w:asciiTheme="minorHAnsi" w:hAnsiTheme="minorHAnsi"/>
          <w:sz w:val="22"/>
          <w:szCs w:val="22"/>
        </w:rPr>
        <w:t>will i</w:t>
      </w:r>
      <w:r w:rsidR="0083013A" w:rsidRPr="00BE1948">
        <w:rPr>
          <w:rFonts w:asciiTheme="minorHAnsi" w:hAnsiTheme="minorHAnsi"/>
          <w:sz w:val="22"/>
          <w:szCs w:val="22"/>
        </w:rPr>
        <w:t xml:space="preserve">mprove </w:t>
      </w:r>
      <w:r w:rsidRPr="00BE1948">
        <w:rPr>
          <w:rFonts w:asciiTheme="minorHAnsi" w:hAnsiTheme="minorHAnsi"/>
          <w:sz w:val="22"/>
          <w:szCs w:val="22"/>
        </w:rPr>
        <w:t>business</w:t>
      </w:r>
      <w:r w:rsidR="0083013A" w:rsidRPr="00BE1948">
        <w:rPr>
          <w:rFonts w:asciiTheme="minorHAnsi" w:hAnsiTheme="minorHAnsi"/>
          <w:sz w:val="22"/>
          <w:szCs w:val="22"/>
        </w:rPr>
        <w:t xml:space="preserve"> operation</w:t>
      </w:r>
      <w:r w:rsidRPr="00BE1948">
        <w:rPr>
          <w:rFonts w:asciiTheme="minorHAnsi" w:hAnsiTheme="minorHAnsi"/>
          <w:sz w:val="22"/>
          <w:szCs w:val="22"/>
        </w:rPr>
        <w:t>s</w:t>
      </w:r>
      <w:r w:rsidR="0083013A" w:rsidRPr="00BE1948">
        <w:rPr>
          <w:rFonts w:asciiTheme="minorHAnsi" w:hAnsiTheme="minorHAnsi"/>
          <w:sz w:val="22"/>
          <w:szCs w:val="22"/>
        </w:rPr>
        <w:t xml:space="preserve"> </w:t>
      </w:r>
      <w:r w:rsidRPr="00BE1948">
        <w:rPr>
          <w:rFonts w:asciiTheme="minorHAnsi" w:hAnsiTheme="minorHAnsi"/>
          <w:sz w:val="22"/>
          <w:szCs w:val="22"/>
        </w:rPr>
        <w:t xml:space="preserve">for </w:t>
      </w:r>
      <w:r w:rsidR="0083013A" w:rsidRPr="00BE1948">
        <w:rPr>
          <w:rFonts w:asciiTheme="minorHAnsi" w:hAnsiTheme="minorHAnsi"/>
          <w:sz w:val="22"/>
          <w:szCs w:val="22"/>
        </w:rPr>
        <w:t>BallotOnline</w:t>
      </w:r>
      <w:r w:rsidRPr="00BE1948">
        <w:rPr>
          <w:rFonts w:asciiTheme="minorHAnsi" w:hAnsiTheme="minorHAnsi"/>
          <w:sz w:val="22"/>
          <w:szCs w:val="22"/>
        </w:rPr>
        <w:t xml:space="preserve">. </w:t>
      </w:r>
      <w:r w:rsidR="0083013A" w:rsidRPr="00BE1948">
        <w:rPr>
          <w:rFonts w:asciiTheme="minorHAnsi" w:hAnsiTheme="minorHAnsi"/>
          <w:sz w:val="22"/>
          <w:szCs w:val="22"/>
        </w:rPr>
        <w:t xml:space="preserve">It </w:t>
      </w:r>
      <w:r w:rsidRPr="00BE1948">
        <w:rPr>
          <w:rFonts w:asciiTheme="minorHAnsi" w:hAnsiTheme="minorHAnsi"/>
          <w:sz w:val="22"/>
          <w:szCs w:val="22"/>
        </w:rPr>
        <w:t>will allow for quick</w:t>
      </w:r>
      <w:r w:rsidR="0083013A" w:rsidRPr="00BE1948">
        <w:rPr>
          <w:rFonts w:asciiTheme="minorHAnsi" w:hAnsiTheme="minorHAnsi"/>
          <w:sz w:val="22"/>
          <w:szCs w:val="22"/>
        </w:rPr>
        <w:t xml:space="preserve"> deployment</w:t>
      </w:r>
      <w:r w:rsidRPr="00BE1948">
        <w:rPr>
          <w:rFonts w:asciiTheme="minorHAnsi" w:hAnsiTheme="minorHAnsi"/>
          <w:sz w:val="22"/>
          <w:szCs w:val="22"/>
        </w:rPr>
        <w:t>s</w:t>
      </w:r>
      <w:r w:rsidR="0083013A" w:rsidRPr="00BE1948">
        <w:rPr>
          <w:rFonts w:asciiTheme="minorHAnsi" w:hAnsiTheme="minorHAnsi"/>
          <w:sz w:val="22"/>
          <w:szCs w:val="22"/>
        </w:rPr>
        <w:t xml:space="preserve">, low maintenance, and </w:t>
      </w:r>
      <w:r w:rsidRPr="00BE1948">
        <w:rPr>
          <w:rFonts w:asciiTheme="minorHAnsi" w:hAnsiTheme="minorHAnsi"/>
          <w:sz w:val="22"/>
          <w:szCs w:val="22"/>
        </w:rPr>
        <w:t>large scaling</w:t>
      </w:r>
      <w:r w:rsidR="0083013A" w:rsidRPr="00BE1948">
        <w:rPr>
          <w:rFonts w:asciiTheme="minorHAnsi" w:hAnsiTheme="minorHAnsi"/>
          <w:sz w:val="22"/>
          <w:szCs w:val="22"/>
        </w:rPr>
        <w:t xml:space="preserve"> to meet </w:t>
      </w:r>
      <w:r w:rsidRPr="00BE1948">
        <w:rPr>
          <w:rFonts w:asciiTheme="minorHAnsi" w:hAnsiTheme="minorHAnsi"/>
          <w:sz w:val="22"/>
          <w:szCs w:val="22"/>
        </w:rPr>
        <w:t xml:space="preserve">election needs. The </w:t>
      </w:r>
      <w:r w:rsidR="008E6488" w:rsidRPr="00BE1948">
        <w:rPr>
          <w:rFonts w:asciiTheme="minorHAnsi" w:hAnsiTheme="minorHAnsi"/>
          <w:sz w:val="22"/>
          <w:szCs w:val="22"/>
        </w:rPr>
        <w:t>cloud</w:t>
      </w:r>
      <w:r w:rsidR="00F66A5A" w:rsidRPr="00BE1948">
        <w:rPr>
          <w:rFonts w:asciiTheme="minorHAnsi" w:hAnsiTheme="minorHAnsi"/>
          <w:sz w:val="22"/>
          <w:szCs w:val="22"/>
        </w:rPr>
        <w:t>’</w:t>
      </w:r>
      <w:r w:rsidR="008E6488" w:rsidRPr="00BE1948">
        <w:rPr>
          <w:rFonts w:asciiTheme="minorHAnsi" w:hAnsiTheme="minorHAnsi"/>
          <w:sz w:val="22"/>
          <w:szCs w:val="22"/>
        </w:rPr>
        <w:t>s</w:t>
      </w:r>
      <w:r w:rsidR="0083013A" w:rsidRPr="00BE1948">
        <w:rPr>
          <w:rFonts w:asciiTheme="minorHAnsi" w:hAnsiTheme="minorHAnsi"/>
          <w:sz w:val="22"/>
          <w:szCs w:val="22"/>
        </w:rPr>
        <w:t xml:space="preserve"> “Dynamic scalability ensures unint</w:t>
      </w:r>
      <w:r w:rsidR="00E355C8" w:rsidRPr="00BE1948">
        <w:rPr>
          <w:rFonts w:asciiTheme="minorHAnsi" w:hAnsiTheme="minorHAnsi"/>
          <w:sz w:val="22"/>
          <w:szCs w:val="22"/>
        </w:rPr>
        <w:t xml:space="preserve">errupted service during demand </w:t>
      </w:r>
      <w:r w:rsidR="0083013A" w:rsidRPr="00BE1948">
        <w:rPr>
          <w:rFonts w:asciiTheme="minorHAnsi" w:hAnsiTheme="minorHAnsi"/>
          <w:sz w:val="22"/>
          <w:szCs w:val="22"/>
        </w:rPr>
        <w:t>surges, maintaining operation</w:t>
      </w:r>
      <w:r w:rsidR="00E355C8" w:rsidRPr="00BE1948">
        <w:rPr>
          <w:rFonts w:asciiTheme="minorHAnsi" w:hAnsiTheme="minorHAnsi"/>
          <w:sz w:val="22"/>
          <w:szCs w:val="22"/>
        </w:rPr>
        <w:t xml:space="preserve">al efficiency” </w:t>
      </w:r>
      <w:sdt>
        <w:sdtPr>
          <w:rPr>
            <w:rFonts w:asciiTheme="minorHAnsi" w:hAnsiTheme="minorHAnsi"/>
            <w:sz w:val="22"/>
            <w:szCs w:val="22"/>
          </w:rPr>
          <w:id w:val="1263880247"/>
          <w:citation/>
        </w:sdtPr>
        <w:sdtEndPr/>
        <w:sdtContent>
          <w:r w:rsidR="00E355C8" w:rsidRPr="00BE1948">
            <w:rPr>
              <w:rFonts w:asciiTheme="minorHAnsi" w:hAnsiTheme="minorHAnsi"/>
              <w:sz w:val="22"/>
              <w:szCs w:val="22"/>
            </w:rPr>
            <w:fldChar w:fldCharType="begin"/>
          </w:r>
          <w:r w:rsidR="00E355C8" w:rsidRPr="00BE1948">
            <w:rPr>
              <w:rFonts w:asciiTheme="minorHAnsi" w:hAnsiTheme="minorHAnsi"/>
              <w:sz w:val="22"/>
              <w:szCs w:val="22"/>
            </w:rPr>
            <w:instrText xml:space="preserve"> CITATION Mic244 \l 1033 </w:instrText>
          </w:r>
          <w:r w:rsidR="00E355C8" w:rsidRPr="00BE1948">
            <w:rPr>
              <w:rFonts w:asciiTheme="minorHAnsi" w:hAnsiTheme="minorHAnsi"/>
              <w:sz w:val="22"/>
              <w:szCs w:val="22"/>
            </w:rPr>
            <w:fldChar w:fldCharType="separate"/>
          </w:r>
          <w:r w:rsidR="00E355C8" w:rsidRPr="00BE1948">
            <w:rPr>
              <w:rFonts w:asciiTheme="minorHAnsi" w:hAnsiTheme="minorHAnsi"/>
              <w:noProof/>
              <w:sz w:val="22"/>
              <w:szCs w:val="22"/>
            </w:rPr>
            <w:t>(Microsoft, 2024)</w:t>
          </w:r>
          <w:r w:rsidR="00E355C8" w:rsidRPr="00BE1948">
            <w:rPr>
              <w:rFonts w:asciiTheme="minorHAnsi" w:hAnsiTheme="minorHAnsi"/>
              <w:sz w:val="22"/>
              <w:szCs w:val="22"/>
            </w:rPr>
            <w:fldChar w:fldCharType="end"/>
          </w:r>
        </w:sdtContent>
      </w:sdt>
      <w:r w:rsidR="0083013A" w:rsidRPr="00BE1948">
        <w:rPr>
          <w:rFonts w:asciiTheme="minorHAnsi" w:hAnsiTheme="minorHAnsi"/>
          <w:sz w:val="22"/>
          <w:szCs w:val="22"/>
        </w:rPr>
        <w:t>.</w:t>
      </w:r>
      <w:r w:rsidR="00E355C8" w:rsidRPr="00BE1948">
        <w:rPr>
          <w:rFonts w:asciiTheme="minorHAnsi" w:hAnsiTheme="minorHAnsi"/>
          <w:sz w:val="22"/>
          <w:szCs w:val="22"/>
        </w:rPr>
        <w:t xml:space="preserve"> </w:t>
      </w:r>
      <w:r w:rsidR="0083013A" w:rsidRPr="00BE1948">
        <w:rPr>
          <w:rFonts w:asciiTheme="minorHAnsi" w:hAnsiTheme="minorHAnsi"/>
          <w:sz w:val="22"/>
          <w:szCs w:val="22"/>
        </w:rPr>
        <w:t xml:space="preserve">The </w:t>
      </w:r>
      <w:r w:rsidR="00E355C8" w:rsidRPr="00BE1948">
        <w:rPr>
          <w:rFonts w:asciiTheme="minorHAnsi" w:hAnsiTheme="minorHAnsi"/>
          <w:sz w:val="22"/>
          <w:szCs w:val="22"/>
        </w:rPr>
        <w:t>cloud will also help with</w:t>
      </w:r>
      <w:r w:rsidR="0083013A" w:rsidRPr="00BE1948">
        <w:rPr>
          <w:rFonts w:asciiTheme="minorHAnsi" w:hAnsiTheme="minorHAnsi"/>
          <w:sz w:val="22"/>
          <w:szCs w:val="22"/>
        </w:rPr>
        <w:t xml:space="preserve"> cost management </w:t>
      </w:r>
      <w:r w:rsidR="00E355C8" w:rsidRPr="00BE1948">
        <w:rPr>
          <w:rFonts w:asciiTheme="minorHAnsi" w:hAnsiTheme="minorHAnsi"/>
          <w:sz w:val="22"/>
          <w:szCs w:val="22"/>
        </w:rPr>
        <w:t>by</w:t>
      </w:r>
      <w:r w:rsidR="0083013A" w:rsidRPr="00BE1948">
        <w:rPr>
          <w:rFonts w:asciiTheme="minorHAnsi" w:hAnsiTheme="minorHAnsi"/>
          <w:sz w:val="22"/>
          <w:szCs w:val="22"/>
        </w:rPr>
        <w:t xml:space="preserve"> </w:t>
      </w:r>
      <w:r w:rsidR="00E355C8" w:rsidRPr="00BE1948">
        <w:rPr>
          <w:rFonts w:asciiTheme="minorHAnsi" w:hAnsiTheme="minorHAnsi"/>
          <w:sz w:val="22"/>
          <w:szCs w:val="22"/>
        </w:rPr>
        <w:t>enabling BallotOnline</w:t>
      </w:r>
      <w:r w:rsidR="0083013A" w:rsidRPr="00BE1948">
        <w:rPr>
          <w:rFonts w:asciiTheme="minorHAnsi" w:hAnsiTheme="minorHAnsi"/>
          <w:sz w:val="22"/>
          <w:szCs w:val="22"/>
        </w:rPr>
        <w:t xml:space="preserve"> to </w:t>
      </w:r>
      <w:r w:rsidR="00E355C8" w:rsidRPr="00BE1948">
        <w:rPr>
          <w:rFonts w:asciiTheme="minorHAnsi" w:hAnsiTheme="minorHAnsi"/>
          <w:sz w:val="22"/>
          <w:szCs w:val="22"/>
        </w:rPr>
        <w:t xml:space="preserve">use </w:t>
      </w:r>
      <w:r w:rsidR="0083013A" w:rsidRPr="00BE1948">
        <w:rPr>
          <w:rFonts w:asciiTheme="minorHAnsi" w:hAnsiTheme="minorHAnsi"/>
          <w:sz w:val="22"/>
          <w:szCs w:val="22"/>
        </w:rPr>
        <w:t>pay-as-you-go</w:t>
      </w:r>
      <w:r w:rsidR="00E355C8" w:rsidRPr="00BE1948">
        <w:rPr>
          <w:rFonts w:asciiTheme="minorHAnsi" w:hAnsiTheme="minorHAnsi"/>
          <w:sz w:val="22"/>
          <w:szCs w:val="22"/>
        </w:rPr>
        <w:t xml:space="preserve">. This makes costs </w:t>
      </w:r>
      <w:r w:rsidR="00A95AF9" w:rsidRPr="00BE1948">
        <w:rPr>
          <w:rFonts w:asciiTheme="minorHAnsi" w:hAnsiTheme="minorHAnsi"/>
          <w:sz w:val="22"/>
          <w:szCs w:val="22"/>
        </w:rPr>
        <w:t>related</w:t>
      </w:r>
      <w:r w:rsidR="0083013A" w:rsidRPr="00BE1948">
        <w:rPr>
          <w:rFonts w:asciiTheme="minorHAnsi" w:hAnsiTheme="minorHAnsi"/>
          <w:sz w:val="22"/>
          <w:szCs w:val="22"/>
        </w:rPr>
        <w:t xml:space="preserve"> to </w:t>
      </w:r>
      <w:r w:rsidR="00E355C8" w:rsidRPr="00BE1948">
        <w:rPr>
          <w:rFonts w:asciiTheme="minorHAnsi" w:hAnsiTheme="minorHAnsi"/>
          <w:sz w:val="22"/>
          <w:szCs w:val="22"/>
        </w:rPr>
        <w:t>resource</w:t>
      </w:r>
      <w:r w:rsidR="0083013A" w:rsidRPr="00BE1948">
        <w:rPr>
          <w:rFonts w:asciiTheme="minorHAnsi" w:hAnsiTheme="minorHAnsi"/>
          <w:sz w:val="22"/>
          <w:szCs w:val="22"/>
        </w:rPr>
        <w:t xml:space="preserve"> usage </w:t>
      </w:r>
      <w:r w:rsidR="00E355C8" w:rsidRPr="00BE1948">
        <w:rPr>
          <w:rFonts w:asciiTheme="minorHAnsi" w:hAnsiTheme="minorHAnsi"/>
          <w:sz w:val="22"/>
          <w:szCs w:val="22"/>
        </w:rPr>
        <w:t xml:space="preserve">which </w:t>
      </w:r>
      <w:r w:rsidR="00A95AF9" w:rsidRPr="00BE1948">
        <w:rPr>
          <w:rFonts w:asciiTheme="minorHAnsi" w:hAnsiTheme="minorHAnsi"/>
          <w:sz w:val="22"/>
          <w:szCs w:val="22"/>
        </w:rPr>
        <w:t>will keep</w:t>
      </w:r>
      <w:r w:rsidR="00E355C8" w:rsidRPr="00BE1948">
        <w:rPr>
          <w:rFonts w:asciiTheme="minorHAnsi" w:hAnsiTheme="minorHAnsi"/>
          <w:sz w:val="22"/>
          <w:szCs w:val="22"/>
        </w:rPr>
        <w:t xml:space="preserve"> BallotOnline from investing millions to upgrade our datacenter</w:t>
      </w:r>
      <w:r w:rsidR="0083013A" w:rsidRPr="00BE1948">
        <w:rPr>
          <w:rFonts w:asciiTheme="minorHAnsi" w:hAnsiTheme="minorHAnsi"/>
          <w:sz w:val="22"/>
          <w:szCs w:val="22"/>
        </w:rPr>
        <w:t>.</w:t>
      </w:r>
      <w:r w:rsidR="00E355C8" w:rsidRPr="00BE1948">
        <w:rPr>
          <w:rFonts w:asciiTheme="minorHAnsi" w:hAnsiTheme="minorHAnsi"/>
          <w:sz w:val="22"/>
          <w:szCs w:val="22"/>
        </w:rPr>
        <w:t xml:space="preserve"> </w:t>
      </w:r>
      <w:r w:rsidR="00A95AF9" w:rsidRPr="00BE1948">
        <w:rPr>
          <w:rFonts w:asciiTheme="minorHAnsi" w:hAnsiTheme="minorHAnsi"/>
          <w:sz w:val="22"/>
          <w:szCs w:val="22"/>
        </w:rPr>
        <w:t>Lastly, b</w:t>
      </w:r>
      <w:r w:rsidR="00DC612F" w:rsidRPr="00BE1948">
        <w:rPr>
          <w:rFonts w:asciiTheme="minorHAnsi" w:hAnsiTheme="minorHAnsi"/>
          <w:sz w:val="22"/>
          <w:szCs w:val="22"/>
        </w:rPr>
        <w:t xml:space="preserve">eing locked in with a vendor can cause business issues especially if there are </w:t>
      </w:r>
      <w:r w:rsidR="0083013A" w:rsidRPr="00BE1948">
        <w:rPr>
          <w:rFonts w:asciiTheme="minorHAnsi" w:hAnsiTheme="minorHAnsi"/>
          <w:sz w:val="22"/>
          <w:szCs w:val="22"/>
        </w:rPr>
        <w:t>SLA</w:t>
      </w:r>
      <w:r w:rsidR="00DC612F" w:rsidRPr="00BE1948">
        <w:rPr>
          <w:rFonts w:asciiTheme="minorHAnsi" w:hAnsiTheme="minorHAnsi"/>
          <w:sz w:val="22"/>
          <w:szCs w:val="22"/>
        </w:rPr>
        <w:t xml:space="preserve"> breaches</w:t>
      </w:r>
      <w:r w:rsidR="0083013A" w:rsidRPr="00BE1948">
        <w:rPr>
          <w:rFonts w:asciiTheme="minorHAnsi" w:hAnsiTheme="minorHAnsi"/>
          <w:sz w:val="22"/>
          <w:szCs w:val="22"/>
        </w:rPr>
        <w:t xml:space="preserve">, security </w:t>
      </w:r>
      <w:r w:rsidR="00DC612F" w:rsidRPr="00BE1948">
        <w:rPr>
          <w:rFonts w:asciiTheme="minorHAnsi" w:hAnsiTheme="minorHAnsi"/>
          <w:sz w:val="22"/>
          <w:szCs w:val="22"/>
        </w:rPr>
        <w:t>vulnerabilities or</w:t>
      </w:r>
      <w:r w:rsidR="0083013A" w:rsidRPr="00BE1948">
        <w:rPr>
          <w:rFonts w:asciiTheme="minorHAnsi" w:hAnsiTheme="minorHAnsi"/>
          <w:sz w:val="22"/>
          <w:szCs w:val="22"/>
        </w:rPr>
        <w:t xml:space="preserve"> compliance</w:t>
      </w:r>
      <w:r w:rsidR="00DC612F" w:rsidRPr="00BE1948">
        <w:rPr>
          <w:rFonts w:asciiTheme="minorHAnsi" w:hAnsiTheme="minorHAnsi"/>
          <w:sz w:val="22"/>
          <w:szCs w:val="22"/>
        </w:rPr>
        <w:t xml:space="preserve"> issues</w:t>
      </w:r>
      <w:r w:rsidR="0083013A" w:rsidRPr="00BE1948">
        <w:rPr>
          <w:rFonts w:asciiTheme="minorHAnsi" w:hAnsiTheme="minorHAnsi"/>
          <w:sz w:val="22"/>
          <w:szCs w:val="22"/>
        </w:rPr>
        <w:t xml:space="preserve">. </w:t>
      </w:r>
      <w:r w:rsidR="00DC612F" w:rsidRPr="00BE1948">
        <w:rPr>
          <w:rFonts w:asciiTheme="minorHAnsi" w:hAnsiTheme="minorHAnsi"/>
          <w:sz w:val="22"/>
          <w:szCs w:val="22"/>
        </w:rPr>
        <w:t>In order to reduce this impact</w:t>
      </w:r>
      <w:r w:rsidR="0083013A" w:rsidRPr="00BE1948">
        <w:rPr>
          <w:rFonts w:asciiTheme="minorHAnsi" w:hAnsiTheme="minorHAnsi"/>
          <w:sz w:val="22"/>
          <w:szCs w:val="22"/>
        </w:rPr>
        <w:t>,</w:t>
      </w:r>
      <w:r w:rsidR="00DC612F" w:rsidRPr="00BE1948">
        <w:rPr>
          <w:rFonts w:asciiTheme="minorHAnsi" w:hAnsiTheme="minorHAnsi"/>
          <w:sz w:val="22"/>
          <w:szCs w:val="22"/>
        </w:rPr>
        <w:t xml:space="preserve"> we have developed a cloud</w:t>
      </w:r>
      <w:r w:rsidR="0083013A" w:rsidRPr="00BE1948">
        <w:rPr>
          <w:rFonts w:asciiTheme="minorHAnsi" w:hAnsiTheme="minorHAnsi"/>
          <w:sz w:val="22"/>
          <w:szCs w:val="22"/>
        </w:rPr>
        <w:t xml:space="preserve"> </w:t>
      </w:r>
      <w:r w:rsidR="00DC612F" w:rsidRPr="00BE1948">
        <w:rPr>
          <w:rFonts w:asciiTheme="minorHAnsi" w:hAnsiTheme="minorHAnsi"/>
          <w:sz w:val="22"/>
          <w:szCs w:val="22"/>
        </w:rPr>
        <w:t>vendor governance strategy to use to verify and choose the proper cloud provider</w:t>
      </w:r>
      <w:r w:rsidR="0083013A" w:rsidRPr="00BE1948">
        <w:rPr>
          <w:rFonts w:asciiTheme="minorHAnsi" w:hAnsiTheme="minorHAnsi"/>
          <w:sz w:val="22"/>
          <w:szCs w:val="22"/>
        </w:rPr>
        <w:t xml:space="preserve">. </w:t>
      </w:r>
      <w:r w:rsidR="00DC612F" w:rsidRPr="00BE1948">
        <w:rPr>
          <w:rFonts w:asciiTheme="minorHAnsi" w:hAnsiTheme="minorHAnsi"/>
          <w:sz w:val="22"/>
          <w:szCs w:val="22"/>
        </w:rPr>
        <w:t>Even after choosing a cloud vendor we will need to continue to conduct business impact</w:t>
      </w:r>
      <w:r w:rsidR="0083013A" w:rsidRPr="00BE1948">
        <w:rPr>
          <w:rFonts w:asciiTheme="minorHAnsi" w:hAnsiTheme="minorHAnsi"/>
          <w:sz w:val="22"/>
          <w:szCs w:val="22"/>
        </w:rPr>
        <w:t xml:space="preserve"> </w:t>
      </w:r>
      <w:r w:rsidR="00DC612F" w:rsidRPr="00BE1948">
        <w:rPr>
          <w:rFonts w:asciiTheme="minorHAnsi" w:hAnsiTheme="minorHAnsi"/>
          <w:sz w:val="22"/>
          <w:szCs w:val="22"/>
        </w:rPr>
        <w:t>a</w:t>
      </w:r>
      <w:r w:rsidR="0083013A" w:rsidRPr="00BE1948">
        <w:rPr>
          <w:rFonts w:asciiTheme="minorHAnsi" w:hAnsiTheme="minorHAnsi"/>
          <w:sz w:val="22"/>
          <w:szCs w:val="22"/>
        </w:rPr>
        <w:t xml:space="preserve">nalysis </w:t>
      </w:r>
      <w:r w:rsidR="00DC612F" w:rsidRPr="00BE1948">
        <w:rPr>
          <w:rFonts w:asciiTheme="minorHAnsi" w:hAnsiTheme="minorHAnsi"/>
          <w:sz w:val="22"/>
          <w:szCs w:val="22"/>
        </w:rPr>
        <w:t>because,</w:t>
      </w:r>
      <w:r w:rsidR="0083013A" w:rsidRPr="00BE1948">
        <w:rPr>
          <w:rFonts w:asciiTheme="minorHAnsi" w:hAnsiTheme="minorHAnsi"/>
          <w:sz w:val="22"/>
          <w:szCs w:val="22"/>
        </w:rPr>
        <w:t xml:space="preserve"> “compliance requires ongoing assessment and vendor acc</w:t>
      </w:r>
      <w:r w:rsidR="00DC612F" w:rsidRPr="00BE1948">
        <w:rPr>
          <w:rFonts w:asciiTheme="minorHAnsi" w:hAnsiTheme="minorHAnsi"/>
          <w:sz w:val="22"/>
          <w:szCs w:val="22"/>
        </w:rPr>
        <w:t>ountability”</w:t>
      </w:r>
      <w:sdt>
        <w:sdtPr>
          <w:rPr>
            <w:rFonts w:asciiTheme="minorHAnsi" w:hAnsiTheme="minorHAnsi"/>
            <w:sz w:val="22"/>
            <w:szCs w:val="22"/>
          </w:rPr>
          <w:id w:val="561371948"/>
          <w:citation/>
        </w:sdtPr>
        <w:sdtEndPr/>
        <w:sdtContent>
          <w:r w:rsidR="00DC612F" w:rsidRPr="00BE1948">
            <w:rPr>
              <w:rFonts w:asciiTheme="minorHAnsi" w:hAnsiTheme="minorHAnsi"/>
              <w:sz w:val="22"/>
              <w:szCs w:val="22"/>
            </w:rPr>
            <w:fldChar w:fldCharType="begin"/>
          </w:r>
          <w:r w:rsidR="00DC612F" w:rsidRPr="00BE1948">
            <w:rPr>
              <w:rFonts w:asciiTheme="minorHAnsi" w:hAnsiTheme="minorHAnsi"/>
              <w:sz w:val="22"/>
              <w:szCs w:val="22"/>
            </w:rPr>
            <w:instrText xml:space="preserve"> CITATION Tec24 \l 1033 </w:instrText>
          </w:r>
          <w:r w:rsidR="00DC612F" w:rsidRPr="00BE1948">
            <w:rPr>
              <w:rFonts w:asciiTheme="minorHAnsi" w:hAnsiTheme="minorHAnsi"/>
              <w:sz w:val="22"/>
              <w:szCs w:val="22"/>
            </w:rPr>
            <w:fldChar w:fldCharType="separate"/>
          </w:r>
          <w:r w:rsidR="00DC612F" w:rsidRPr="00BE1948">
            <w:rPr>
              <w:rFonts w:asciiTheme="minorHAnsi" w:hAnsiTheme="minorHAnsi"/>
              <w:noProof/>
              <w:sz w:val="22"/>
              <w:szCs w:val="22"/>
            </w:rPr>
            <w:t xml:space="preserve"> (TechTarget, 2024)</w:t>
          </w:r>
          <w:r w:rsidR="00DC612F" w:rsidRPr="00BE1948">
            <w:rPr>
              <w:rFonts w:asciiTheme="minorHAnsi" w:hAnsiTheme="minorHAnsi"/>
              <w:sz w:val="22"/>
              <w:szCs w:val="22"/>
            </w:rPr>
            <w:fldChar w:fldCharType="end"/>
          </w:r>
        </w:sdtContent>
      </w:sdt>
      <w:r w:rsidR="0083013A" w:rsidRPr="00BE1948">
        <w:rPr>
          <w:rFonts w:asciiTheme="minorHAnsi" w:hAnsiTheme="minorHAnsi"/>
          <w:sz w:val="22"/>
          <w:szCs w:val="22"/>
        </w:rPr>
        <w:t>.</w:t>
      </w:r>
    </w:p>
    <w:p w:rsidR="002A3C30" w:rsidRPr="00BE1948" w:rsidRDefault="00F66A5A" w:rsidP="00933903">
      <w:pPr>
        <w:spacing w:line="480" w:lineRule="auto"/>
        <w:ind w:firstLine="720"/>
        <w:rPr>
          <w:rFonts w:eastAsia="Times New Roman" w:cs="Times New Roman"/>
        </w:rPr>
      </w:pPr>
      <w:r w:rsidRPr="00BE1948">
        <w:rPr>
          <w:rFonts w:eastAsia="Times New Roman" w:cs="Times New Roman"/>
        </w:rPr>
        <w:t>Moving</w:t>
      </w:r>
      <w:r w:rsidR="002A3C30" w:rsidRPr="00BE1948">
        <w:rPr>
          <w:rFonts w:eastAsia="Times New Roman" w:cs="Times New Roman"/>
        </w:rPr>
        <w:t xml:space="preserve"> to </w:t>
      </w:r>
      <w:r w:rsidRPr="00BE1948">
        <w:rPr>
          <w:rFonts w:eastAsia="Times New Roman" w:cs="Times New Roman"/>
        </w:rPr>
        <w:t>the cloud will</w:t>
      </w:r>
      <w:r w:rsidR="00690D47" w:rsidRPr="00BE1948">
        <w:rPr>
          <w:rFonts w:eastAsia="Times New Roman" w:cs="Times New Roman"/>
        </w:rPr>
        <w:t xml:space="preserve"> also have technical implications. Migrating to the cloud will</w:t>
      </w:r>
      <w:r w:rsidRPr="00BE1948">
        <w:rPr>
          <w:rFonts w:eastAsia="Times New Roman" w:cs="Times New Roman"/>
        </w:rPr>
        <w:t xml:space="preserve"> eliminate</w:t>
      </w:r>
      <w:r w:rsidR="002A3C30" w:rsidRPr="00BE1948">
        <w:rPr>
          <w:rFonts w:eastAsia="Times New Roman" w:cs="Times New Roman"/>
        </w:rPr>
        <w:t xml:space="preserve"> </w:t>
      </w:r>
      <w:r w:rsidRPr="00BE1948">
        <w:rPr>
          <w:rFonts w:eastAsia="Times New Roman" w:cs="Times New Roman"/>
        </w:rPr>
        <w:t>the need for data center</w:t>
      </w:r>
      <w:r w:rsidR="002A3C30" w:rsidRPr="00BE1948">
        <w:rPr>
          <w:rFonts w:eastAsia="Times New Roman" w:cs="Times New Roman"/>
        </w:rPr>
        <w:t xml:space="preserve"> </w:t>
      </w:r>
      <w:r w:rsidRPr="00BE1948">
        <w:rPr>
          <w:rFonts w:eastAsia="Times New Roman" w:cs="Times New Roman"/>
        </w:rPr>
        <w:t xml:space="preserve">hardware purchasing and </w:t>
      </w:r>
      <w:r w:rsidR="002A3C30" w:rsidRPr="00BE1948">
        <w:rPr>
          <w:rFonts w:eastAsia="Times New Roman" w:cs="Times New Roman"/>
        </w:rPr>
        <w:t>maintenance.</w:t>
      </w:r>
      <w:r w:rsidRPr="00BE1948">
        <w:rPr>
          <w:rFonts w:eastAsia="Times New Roman" w:cs="Times New Roman"/>
        </w:rPr>
        <w:t xml:space="preserve"> But due to all our data moving to the cloud,</w:t>
      </w:r>
      <w:r w:rsidR="002A3C30" w:rsidRPr="00BE1948">
        <w:rPr>
          <w:rFonts w:eastAsia="Times New Roman" w:cs="Times New Roman"/>
        </w:rPr>
        <w:t xml:space="preserve"> </w:t>
      </w:r>
      <w:r w:rsidRPr="00BE1948">
        <w:rPr>
          <w:rFonts w:eastAsia="Times New Roman" w:cs="Times New Roman"/>
        </w:rPr>
        <w:t>data and network security</w:t>
      </w:r>
      <w:r w:rsidR="002A3C30" w:rsidRPr="00BE1948">
        <w:rPr>
          <w:rFonts w:eastAsia="Times New Roman" w:cs="Times New Roman"/>
        </w:rPr>
        <w:t xml:space="preserve"> </w:t>
      </w:r>
      <w:r w:rsidRPr="00BE1948">
        <w:rPr>
          <w:rFonts w:eastAsia="Times New Roman" w:cs="Times New Roman"/>
        </w:rPr>
        <w:t xml:space="preserve">becomes even more critical due to increase in risk </w:t>
      </w:r>
      <w:r w:rsidR="002A3C30" w:rsidRPr="00BE1948">
        <w:rPr>
          <w:rFonts w:eastAsia="Times New Roman" w:cs="Times New Roman"/>
        </w:rPr>
        <w:t xml:space="preserve">of misconfigurations and data breaches. </w:t>
      </w:r>
      <w:r w:rsidRPr="00BE1948">
        <w:rPr>
          <w:rFonts w:eastAsia="Times New Roman" w:cs="Times New Roman"/>
        </w:rPr>
        <w:t xml:space="preserve">In order to protect our electronic </w:t>
      </w:r>
      <w:r w:rsidR="002A3C30" w:rsidRPr="00BE1948">
        <w:rPr>
          <w:rFonts w:eastAsia="Times New Roman" w:cs="Times New Roman"/>
        </w:rPr>
        <w:t>voting</w:t>
      </w:r>
      <w:r w:rsidRPr="00BE1948">
        <w:rPr>
          <w:rFonts w:eastAsia="Times New Roman" w:cs="Times New Roman"/>
        </w:rPr>
        <w:t xml:space="preserve"> system we need to implement</w:t>
      </w:r>
      <w:r w:rsidR="002A3C30" w:rsidRPr="00BE1948">
        <w:rPr>
          <w:rFonts w:eastAsia="Times New Roman" w:cs="Times New Roman"/>
        </w:rPr>
        <w:t xml:space="preserve"> encryption, strong </w:t>
      </w:r>
      <w:r w:rsidRPr="00BE1948">
        <w:rPr>
          <w:rFonts w:eastAsia="Times New Roman" w:cs="Times New Roman"/>
        </w:rPr>
        <w:t>identify and access management (IAM)</w:t>
      </w:r>
      <w:r w:rsidR="002A3C30" w:rsidRPr="00BE1948">
        <w:rPr>
          <w:rFonts w:eastAsia="Times New Roman" w:cs="Times New Roman"/>
        </w:rPr>
        <w:t xml:space="preserve">, and </w:t>
      </w:r>
      <w:r w:rsidRPr="00BE1948">
        <w:rPr>
          <w:rFonts w:eastAsia="Times New Roman" w:cs="Times New Roman"/>
        </w:rPr>
        <w:t xml:space="preserve">conduct </w:t>
      </w:r>
      <w:r w:rsidR="002A3C30" w:rsidRPr="00BE1948">
        <w:rPr>
          <w:rFonts w:eastAsia="Times New Roman" w:cs="Times New Roman"/>
        </w:rPr>
        <w:t>regular penetration tests.</w:t>
      </w:r>
      <w:r w:rsidR="00FF7717" w:rsidRPr="00BE1948">
        <w:rPr>
          <w:rFonts w:eastAsia="Times New Roman" w:cs="Times New Roman"/>
        </w:rPr>
        <w:t xml:space="preserve"> AWS stated</w:t>
      </w:r>
      <w:r w:rsidR="002A3C30" w:rsidRPr="00BE1948">
        <w:rPr>
          <w:rFonts w:eastAsia="Times New Roman" w:cs="Times New Roman"/>
        </w:rPr>
        <w:t>, "</w:t>
      </w:r>
      <w:r w:rsidR="00B346B6" w:rsidRPr="00BE1948">
        <w:rPr>
          <w:rFonts w:eastAsia="Times New Roman" w:cs="Times New Roman"/>
        </w:rPr>
        <w:t xml:space="preserve">AWS is responsible for the </w:t>
      </w:r>
      <w:r w:rsidR="00BE082C" w:rsidRPr="00BE1948">
        <w:rPr>
          <w:rFonts w:eastAsia="Times New Roman" w:cs="Times New Roman"/>
        </w:rPr>
        <w:lastRenderedPageBreak/>
        <w:t>security of the underlying cloud infrastructure</w:t>
      </w:r>
      <w:r w:rsidR="00B346B6" w:rsidRPr="00BE1948">
        <w:rPr>
          <w:rFonts w:eastAsia="Times New Roman" w:cs="Times New Roman"/>
        </w:rPr>
        <w:t>…. You can tightly restrict access to environments that process sensitive data, or deploy less stringent controls for information you want to make public</w:t>
      </w:r>
      <w:r w:rsidR="00BE082C" w:rsidRPr="00BE1948">
        <w:rPr>
          <w:rFonts w:eastAsia="Times New Roman" w:cs="Times New Roman"/>
        </w:rPr>
        <w:t>”</w:t>
      </w:r>
      <w:sdt>
        <w:sdtPr>
          <w:rPr>
            <w:rFonts w:eastAsia="Times New Roman" w:cs="Times New Roman"/>
          </w:rPr>
          <w:id w:val="987827341"/>
          <w:citation/>
        </w:sdtPr>
        <w:sdtEndPr/>
        <w:sdtContent>
          <w:r w:rsidR="00B346B6" w:rsidRPr="00BE1948">
            <w:rPr>
              <w:rFonts w:eastAsia="Times New Roman" w:cs="Times New Roman"/>
            </w:rPr>
            <w:fldChar w:fldCharType="begin"/>
          </w:r>
          <w:r w:rsidR="00B346B6" w:rsidRPr="00BE1948">
            <w:rPr>
              <w:rFonts w:eastAsia="Times New Roman" w:cs="Times New Roman"/>
            </w:rPr>
            <w:instrText xml:space="preserve"> CITATION Ama21 \l 1033 </w:instrText>
          </w:r>
          <w:r w:rsidR="00B346B6" w:rsidRPr="00BE1948">
            <w:rPr>
              <w:rFonts w:eastAsia="Times New Roman" w:cs="Times New Roman"/>
            </w:rPr>
            <w:fldChar w:fldCharType="separate"/>
          </w:r>
          <w:r w:rsidR="00B346B6" w:rsidRPr="00BE1948">
            <w:rPr>
              <w:rFonts w:eastAsia="Times New Roman" w:cs="Times New Roman"/>
              <w:noProof/>
            </w:rPr>
            <w:t xml:space="preserve"> (Amazon Web Services, 2021)</w:t>
          </w:r>
          <w:r w:rsidR="00B346B6" w:rsidRPr="00BE1948">
            <w:rPr>
              <w:rFonts w:eastAsia="Times New Roman" w:cs="Times New Roman"/>
            </w:rPr>
            <w:fldChar w:fldCharType="end"/>
          </w:r>
        </w:sdtContent>
      </w:sdt>
      <w:r w:rsidR="00B346B6" w:rsidRPr="00BE1948">
        <w:rPr>
          <w:rFonts w:eastAsia="Times New Roman" w:cs="Times New Roman"/>
        </w:rPr>
        <w:t>.</w:t>
      </w:r>
      <w:r w:rsidR="009B2002" w:rsidRPr="00BE1948">
        <w:rPr>
          <w:rFonts w:eastAsia="Times New Roman" w:cs="Times New Roman"/>
        </w:rPr>
        <w:t xml:space="preserve"> </w:t>
      </w:r>
      <w:r w:rsidR="00FF7717" w:rsidRPr="00BE1948">
        <w:rPr>
          <w:rFonts w:eastAsia="Times New Roman" w:cs="Times New Roman"/>
        </w:rPr>
        <w:t>Another technical impact will be the ability to s</w:t>
      </w:r>
      <w:r w:rsidR="00B346B6" w:rsidRPr="00BE1948">
        <w:rPr>
          <w:rFonts w:eastAsia="Times New Roman" w:cs="Times New Roman"/>
        </w:rPr>
        <w:t>cale</w:t>
      </w:r>
      <w:r w:rsidR="002A3C30" w:rsidRPr="00BE1948">
        <w:rPr>
          <w:rFonts w:eastAsia="Times New Roman" w:cs="Times New Roman"/>
        </w:rPr>
        <w:t xml:space="preserve"> to handle peak elections by d</w:t>
      </w:r>
      <w:r w:rsidR="00FF7717" w:rsidRPr="00BE1948">
        <w:rPr>
          <w:rFonts w:eastAsia="Times New Roman" w:cs="Times New Roman"/>
        </w:rPr>
        <w:t>ynamically allocating resources</w:t>
      </w:r>
      <w:r w:rsidR="002A3C30" w:rsidRPr="00BE1948">
        <w:rPr>
          <w:rFonts w:eastAsia="Times New Roman" w:cs="Times New Roman"/>
        </w:rPr>
        <w:t xml:space="preserve">. For example, setting up regional resources improves the voter’s experience during traffic surges. </w:t>
      </w:r>
      <w:r w:rsidR="00FF7717" w:rsidRPr="00BE1948">
        <w:rPr>
          <w:rFonts w:eastAsia="Times New Roman" w:cs="Times New Roman"/>
        </w:rPr>
        <w:t>AWS states</w:t>
      </w:r>
      <w:r w:rsidR="002A3C30" w:rsidRPr="00BE1948">
        <w:rPr>
          <w:rFonts w:eastAsia="Times New Roman" w:cs="Times New Roman"/>
        </w:rPr>
        <w:t>, “</w:t>
      </w:r>
      <w:r w:rsidR="00FF7717" w:rsidRPr="00BE1948">
        <w:rPr>
          <w:rFonts w:eastAsia="Times New Roman" w:cs="Times New Roman"/>
        </w:rPr>
        <w:t xml:space="preserve">scaling enhances the overall user experience by ensuring fast and reliable connections” </w:t>
      </w:r>
      <w:sdt>
        <w:sdtPr>
          <w:rPr>
            <w:rFonts w:eastAsia="Times New Roman" w:cs="Times New Roman"/>
          </w:rPr>
          <w:id w:val="-1992629930"/>
          <w:citation/>
        </w:sdtPr>
        <w:sdtEndPr/>
        <w:sdtContent>
          <w:r w:rsidR="00FF7717" w:rsidRPr="00BE1948">
            <w:rPr>
              <w:rFonts w:eastAsia="Times New Roman" w:cs="Times New Roman"/>
            </w:rPr>
            <w:fldChar w:fldCharType="begin"/>
          </w:r>
          <w:r w:rsidR="00FF7717" w:rsidRPr="00BE1948">
            <w:rPr>
              <w:rFonts w:eastAsia="Times New Roman" w:cs="Times New Roman"/>
            </w:rPr>
            <w:instrText xml:space="preserve"> CITATION Ama13 \l 1033 </w:instrText>
          </w:r>
          <w:r w:rsidR="00FF7717" w:rsidRPr="00BE1948">
            <w:rPr>
              <w:rFonts w:eastAsia="Times New Roman" w:cs="Times New Roman"/>
            </w:rPr>
            <w:fldChar w:fldCharType="separate"/>
          </w:r>
          <w:r w:rsidR="00FF7717" w:rsidRPr="00BE1948">
            <w:rPr>
              <w:rFonts w:eastAsia="Times New Roman" w:cs="Times New Roman"/>
              <w:noProof/>
            </w:rPr>
            <w:t>(Amazon Web Services, n.d.)</w:t>
          </w:r>
          <w:r w:rsidR="00FF7717" w:rsidRPr="00BE1948">
            <w:rPr>
              <w:rFonts w:eastAsia="Times New Roman" w:cs="Times New Roman"/>
            </w:rPr>
            <w:fldChar w:fldCharType="end"/>
          </w:r>
        </w:sdtContent>
      </w:sdt>
      <w:r w:rsidR="00FF7717" w:rsidRPr="00BE1948">
        <w:rPr>
          <w:rFonts w:eastAsia="Times New Roman" w:cs="Times New Roman"/>
        </w:rPr>
        <w:t>.</w:t>
      </w:r>
      <w:r w:rsidR="009B2002" w:rsidRPr="00BE1948">
        <w:rPr>
          <w:rFonts w:eastAsia="Times New Roman" w:cs="Times New Roman"/>
        </w:rPr>
        <w:t xml:space="preserve"> </w:t>
      </w:r>
      <w:r w:rsidR="00FF7717" w:rsidRPr="00BE1948">
        <w:rPr>
          <w:rFonts w:eastAsia="Times New Roman" w:cs="Times New Roman"/>
        </w:rPr>
        <w:t>Lastly, our employees will need to be trained in cloud specific</w:t>
      </w:r>
      <w:r w:rsidR="002A3C30" w:rsidRPr="00BE1948">
        <w:rPr>
          <w:rFonts w:eastAsia="Times New Roman" w:cs="Times New Roman"/>
        </w:rPr>
        <w:t xml:space="preserve"> security and best practices to effectively manage </w:t>
      </w:r>
      <w:r w:rsidR="00A505C3" w:rsidRPr="00BE1948">
        <w:rPr>
          <w:rFonts w:eastAsia="Times New Roman" w:cs="Times New Roman"/>
        </w:rPr>
        <w:t>the new environment</w:t>
      </w:r>
      <w:r w:rsidR="002A3C30" w:rsidRPr="00BE1948">
        <w:rPr>
          <w:rFonts w:eastAsia="Times New Roman" w:cs="Times New Roman"/>
        </w:rPr>
        <w:t xml:space="preserve"> and </w:t>
      </w:r>
      <w:r w:rsidR="00A505C3" w:rsidRPr="00BE1948">
        <w:rPr>
          <w:rFonts w:eastAsia="Times New Roman" w:cs="Times New Roman"/>
        </w:rPr>
        <w:t>implement</w:t>
      </w:r>
      <w:r w:rsidR="002A3C30" w:rsidRPr="00BE1948">
        <w:rPr>
          <w:rFonts w:eastAsia="Times New Roman" w:cs="Times New Roman"/>
        </w:rPr>
        <w:t xml:space="preserve"> continuous improvement.</w:t>
      </w:r>
    </w:p>
    <w:p w:rsidR="00754B28" w:rsidRPr="00BE1948" w:rsidRDefault="008E6488" w:rsidP="00933903">
      <w:pPr>
        <w:spacing w:line="480" w:lineRule="auto"/>
        <w:jc w:val="center"/>
        <w:rPr>
          <w:b/>
        </w:rPr>
      </w:pPr>
      <w:r w:rsidRPr="00BE1948">
        <w:rPr>
          <w:b/>
        </w:rPr>
        <w:t>Exit Strategy</w:t>
      </w:r>
    </w:p>
    <w:p w:rsidR="00FF1E4A" w:rsidRPr="00BE1948" w:rsidRDefault="0035658D" w:rsidP="00933903">
      <w:pPr>
        <w:spacing w:line="480" w:lineRule="auto"/>
        <w:ind w:firstLine="720"/>
        <w:rPr>
          <w:rFonts w:eastAsia="Times New Roman" w:cs="Times New Roman"/>
        </w:rPr>
      </w:pPr>
      <w:r w:rsidRPr="00BE1948">
        <w:rPr>
          <w:rFonts w:eastAsia="Times New Roman" w:cs="Times New Roman"/>
        </w:rPr>
        <w:t xml:space="preserve">A cloud exit strategy helps to make sure that BallotOnline can remain functional and secure if cancellation or termination of a cloud agreement with a vendor. “Having a well-thought-out cloud exit strategy also lessens the difficulties associated with vendor lock-in” </w:t>
      </w:r>
      <w:sdt>
        <w:sdtPr>
          <w:rPr>
            <w:rFonts w:eastAsia="Times New Roman" w:cs="Times New Roman"/>
          </w:rPr>
          <w:id w:val="409656019"/>
          <w:citation/>
        </w:sdtPr>
        <w:sdtEndPr/>
        <w:sdtContent>
          <w:r w:rsidRPr="00BE1948">
            <w:rPr>
              <w:rFonts w:eastAsia="Times New Roman" w:cs="Times New Roman"/>
            </w:rPr>
            <w:fldChar w:fldCharType="begin"/>
          </w:r>
          <w:r w:rsidRPr="00BE1948">
            <w:rPr>
              <w:rFonts w:eastAsia="Times New Roman" w:cs="Times New Roman"/>
            </w:rPr>
            <w:instrText xml:space="preserve"> CITATION KPM \l 1033 </w:instrText>
          </w:r>
          <w:r w:rsidRPr="00BE1948">
            <w:rPr>
              <w:rFonts w:eastAsia="Times New Roman" w:cs="Times New Roman"/>
            </w:rPr>
            <w:fldChar w:fldCharType="separate"/>
          </w:r>
          <w:r w:rsidRPr="00BE1948">
            <w:rPr>
              <w:rFonts w:eastAsia="Times New Roman" w:cs="Times New Roman"/>
              <w:noProof/>
            </w:rPr>
            <w:t>(KPMG, n.d.)</w:t>
          </w:r>
          <w:r w:rsidRPr="00BE1948">
            <w:rPr>
              <w:rFonts w:eastAsia="Times New Roman" w:cs="Times New Roman"/>
            </w:rPr>
            <w:fldChar w:fldCharType="end"/>
          </w:r>
        </w:sdtContent>
      </w:sdt>
      <w:r w:rsidRPr="00BE1948">
        <w:rPr>
          <w:rFonts w:eastAsia="Times New Roman" w:cs="Times New Roman"/>
        </w:rPr>
        <w:t xml:space="preserve">. This strategy defines key triggers for </w:t>
      </w:r>
      <w:r w:rsidR="00FF1E4A" w:rsidRPr="00BE1948">
        <w:rPr>
          <w:rFonts w:eastAsia="Times New Roman" w:cs="Times New Roman"/>
        </w:rPr>
        <w:t xml:space="preserve">BallotOnline, in order to consider </w:t>
      </w:r>
      <w:r w:rsidRPr="00BE1948">
        <w:rPr>
          <w:rFonts w:eastAsia="Times New Roman" w:cs="Times New Roman"/>
        </w:rPr>
        <w:t>exit</w:t>
      </w:r>
      <w:r w:rsidR="00FF1E4A" w:rsidRPr="00BE1948">
        <w:rPr>
          <w:rFonts w:eastAsia="Times New Roman" w:cs="Times New Roman"/>
        </w:rPr>
        <w:t xml:space="preserve">ing the contract. Key triggers will be </w:t>
      </w:r>
      <w:r w:rsidRPr="00BE1948">
        <w:rPr>
          <w:rFonts w:eastAsia="Times New Roman" w:cs="Times New Roman"/>
        </w:rPr>
        <w:t xml:space="preserve">repeated SLA failures, security breaches, compliance violations or vendor instability. </w:t>
      </w:r>
    </w:p>
    <w:p w:rsidR="0035658D" w:rsidRPr="00BE1948" w:rsidRDefault="0035658D" w:rsidP="00933903">
      <w:pPr>
        <w:spacing w:line="480" w:lineRule="auto"/>
        <w:ind w:firstLine="720"/>
        <w:rPr>
          <w:rFonts w:eastAsia="Times New Roman" w:cs="Times New Roman"/>
        </w:rPr>
      </w:pPr>
      <w:r w:rsidRPr="00BE1948">
        <w:rPr>
          <w:rFonts w:eastAsia="Times New Roman" w:cs="Times New Roman"/>
        </w:rPr>
        <w:t xml:space="preserve">The </w:t>
      </w:r>
      <w:r w:rsidR="00FF1E4A" w:rsidRPr="00BE1948">
        <w:rPr>
          <w:rFonts w:eastAsia="Times New Roman" w:cs="Times New Roman"/>
        </w:rPr>
        <w:t xml:space="preserve">exit process </w:t>
      </w:r>
      <w:r w:rsidR="00F6247C" w:rsidRPr="00BE1948">
        <w:rPr>
          <w:rFonts w:eastAsia="Times New Roman" w:cs="Times New Roman"/>
        </w:rPr>
        <w:t>will consist</w:t>
      </w:r>
      <w:r w:rsidR="00FF1E4A" w:rsidRPr="00BE1948">
        <w:rPr>
          <w:rFonts w:eastAsia="Times New Roman" w:cs="Times New Roman"/>
        </w:rPr>
        <w:t xml:space="preserve"> of three </w:t>
      </w:r>
      <w:r w:rsidRPr="00BE1948">
        <w:rPr>
          <w:rFonts w:eastAsia="Times New Roman" w:cs="Times New Roman"/>
        </w:rPr>
        <w:t xml:space="preserve">phases. First, </w:t>
      </w:r>
      <w:r w:rsidR="00F6247C" w:rsidRPr="00BE1948">
        <w:rPr>
          <w:rFonts w:eastAsia="Times New Roman" w:cs="Times New Roman"/>
        </w:rPr>
        <w:t xml:space="preserve">the </w:t>
      </w:r>
      <w:r w:rsidRPr="00BE1948">
        <w:rPr>
          <w:rFonts w:eastAsia="Times New Roman" w:cs="Times New Roman"/>
        </w:rPr>
        <w:t xml:space="preserve">pre-exit </w:t>
      </w:r>
      <w:r w:rsidR="00F6247C" w:rsidRPr="00BE1948">
        <w:rPr>
          <w:rFonts w:eastAsia="Times New Roman" w:cs="Times New Roman"/>
        </w:rPr>
        <w:t>phase</w:t>
      </w:r>
      <w:r w:rsidRPr="00BE1948">
        <w:rPr>
          <w:rFonts w:eastAsia="Times New Roman" w:cs="Times New Roman"/>
        </w:rPr>
        <w:t xml:space="preserve"> </w:t>
      </w:r>
      <w:r w:rsidR="00F6247C" w:rsidRPr="00BE1948">
        <w:rPr>
          <w:rFonts w:eastAsia="Times New Roman" w:cs="Times New Roman"/>
        </w:rPr>
        <w:t>will be an assessment of the risk</w:t>
      </w:r>
      <w:r w:rsidRPr="00BE1948">
        <w:rPr>
          <w:rFonts w:eastAsia="Times New Roman" w:cs="Times New Roman"/>
        </w:rPr>
        <w:t xml:space="preserve">, </w:t>
      </w:r>
      <w:r w:rsidR="00F6247C" w:rsidRPr="00BE1948">
        <w:rPr>
          <w:rFonts w:eastAsia="Times New Roman" w:cs="Times New Roman"/>
        </w:rPr>
        <w:t>finding</w:t>
      </w:r>
      <w:r w:rsidR="00FF1E4A" w:rsidRPr="00BE1948">
        <w:rPr>
          <w:rFonts w:eastAsia="Times New Roman" w:cs="Times New Roman"/>
        </w:rPr>
        <w:t xml:space="preserve"> other </w:t>
      </w:r>
      <w:r w:rsidR="00F6247C" w:rsidRPr="00BE1948">
        <w:rPr>
          <w:rFonts w:eastAsia="Times New Roman" w:cs="Times New Roman"/>
        </w:rPr>
        <w:t>cloud</w:t>
      </w:r>
      <w:r w:rsidR="00FF1E4A" w:rsidRPr="00BE1948">
        <w:rPr>
          <w:rFonts w:eastAsia="Times New Roman" w:cs="Times New Roman"/>
        </w:rPr>
        <w:t xml:space="preserve"> </w:t>
      </w:r>
      <w:r w:rsidRPr="00BE1948">
        <w:rPr>
          <w:rFonts w:eastAsia="Times New Roman" w:cs="Times New Roman"/>
        </w:rPr>
        <w:t xml:space="preserve">vendors and </w:t>
      </w:r>
      <w:r w:rsidR="00F6247C" w:rsidRPr="00BE1948">
        <w:rPr>
          <w:rFonts w:eastAsia="Times New Roman" w:cs="Times New Roman"/>
        </w:rPr>
        <w:t>making sure our</w:t>
      </w:r>
      <w:r w:rsidRPr="00BE1948">
        <w:rPr>
          <w:rFonts w:eastAsia="Times New Roman" w:cs="Times New Roman"/>
        </w:rPr>
        <w:t xml:space="preserve"> data can be moved</w:t>
      </w:r>
      <w:r w:rsidR="00F6247C" w:rsidRPr="00BE1948">
        <w:rPr>
          <w:rFonts w:eastAsia="Times New Roman" w:cs="Times New Roman"/>
        </w:rPr>
        <w:t xml:space="preserve"> easily</w:t>
      </w:r>
      <w:r w:rsidRPr="00BE1948">
        <w:rPr>
          <w:rFonts w:eastAsia="Times New Roman" w:cs="Times New Roman"/>
        </w:rPr>
        <w:t xml:space="preserve">. </w:t>
      </w:r>
      <w:r w:rsidR="00F6247C" w:rsidRPr="00BE1948">
        <w:rPr>
          <w:rFonts w:eastAsia="Times New Roman" w:cs="Times New Roman"/>
        </w:rPr>
        <w:t xml:space="preserve">Second, the </w:t>
      </w:r>
      <w:r w:rsidRPr="00BE1948">
        <w:rPr>
          <w:rFonts w:eastAsia="Times New Roman" w:cs="Times New Roman"/>
        </w:rPr>
        <w:t xml:space="preserve">data </w:t>
      </w:r>
      <w:r w:rsidR="00F6247C" w:rsidRPr="00BE1948">
        <w:rPr>
          <w:rFonts w:eastAsia="Times New Roman" w:cs="Times New Roman"/>
        </w:rPr>
        <w:t xml:space="preserve">will be </w:t>
      </w:r>
      <w:r w:rsidRPr="00BE1948">
        <w:rPr>
          <w:rFonts w:eastAsia="Times New Roman" w:cs="Times New Roman"/>
        </w:rPr>
        <w:t xml:space="preserve">transferred securely </w:t>
      </w:r>
      <w:r w:rsidR="00F6247C" w:rsidRPr="00BE1948">
        <w:rPr>
          <w:rFonts w:eastAsia="Times New Roman" w:cs="Times New Roman"/>
        </w:rPr>
        <w:t>through encryption</w:t>
      </w:r>
      <w:r w:rsidRPr="00BE1948">
        <w:rPr>
          <w:rFonts w:eastAsia="Times New Roman" w:cs="Times New Roman"/>
        </w:rPr>
        <w:t xml:space="preserve">. </w:t>
      </w:r>
      <w:r w:rsidR="00F6247C" w:rsidRPr="00BE1948">
        <w:rPr>
          <w:rFonts w:eastAsia="Times New Roman" w:cs="Times New Roman"/>
        </w:rPr>
        <w:t>Lastly</w:t>
      </w:r>
      <w:r w:rsidRPr="00BE1948">
        <w:rPr>
          <w:rFonts w:eastAsia="Times New Roman" w:cs="Times New Roman"/>
        </w:rPr>
        <w:t xml:space="preserve">, </w:t>
      </w:r>
      <w:r w:rsidR="00F6247C" w:rsidRPr="00BE1948">
        <w:rPr>
          <w:rFonts w:eastAsia="Times New Roman" w:cs="Times New Roman"/>
        </w:rPr>
        <w:t>deprovision resources on the old cloud provider,</w:t>
      </w:r>
      <w:r w:rsidRPr="00BE1948">
        <w:rPr>
          <w:rFonts w:eastAsia="Times New Roman" w:cs="Times New Roman"/>
        </w:rPr>
        <w:t xml:space="preserve"> </w:t>
      </w:r>
      <w:r w:rsidR="00F6247C" w:rsidRPr="00BE1948">
        <w:rPr>
          <w:rFonts w:eastAsia="Times New Roman" w:cs="Times New Roman"/>
        </w:rPr>
        <w:t xml:space="preserve">make sure data on the old provider is deleted. </w:t>
      </w:r>
      <w:r w:rsidR="0037687F" w:rsidRPr="00BE1948">
        <w:rPr>
          <w:rFonts w:eastAsia="Times New Roman" w:cs="Times New Roman"/>
        </w:rPr>
        <w:t xml:space="preserve">TechTarget solidifies these steps by stating, prepare, back up data, migrate, validate </w:t>
      </w:r>
      <w:sdt>
        <w:sdtPr>
          <w:rPr>
            <w:rFonts w:eastAsia="Times New Roman" w:cs="Times New Roman"/>
          </w:rPr>
          <w:id w:val="-757437592"/>
          <w:citation/>
        </w:sdtPr>
        <w:sdtContent>
          <w:r w:rsidR="0037687F" w:rsidRPr="00BE1948">
            <w:rPr>
              <w:rFonts w:eastAsia="Times New Roman" w:cs="Times New Roman"/>
            </w:rPr>
            <w:fldChar w:fldCharType="begin"/>
          </w:r>
          <w:r w:rsidR="0037687F" w:rsidRPr="00BE1948">
            <w:rPr>
              <w:rFonts w:eastAsia="Times New Roman" w:cs="Times New Roman"/>
            </w:rPr>
            <w:instrText xml:space="preserve">CITATION Tec \l 1033 </w:instrText>
          </w:r>
          <w:r w:rsidR="0037687F" w:rsidRPr="00BE1948">
            <w:rPr>
              <w:rFonts w:eastAsia="Times New Roman" w:cs="Times New Roman"/>
            </w:rPr>
            <w:fldChar w:fldCharType="separate"/>
          </w:r>
          <w:r w:rsidR="0037687F" w:rsidRPr="00BE1948">
            <w:rPr>
              <w:rFonts w:eastAsia="Times New Roman" w:cs="Times New Roman"/>
              <w:noProof/>
            </w:rPr>
            <w:t>(TechTarget, 2024)</w:t>
          </w:r>
          <w:r w:rsidR="0037687F" w:rsidRPr="00BE1948">
            <w:rPr>
              <w:rFonts w:eastAsia="Times New Roman" w:cs="Times New Roman"/>
            </w:rPr>
            <w:fldChar w:fldCharType="end"/>
          </w:r>
        </w:sdtContent>
      </w:sdt>
      <w:r w:rsidR="0037687F" w:rsidRPr="00BE1948">
        <w:rPr>
          <w:rFonts w:eastAsia="Times New Roman" w:cs="Times New Roman"/>
        </w:rPr>
        <w:t>.</w:t>
      </w:r>
    </w:p>
    <w:p w:rsidR="00754B28" w:rsidRPr="00BE1948" w:rsidRDefault="0035658D" w:rsidP="00933903">
      <w:pPr>
        <w:spacing w:line="480" w:lineRule="auto"/>
        <w:ind w:firstLine="720"/>
        <w:rPr>
          <w:rFonts w:eastAsia="Times New Roman" w:cs="Times New Roman"/>
        </w:rPr>
      </w:pPr>
      <w:r w:rsidRPr="00BE1948">
        <w:rPr>
          <w:rFonts w:eastAsia="Times New Roman" w:cs="Times New Roman"/>
        </w:rPr>
        <w:t xml:space="preserve">BallotOnline should </w:t>
      </w:r>
      <w:r w:rsidR="0037687F" w:rsidRPr="00BE1948">
        <w:rPr>
          <w:rFonts w:eastAsia="Times New Roman" w:cs="Times New Roman"/>
        </w:rPr>
        <w:t>make sure</w:t>
      </w:r>
      <w:r w:rsidRPr="00BE1948">
        <w:rPr>
          <w:rFonts w:eastAsia="Times New Roman" w:cs="Times New Roman"/>
        </w:rPr>
        <w:t xml:space="preserve"> not </w:t>
      </w:r>
      <w:r w:rsidR="0037687F" w:rsidRPr="00BE1948">
        <w:rPr>
          <w:rFonts w:eastAsia="Times New Roman" w:cs="Times New Roman"/>
        </w:rPr>
        <w:t xml:space="preserve">to </w:t>
      </w:r>
      <w:r w:rsidRPr="00BE1948">
        <w:rPr>
          <w:rFonts w:eastAsia="Times New Roman" w:cs="Times New Roman"/>
        </w:rPr>
        <w:t xml:space="preserve">select </w:t>
      </w:r>
      <w:r w:rsidR="0037687F" w:rsidRPr="00BE1948">
        <w:rPr>
          <w:rFonts w:eastAsia="Times New Roman" w:cs="Times New Roman"/>
        </w:rPr>
        <w:t xml:space="preserve">cloud </w:t>
      </w:r>
      <w:r w:rsidRPr="00BE1948">
        <w:rPr>
          <w:rFonts w:eastAsia="Times New Roman" w:cs="Times New Roman"/>
        </w:rPr>
        <w:t xml:space="preserve">vendors who offer proprietary </w:t>
      </w:r>
      <w:r w:rsidR="0037687F" w:rsidRPr="00BE1948">
        <w:rPr>
          <w:rFonts w:eastAsia="Times New Roman" w:cs="Times New Roman"/>
        </w:rPr>
        <w:t xml:space="preserve">services </w:t>
      </w:r>
      <w:r w:rsidRPr="00BE1948">
        <w:rPr>
          <w:rFonts w:eastAsia="Times New Roman" w:cs="Times New Roman"/>
        </w:rPr>
        <w:t xml:space="preserve">that would </w:t>
      </w:r>
      <w:r w:rsidR="0037687F" w:rsidRPr="00BE1948">
        <w:rPr>
          <w:rFonts w:eastAsia="Times New Roman" w:cs="Times New Roman"/>
        </w:rPr>
        <w:t xml:space="preserve">lock in BallotOnline to their cloud platform. IT employees should </w:t>
      </w:r>
      <w:r w:rsidRPr="00BE1948">
        <w:rPr>
          <w:rFonts w:eastAsia="Times New Roman" w:cs="Times New Roman"/>
        </w:rPr>
        <w:t xml:space="preserve">carry </w:t>
      </w:r>
      <w:r w:rsidRPr="00BE1948">
        <w:rPr>
          <w:rFonts w:eastAsia="Times New Roman" w:cs="Times New Roman"/>
        </w:rPr>
        <w:lastRenderedPageBreak/>
        <w:t xml:space="preserve">out </w:t>
      </w:r>
      <w:r w:rsidR="0037687F" w:rsidRPr="00BE1948">
        <w:rPr>
          <w:rFonts w:eastAsia="Times New Roman" w:cs="Times New Roman"/>
        </w:rPr>
        <w:t>simulations to assess readiness</w:t>
      </w:r>
      <w:r w:rsidRPr="00BE1948">
        <w:rPr>
          <w:rFonts w:eastAsia="Times New Roman" w:cs="Times New Roman"/>
        </w:rPr>
        <w:t xml:space="preserve"> and </w:t>
      </w:r>
      <w:r w:rsidR="0037687F" w:rsidRPr="00BE1948">
        <w:rPr>
          <w:rFonts w:eastAsia="Times New Roman" w:cs="Times New Roman"/>
        </w:rPr>
        <w:t>teach</w:t>
      </w:r>
      <w:r w:rsidRPr="00BE1948">
        <w:rPr>
          <w:rFonts w:eastAsia="Times New Roman" w:cs="Times New Roman"/>
        </w:rPr>
        <w:t xml:space="preserve"> staff on cloud migration</w:t>
      </w:r>
      <w:r w:rsidR="0037687F" w:rsidRPr="00BE1948">
        <w:rPr>
          <w:rFonts w:eastAsia="Times New Roman" w:cs="Times New Roman"/>
        </w:rPr>
        <w:t xml:space="preserve"> fundamentals. This is to make sure</w:t>
      </w:r>
      <w:r w:rsidRPr="00BE1948">
        <w:rPr>
          <w:rFonts w:eastAsia="Times New Roman" w:cs="Times New Roman"/>
        </w:rPr>
        <w:t xml:space="preserve"> BallotOnline is ready for any problems that may </w:t>
      </w:r>
      <w:r w:rsidR="0037687F" w:rsidRPr="00BE1948">
        <w:rPr>
          <w:rFonts w:eastAsia="Times New Roman" w:cs="Times New Roman"/>
        </w:rPr>
        <w:t>happen</w:t>
      </w:r>
      <w:r w:rsidRPr="00BE1948">
        <w:rPr>
          <w:rFonts w:eastAsia="Times New Roman" w:cs="Times New Roman"/>
        </w:rPr>
        <w:t xml:space="preserve"> and </w:t>
      </w:r>
      <w:r w:rsidR="0037687F" w:rsidRPr="00BE1948">
        <w:rPr>
          <w:rFonts w:eastAsia="Times New Roman" w:cs="Times New Roman"/>
        </w:rPr>
        <w:t>can keep</w:t>
      </w:r>
      <w:r w:rsidRPr="00BE1948">
        <w:rPr>
          <w:rFonts w:eastAsia="Times New Roman" w:cs="Times New Roman"/>
        </w:rPr>
        <w:t xml:space="preserve"> business </w:t>
      </w:r>
      <w:r w:rsidR="0037687F" w:rsidRPr="00BE1948">
        <w:rPr>
          <w:rFonts w:eastAsia="Times New Roman" w:cs="Times New Roman"/>
        </w:rPr>
        <w:t>operations stable. This practice will</w:t>
      </w:r>
      <w:r w:rsidRPr="00BE1948">
        <w:rPr>
          <w:rFonts w:eastAsia="Times New Roman" w:cs="Times New Roman"/>
        </w:rPr>
        <w:t xml:space="preserve"> </w:t>
      </w:r>
      <w:r w:rsidR="0037687F" w:rsidRPr="00BE1948">
        <w:rPr>
          <w:rFonts w:eastAsia="Times New Roman" w:cs="Times New Roman"/>
        </w:rPr>
        <w:t xml:space="preserve">validate BallotOnline services and solidify our </w:t>
      </w:r>
      <w:r w:rsidRPr="00BE1948">
        <w:rPr>
          <w:rFonts w:eastAsia="Times New Roman" w:cs="Times New Roman"/>
        </w:rPr>
        <w:t>security and reliability.</w:t>
      </w:r>
    </w:p>
    <w:sdt>
      <w:sdtPr>
        <w:rPr>
          <w:rFonts w:asciiTheme="minorHAnsi" w:hAnsiTheme="minorHAnsi"/>
          <w:color w:val="auto"/>
          <w:sz w:val="22"/>
          <w:szCs w:val="22"/>
        </w:rPr>
        <w:id w:val="-568888972"/>
        <w:docPartObj>
          <w:docPartGallery w:val="Bibliographies"/>
          <w:docPartUnique/>
        </w:docPartObj>
      </w:sdtPr>
      <w:sdtEndPr>
        <w:rPr>
          <w:rFonts w:eastAsiaTheme="minorEastAsia" w:cstheme="minorBidi"/>
          <w:b w:val="0"/>
          <w:bCs w:val="0"/>
        </w:rPr>
      </w:sdtEndPr>
      <w:sdtContent>
        <w:p w:rsidR="00BE1948" w:rsidRPr="00BE1948" w:rsidRDefault="00BE1948" w:rsidP="00BE1948">
          <w:pPr>
            <w:pStyle w:val="Heading1"/>
            <w:jc w:val="center"/>
            <w:rPr>
              <w:rFonts w:asciiTheme="minorHAnsi" w:hAnsiTheme="minorHAnsi"/>
              <w:color w:val="auto"/>
              <w:sz w:val="22"/>
              <w:szCs w:val="22"/>
            </w:rPr>
          </w:pPr>
          <w:r w:rsidRPr="00BE1948">
            <w:rPr>
              <w:rFonts w:asciiTheme="minorHAnsi" w:hAnsiTheme="minorHAnsi"/>
              <w:color w:val="auto"/>
              <w:sz w:val="22"/>
              <w:szCs w:val="22"/>
            </w:rPr>
            <w:t>References</w:t>
          </w:r>
        </w:p>
        <w:sdt>
          <w:sdtPr>
            <w:id w:val="-573587230"/>
            <w:bibliography/>
          </w:sdtPr>
          <w:sdtContent>
            <w:p w:rsidR="00BE1948" w:rsidRPr="00BE1948" w:rsidRDefault="00BE1948" w:rsidP="00BE1948">
              <w:pPr>
                <w:pStyle w:val="Bibliography"/>
                <w:ind w:left="720" w:hanging="720"/>
                <w:rPr>
                  <w:noProof/>
                </w:rPr>
              </w:pPr>
              <w:r w:rsidRPr="00BE1948">
                <w:fldChar w:fldCharType="begin"/>
              </w:r>
              <w:r w:rsidRPr="00BE1948">
                <w:instrText xml:space="preserve"> BIBLIOGRAPHY </w:instrText>
              </w:r>
              <w:r w:rsidRPr="00BE1948">
                <w:fldChar w:fldCharType="separate"/>
              </w:r>
              <w:r w:rsidRPr="00BE1948">
                <w:rPr>
                  <w:noProof/>
                </w:rPr>
                <w:t xml:space="preserve">Amazon Web Services. (2021, Nov 11). </w:t>
              </w:r>
              <w:r w:rsidRPr="00BE1948">
                <w:rPr>
                  <w:i/>
                  <w:iCs/>
                  <w:noProof/>
                </w:rPr>
                <w:t>Introduction to AWS Security.</w:t>
              </w:r>
              <w:r w:rsidRPr="00BE1948">
                <w:rPr>
                  <w:noProof/>
                </w:rPr>
                <w:t xml:space="preserve"> Retrieved from Amazon Web Services: https://docs.aws.amazon.com/pdfs/whitepapers/latest/introduction-aws-security/introduction-aws-security.pdf#security-of-the-aws-infrastructure</w:t>
              </w:r>
            </w:p>
            <w:p w:rsidR="00BE1948" w:rsidRPr="00BE1948" w:rsidRDefault="00BE1948" w:rsidP="00BE1948">
              <w:pPr>
                <w:pStyle w:val="Bibliography"/>
                <w:ind w:left="720" w:hanging="720"/>
                <w:rPr>
                  <w:noProof/>
                </w:rPr>
              </w:pPr>
              <w:r w:rsidRPr="00BE1948">
                <w:rPr>
                  <w:noProof/>
                </w:rPr>
                <w:t xml:space="preserve">Amazon Web Services. (2024). </w:t>
              </w:r>
              <w:r w:rsidRPr="00BE1948">
                <w:rPr>
                  <w:i/>
                  <w:iCs/>
                  <w:noProof/>
                </w:rPr>
                <w:t>Access control in Amazon S3</w:t>
              </w:r>
              <w:r w:rsidRPr="00BE1948">
                <w:rPr>
                  <w:noProof/>
                </w:rPr>
                <w:t>. Retrieved from Amazon Web Services: https://docs.aws.amazon.com/AmazonS3/latest/userguide/access-management.html</w:t>
              </w:r>
            </w:p>
            <w:p w:rsidR="00BE1948" w:rsidRPr="00BE1948" w:rsidRDefault="00BE1948" w:rsidP="00BE1948">
              <w:pPr>
                <w:pStyle w:val="Bibliography"/>
                <w:ind w:left="720" w:hanging="720"/>
                <w:rPr>
                  <w:noProof/>
                </w:rPr>
              </w:pPr>
              <w:r w:rsidRPr="00BE1948">
                <w:rPr>
                  <w:noProof/>
                </w:rPr>
                <w:t xml:space="preserve">Amazon Web Services. (2024). </w:t>
              </w:r>
              <w:r w:rsidRPr="00BE1948">
                <w:rPr>
                  <w:i/>
                  <w:iCs/>
                  <w:noProof/>
                </w:rPr>
                <w:t>Choosing an AWS cloud governance service</w:t>
              </w:r>
              <w:r w:rsidRPr="00BE1948">
                <w:rPr>
                  <w:noProof/>
                </w:rPr>
                <w:t>. Retrieved from Amazon Web Services: https://docs.aws.amazon.com/decision-guides/latest/cloud-governance-on-aws-how-to-choose/cloud-governance-on-aws-how-to-choose.html</w:t>
              </w:r>
            </w:p>
            <w:p w:rsidR="00BE1948" w:rsidRPr="00BE1948" w:rsidRDefault="00BE1948" w:rsidP="00BE1948">
              <w:pPr>
                <w:pStyle w:val="Bibliography"/>
                <w:ind w:left="720" w:hanging="720"/>
                <w:rPr>
                  <w:noProof/>
                </w:rPr>
              </w:pPr>
              <w:r w:rsidRPr="00BE1948">
                <w:rPr>
                  <w:noProof/>
                </w:rPr>
                <w:t xml:space="preserve">Amazon Web Services. (2024). </w:t>
              </w:r>
              <w:r w:rsidRPr="00BE1948">
                <w:rPr>
                  <w:i/>
                  <w:iCs/>
                  <w:noProof/>
                </w:rPr>
                <w:t>Complying with DMARC authentication protocol in Amazon SES</w:t>
              </w:r>
              <w:r w:rsidRPr="00BE1948">
                <w:rPr>
                  <w:noProof/>
                </w:rPr>
                <w:t>. Retrieved from Amazon Web Services: https://docs.aws.amazon.com/ses/latest/dg/send-email-authentication-dmarc.html</w:t>
              </w:r>
            </w:p>
            <w:p w:rsidR="00BE1948" w:rsidRPr="00BE1948" w:rsidRDefault="00BE1948" w:rsidP="00BE1948">
              <w:pPr>
                <w:pStyle w:val="Bibliography"/>
                <w:ind w:left="720" w:hanging="720"/>
                <w:rPr>
                  <w:noProof/>
                </w:rPr>
              </w:pPr>
              <w:r w:rsidRPr="00BE1948">
                <w:rPr>
                  <w:noProof/>
                </w:rPr>
                <w:t xml:space="preserve">Amazon Web Services. (2024). </w:t>
              </w:r>
              <w:r w:rsidRPr="00BE1948">
                <w:rPr>
                  <w:i/>
                  <w:iCs/>
                  <w:noProof/>
                </w:rPr>
                <w:t>Disaster Recovery of On-Premises.</w:t>
              </w:r>
              <w:r w:rsidRPr="00BE1948">
                <w:rPr>
                  <w:noProof/>
                </w:rPr>
                <w:t xml:space="preserve"> Retrieved from Amazon Web Services: https://docs.aws.amazon.com/pdfs/whitepapers/latest/disaster-recovery-of-on-premises-applications-to-aws/disaster-recovery-of-on-premises-applications-to-aws.pdf</w:t>
              </w:r>
            </w:p>
            <w:p w:rsidR="00BE1948" w:rsidRPr="00BE1948" w:rsidRDefault="00BE1948" w:rsidP="00BE1948">
              <w:pPr>
                <w:pStyle w:val="Bibliography"/>
                <w:ind w:left="720" w:hanging="720"/>
                <w:rPr>
                  <w:noProof/>
                </w:rPr>
              </w:pPr>
              <w:r w:rsidRPr="00BE1948">
                <w:rPr>
                  <w:noProof/>
                </w:rPr>
                <w:t xml:space="preserve">Amazon Web Services. (2024). </w:t>
              </w:r>
              <w:r w:rsidRPr="00BE1948">
                <w:rPr>
                  <w:i/>
                  <w:iCs/>
                  <w:noProof/>
                </w:rPr>
                <w:t>Identity and access management for Amazon WorkMail</w:t>
              </w:r>
              <w:r w:rsidRPr="00BE1948">
                <w:rPr>
                  <w:noProof/>
                </w:rPr>
                <w:t>. Retrieved from Amazon Web Services: https://docs.aws.amazon.com/workmail/latest/adminguide/security-iam.html</w:t>
              </w:r>
            </w:p>
            <w:p w:rsidR="00BE1948" w:rsidRPr="00BE1948" w:rsidRDefault="00BE1948" w:rsidP="00BE1948">
              <w:pPr>
                <w:pStyle w:val="Bibliography"/>
                <w:ind w:left="720" w:hanging="720"/>
                <w:rPr>
                  <w:noProof/>
                </w:rPr>
              </w:pPr>
              <w:r w:rsidRPr="00BE1948">
                <w:rPr>
                  <w:noProof/>
                </w:rPr>
                <w:t xml:space="preserve">Amazon Web Services. (2024). </w:t>
              </w:r>
              <w:r w:rsidRPr="00BE1948">
                <w:rPr>
                  <w:i/>
                  <w:iCs/>
                  <w:noProof/>
                </w:rPr>
                <w:t>Replicating objects within and across Regions</w:t>
              </w:r>
              <w:r w:rsidRPr="00BE1948">
                <w:rPr>
                  <w:noProof/>
                </w:rPr>
                <w:t>. Retrieved from Amazon Web Services: https://docs.aws.amazon.com/AmazonS3/latest/userguide/replication.html</w:t>
              </w:r>
            </w:p>
            <w:p w:rsidR="00BE1948" w:rsidRPr="00BE1948" w:rsidRDefault="00BE1948" w:rsidP="00BE1948">
              <w:pPr>
                <w:pStyle w:val="Bibliography"/>
                <w:ind w:left="720" w:hanging="720"/>
                <w:rPr>
                  <w:noProof/>
                </w:rPr>
              </w:pPr>
              <w:r w:rsidRPr="00BE1948">
                <w:rPr>
                  <w:noProof/>
                </w:rPr>
                <w:t xml:space="preserve">Amazon Web Services. (2024). </w:t>
              </w:r>
              <w:r w:rsidRPr="00BE1948">
                <w:rPr>
                  <w:i/>
                  <w:iCs/>
                  <w:noProof/>
                </w:rPr>
                <w:t>Understanding S3 Glacier storage classes for long-term data storage</w:t>
              </w:r>
              <w:r w:rsidRPr="00BE1948">
                <w:rPr>
                  <w:noProof/>
                </w:rPr>
                <w:t>. Retrieved from Amazon Web Services: https://docs.aws.amazon.com/AmazonS3/latest/userguide/glacier-storage-classes.html</w:t>
              </w:r>
            </w:p>
            <w:p w:rsidR="00BE1948" w:rsidRPr="00BE1948" w:rsidRDefault="00BE1948" w:rsidP="00BE1948">
              <w:pPr>
                <w:pStyle w:val="Bibliography"/>
                <w:ind w:left="720" w:hanging="720"/>
                <w:rPr>
                  <w:noProof/>
                </w:rPr>
              </w:pPr>
              <w:r w:rsidRPr="00BE1948">
                <w:rPr>
                  <w:noProof/>
                </w:rPr>
                <w:lastRenderedPageBreak/>
                <w:t xml:space="preserve">Amazon Web Services. (2024). </w:t>
              </w:r>
              <w:r w:rsidRPr="00BE1948">
                <w:rPr>
                  <w:i/>
                  <w:iCs/>
                  <w:noProof/>
                </w:rPr>
                <w:t>Understanding S3 Glacier storage classes for long-term data storage.</w:t>
              </w:r>
              <w:r w:rsidRPr="00BE1948">
                <w:rPr>
                  <w:noProof/>
                </w:rPr>
                <w:t xml:space="preserve"> Retrieved from Amazon Web Services: https://docs.aws.amazon.com/AmazonS3/latest/userguide/glacier-storage-classes.html</w:t>
              </w:r>
            </w:p>
            <w:p w:rsidR="00BE1948" w:rsidRPr="00BE1948" w:rsidRDefault="00BE1948" w:rsidP="00BE1948">
              <w:pPr>
                <w:pStyle w:val="Bibliography"/>
                <w:ind w:left="720" w:hanging="720"/>
                <w:rPr>
                  <w:noProof/>
                </w:rPr>
              </w:pPr>
              <w:r w:rsidRPr="00BE1948">
                <w:rPr>
                  <w:noProof/>
                </w:rPr>
                <w:t xml:space="preserve">Amazon Web Services. (2024). </w:t>
              </w:r>
              <w:r w:rsidRPr="00BE1948">
                <w:rPr>
                  <w:i/>
                  <w:iCs/>
                  <w:noProof/>
                </w:rPr>
                <w:t>What is SLA (Service Level Agreement)?</w:t>
              </w:r>
              <w:r w:rsidRPr="00BE1948">
                <w:rPr>
                  <w:noProof/>
                </w:rPr>
                <w:t xml:space="preserve"> Retrieved from Amazon Web Services: https://aws.amazon.com/what-is/service-level-agreement/</w:t>
              </w:r>
            </w:p>
            <w:p w:rsidR="00BE1948" w:rsidRPr="00BE1948" w:rsidRDefault="00BE1948" w:rsidP="00BE1948">
              <w:pPr>
                <w:pStyle w:val="Bibliography"/>
                <w:ind w:left="720" w:hanging="720"/>
                <w:rPr>
                  <w:noProof/>
                </w:rPr>
              </w:pPr>
              <w:r w:rsidRPr="00BE1948">
                <w:rPr>
                  <w:noProof/>
                </w:rPr>
                <w:t xml:space="preserve">Amazon Web Services. (n.d.). </w:t>
              </w:r>
              <w:r w:rsidRPr="00BE1948">
                <w:rPr>
                  <w:i/>
                  <w:iCs/>
                  <w:noProof/>
                </w:rPr>
                <w:t>Network scaling</w:t>
              </w:r>
              <w:r w:rsidRPr="00BE1948">
                <w:rPr>
                  <w:noProof/>
                </w:rPr>
                <w:t>. Retrieved from Amazon Web Services: https://docs.aws.amazon.com/prescriptive-guidance/latest/scaling-amazon-eks-infrastructure/network-scaling.html</w:t>
              </w:r>
            </w:p>
            <w:p w:rsidR="00BE1948" w:rsidRPr="00BE1948" w:rsidRDefault="00BE1948" w:rsidP="00BE1948">
              <w:pPr>
                <w:pStyle w:val="Bibliography"/>
                <w:ind w:left="720" w:hanging="720"/>
                <w:rPr>
                  <w:noProof/>
                </w:rPr>
              </w:pPr>
              <w:r w:rsidRPr="00BE1948">
                <w:rPr>
                  <w:noProof/>
                </w:rPr>
                <w:t xml:space="preserve">Basu, S. (2024, October 29). </w:t>
              </w:r>
              <w:r w:rsidRPr="00BE1948">
                <w:rPr>
                  <w:i/>
                  <w:iCs/>
                  <w:noProof/>
                </w:rPr>
                <w:t>6 Security Testing Methodologies Explained: Definitions, Processes, Checklist</w:t>
              </w:r>
              <w:r w:rsidRPr="00BE1948">
                <w:rPr>
                  <w:noProof/>
                </w:rPr>
                <w:t>. Retrieved from Astra: https://www.getastra.com/blog/security-audit/security-testing-methodologies-explained/</w:t>
              </w:r>
            </w:p>
            <w:p w:rsidR="00BE1948" w:rsidRPr="00BE1948" w:rsidRDefault="00BE1948" w:rsidP="00BE1948">
              <w:pPr>
                <w:pStyle w:val="Bibliography"/>
                <w:ind w:left="720" w:hanging="720"/>
                <w:rPr>
                  <w:noProof/>
                </w:rPr>
              </w:pPr>
              <w:r w:rsidRPr="00BE1948">
                <w:rPr>
                  <w:noProof/>
                </w:rPr>
                <w:t xml:space="preserve">Connectwise. (n.d.). </w:t>
              </w:r>
              <w:r w:rsidRPr="00BE1948">
                <w:rPr>
                  <w:i/>
                  <w:iCs/>
                  <w:noProof/>
                </w:rPr>
                <w:t>Recovery time objective (RTO) meaning</w:t>
              </w:r>
              <w:r w:rsidRPr="00BE1948">
                <w:rPr>
                  <w:noProof/>
                </w:rPr>
                <w:t>. Retrieved from Connectwise: https://www.connectwise.com/en-au/cybersecurity-centre/glossary/rto-meaning</w:t>
              </w:r>
            </w:p>
            <w:p w:rsidR="00BE1948" w:rsidRPr="00BE1948" w:rsidRDefault="00BE1948" w:rsidP="00BE1948">
              <w:pPr>
                <w:pStyle w:val="Bibliography"/>
                <w:ind w:left="720" w:hanging="720"/>
                <w:rPr>
                  <w:noProof/>
                </w:rPr>
              </w:pPr>
              <w:r w:rsidRPr="00BE1948">
                <w:rPr>
                  <w:noProof/>
                </w:rPr>
                <w:t xml:space="preserve">Google. (2024). </w:t>
              </w:r>
              <w:r w:rsidRPr="00BE1948">
                <w:rPr>
                  <w:i/>
                  <w:iCs/>
                  <w:noProof/>
                </w:rPr>
                <w:t>What is Data Governance?</w:t>
              </w:r>
              <w:r w:rsidRPr="00BE1948">
                <w:rPr>
                  <w:noProof/>
                </w:rPr>
                <w:t xml:space="preserve"> Retrieved from Google: https://cloud.google.com/learn/what-is-data-governance</w:t>
              </w:r>
            </w:p>
            <w:p w:rsidR="00BE1948" w:rsidRPr="00BE1948" w:rsidRDefault="00BE1948" w:rsidP="00BE1948">
              <w:pPr>
                <w:pStyle w:val="Bibliography"/>
                <w:ind w:left="720" w:hanging="720"/>
                <w:rPr>
                  <w:noProof/>
                </w:rPr>
              </w:pPr>
              <w:r w:rsidRPr="00BE1948">
                <w:rPr>
                  <w:noProof/>
                </w:rPr>
                <w:t xml:space="preserve">Kerner, S. M. (2021, May). </w:t>
              </w:r>
              <w:r w:rsidRPr="00BE1948">
                <w:rPr>
                  <w:i/>
                  <w:iCs/>
                  <w:noProof/>
                </w:rPr>
                <w:t>recovery time objective (RTO)</w:t>
              </w:r>
              <w:r w:rsidRPr="00BE1948">
                <w:rPr>
                  <w:noProof/>
                </w:rPr>
                <w:t>. Retrieved from TechTarget: https://www.techtarget.com/whatis/definition/recovery-time-objective-RTO#:~:text=Examples%20of%20RTO&amp;text=For%20example%2C%20mission%2Dcritical%20applications,Transaction/financial%20services.</w:t>
              </w:r>
            </w:p>
            <w:p w:rsidR="00BE1948" w:rsidRPr="00BE1948" w:rsidRDefault="00BE1948" w:rsidP="00BE1948">
              <w:pPr>
                <w:pStyle w:val="Bibliography"/>
                <w:ind w:left="720" w:hanging="720"/>
                <w:rPr>
                  <w:noProof/>
                </w:rPr>
              </w:pPr>
              <w:r w:rsidRPr="00BE1948">
                <w:rPr>
                  <w:noProof/>
                </w:rPr>
                <w:t xml:space="preserve">KPMG. (n.d.). </w:t>
              </w:r>
              <w:r w:rsidRPr="00BE1948">
                <w:rPr>
                  <w:i/>
                  <w:iCs/>
                  <w:noProof/>
                </w:rPr>
                <w:t>Why a "Cloud Exit Strategy" is essential to enable the future</w:t>
              </w:r>
              <w:r w:rsidRPr="00BE1948">
                <w:rPr>
                  <w:noProof/>
                </w:rPr>
                <w:t>. Retrieved from KPMG: https://kpmg.com/uk/en/home/insights/2023/04/why-a--cloud-exit-strategy--is-essential-to-enable-the-future.html</w:t>
              </w:r>
            </w:p>
            <w:p w:rsidR="00BE1948" w:rsidRPr="00BE1948" w:rsidRDefault="00BE1948" w:rsidP="00BE1948">
              <w:pPr>
                <w:pStyle w:val="Bibliography"/>
                <w:ind w:left="720" w:hanging="720"/>
                <w:rPr>
                  <w:noProof/>
                </w:rPr>
              </w:pPr>
              <w:r w:rsidRPr="00BE1948">
                <w:rPr>
                  <w:noProof/>
                </w:rPr>
                <w:t xml:space="preserve">Microsoft. (2024, April 5). </w:t>
              </w:r>
              <w:r w:rsidRPr="00BE1948">
                <w:rPr>
                  <w:i/>
                  <w:iCs/>
                  <w:noProof/>
                </w:rPr>
                <w:t>Govern overview</w:t>
              </w:r>
              <w:r w:rsidRPr="00BE1948">
                <w:rPr>
                  <w:noProof/>
                </w:rPr>
                <w:t>. Retrieved from Microsoft: https://learn.microsoft.com/en-us/azure/cloud-adoption-framework/govern/</w:t>
              </w:r>
            </w:p>
            <w:p w:rsidR="00BE1948" w:rsidRPr="00BE1948" w:rsidRDefault="00BE1948" w:rsidP="00BE1948">
              <w:pPr>
                <w:pStyle w:val="Bibliography"/>
                <w:ind w:left="720" w:hanging="720"/>
                <w:rPr>
                  <w:noProof/>
                </w:rPr>
              </w:pPr>
              <w:r w:rsidRPr="00BE1948">
                <w:rPr>
                  <w:noProof/>
                </w:rPr>
                <w:t xml:space="preserve">Microsoft. (2024). </w:t>
              </w:r>
              <w:r w:rsidRPr="00BE1948">
                <w:rPr>
                  <w:i/>
                  <w:iCs/>
                  <w:noProof/>
                </w:rPr>
                <w:t>Impact considerations for cloud adoption</w:t>
              </w:r>
              <w:r w:rsidRPr="00BE1948">
                <w:rPr>
                  <w:noProof/>
                </w:rPr>
                <w:t>. Retrieved from Microsoft: https://learn.microsoft.com/en-us/azure/cloud-adoption-framework/manage/considerations/impact</w:t>
              </w:r>
            </w:p>
            <w:p w:rsidR="00BE1948" w:rsidRPr="00BE1948" w:rsidRDefault="00BE1948" w:rsidP="00BE1948">
              <w:pPr>
                <w:pStyle w:val="Bibliography"/>
                <w:ind w:left="720" w:hanging="720"/>
                <w:rPr>
                  <w:noProof/>
                </w:rPr>
              </w:pPr>
              <w:r w:rsidRPr="00BE1948">
                <w:rPr>
                  <w:noProof/>
                </w:rPr>
                <w:t xml:space="preserve">MIT Election Lab. (2023, April 21). </w:t>
              </w:r>
              <w:r w:rsidRPr="00BE1948">
                <w:rPr>
                  <w:i/>
                  <w:iCs/>
                  <w:noProof/>
                </w:rPr>
                <w:t>Voting technology</w:t>
              </w:r>
              <w:r w:rsidRPr="00BE1948">
                <w:rPr>
                  <w:noProof/>
                </w:rPr>
                <w:t>. Retrieved from MIT Election Lab: https://electionlab.mit.edu/research/voting-technology</w:t>
              </w:r>
            </w:p>
            <w:p w:rsidR="00BE1948" w:rsidRPr="00BE1948" w:rsidRDefault="00BE1948" w:rsidP="00BE1948">
              <w:pPr>
                <w:pStyle w:val="Bibliography"/>
                <w:ind w:left="720" w:hanging="720"/>
                <w:rPr>
                  <w:noProof/>
                </w:rPr>
              </w:pPr>
              <w:r w:rsidRPr="00BE1948">
                <w:rPr>
                  <w:noProof/>
                </w:rPr>
                <w:t xml:space="preserve">NIST. (2007, Feb). Guidelines on Electronic Mail Security. </w:t>
              </w:r>
              <w:r w:rsidRPr="00BE1948">
                <w:rPr>
                  <w:i/>
                  <w:iCs/>
                  <w:noProof/>
                </w:rPr>
                <w:t>Special Publication 800-45 V2</w:t>
              </w:r>
              <w:r w:rsidRPr="00BE1948">
                <w:rPr>
                  <w:noProof/>
                </w:rPr>
                <w:t>. Gaithersburg, MD: National Institute of Standards and Technology. Retrieved from https://nvlpubs.nist.gov/nistpubs/legacy/sp/nistspecialpublication800-45ver2.pdf</w:t>
              </w:r>
            </w:p>
            <w:p w:rsidR="00BE1948" w:rsidRPr="00BE1948" w:rsidRDefault="00BE1948" w:rsidP="00BE1948">
              <w:pPr>
                <w:pStyle w:val="Bibliography"/>
                <w:ind w:left="720" w:hanging="720"/>
                <w:rPr>
                  <w:noProof/>
                </w:rPr>
              </w:pPr>
              <w:r w:rsidRPr="00BE1948">
                <w:rPr>
                  <w:noProof/>
                </w:rPr>
                <w:lastRenderedPageBreak/>
                <w:t xml:space="preserve">Otava. (2024). </w:t>
              </w:r>
              <w:r w:rsidRPr="00BE1948">
                <w:rPr>
                  <w:i/>
                  <w:iCs/>
                  <w:noProof/>
                </w:rPr>
                <w:t>2024 Trends to Watch in Cloud Computing</w:t>
              </w:r>
              <w:r w:rsidRPr="00BE1948">
                <w:rPr>
                  <w:noProof/>
                </w:rPr>
                <w:t>. Retrieved from Otava: https://www.otava.com/blog/2021-trends-in-cloud-computing/</w:t>
              </w:r>
            </w:p>
            <w:p w:rsidR="00BE1948" w:rsidRPr="00BE1948" w:rsidRDefault="00BE1948" w:rsidP="00BE1948">
              <w:pPr>
                <w:pStyle w:val="Bibliography"/>
                <w:ind w:left="720" w:hanging="720"/>
                <w:rPr>
                  <w:noProof/>
                </w:rPr>
              </w:pPr>
              <w:r w:rsidRPr="00BE1948">
                <w:rPr>
                  <w:noProof/>
                </w:rPr>
                <w:t xml:space="preserve">Perception Point. (n.d.). </w:t>
              </w:r>
              <w:r w:rsidRPr="00BE1948">
                <w:rPr>
                  <w:i/>
                  <w:iCs/>
                  <w:noProof/>
                </w:rPr>
                <w:t>Email Security Protocols: SMTPS, STARTTLS, DMARC, and More</w:t>
              </w:r>
              <w:r w:rsidRPr="00BE1948">
                <w:rPr>
                  <w:noProof/>
                </w:rPr>
                <w:t>. Retrieved from Perception Point: https://perception-point.io/guides/email-security/email-security-protocols/</w:t>
              </w:r>
            </w:p>
            <w:p w:rsidR="00BE1948" w:rsidRPr="00BE1948" w:rsidRDefault="00BE1948" w:rsidP="00BE1948">
              <w:pPr>
                <w:pStyle w:val="Bibliography"/>
                <w:ind w:left="720" w:hanging="720"/>
                <w:rPr>
                  <w:noProof/>
                </w:rPr>
              </w:pPr>
              <w:r w:rsidRPr="00BE1948">
                <w:rPr>
                  <w:noProof/>
                </w:rPr>
                <w:t xml:space="preserve">Preception Point. (n.d.). </w:t>
              </w:r>
              <w:r w:rsidRPr="00BE1948">
                <w:rPr>
                  <w:i/>
                  <w:iCs/>
                  <w:noProof/>
                </w:rPr>
                <w:t>What Is Email Security? Threats and Best Practices</w:t>
              </w:r>
              <w:r w:rsidRPr="00BE1948">
                <w:rPr>
                  <w:noProof/>
                </w:rPr>
                <w:t>. Retrieved from Preception Point: https://perception-point.io/guides/email-security/email-security-threats-solutions-8-critical-best-practices/</w:t>
              </w:r>
            </w:p>
            <w:p w:rsidR="00BE1948" w:rsidRPr="00BE1948" w:rsidRDefault="00BE1948" w:rsidP="00BE1948">
              <w:pPr>
                <w:pStyle w:val="Bibliography"/>
                <w:ind w:left="720" w:hanging="720"/>
                <w:rPr>
                  <w:noProof/>
                </w:rPr>
              </w:pPr>
              <w:r w:rsidRPr="00BE1948">
                <w:rPr>
                  <w:noProof/>
                </w:rPr>
                <w:t xml:space="preserve">TechTarget. (2024, September 24). </w:t>
              </w:r>
              <w:r w:rsidRPr="00BE1948">
                <w:rPr>
                  <w:i/>
                  <w:iCs/>
                  <w:noProof/>
                </w:rPr>
                <w:t>8 key steps of a cloud exit strategy</w:t>
              </w:r>
              <w:r w:rsidRPr="00BE1948">
                <w:rPr>
                  <w:noProof/>
                </w:rPr>
                <w:t>. Retrieved from TechTarget: https://www.techtarget.com/searchcloudcomputing/tip/8-key-steps-of-a-cloud-exit-strategy</w:t>
              </w:r>
            </w:p>
            <w:p w:rsidR="00BE1948" w:rsidRPr="00BE1948" w:rsidRDefault="00BE1948" w:rsidP="00BE1948">
              <w:pPr>
                <w:pStyle w:val="Bibliography"/>
                <w:ind w:left="720" w:hanging="720"/>
                <w:rPr>
                  <w:noProof/>
                </w:rPr>
              </w:pPr>
              <w:r w:rsidRPr="00BE1948">
                <w:rPr>
                  <w:noProof/>
                </w:rPr>
                <w:t xml:space="preserve">TechTarget. (2024). </w:t>
              </w:r>
              <w:r w:rsidRPr="00BE1948">
                <w:rPr>
                  <w:i/>
                  <w:iCs/>
                  <w:noProof/>
                </w:rPr>
                <w:t>Business impact analysis</w:t>
              </w:r>
              <w:r w:rsidRPr="00BE1948">
                <w:rPr>
                  <w:noProof/>
                </w:rPr>
                <w:t>. Retrieved from TechTarget: https://www.techtarget.com/searchstorage/definition/business-impact-analysis</w:t>
              </w:r>
            </w:p>
            <w:p w:rsidR="00BE1948" w:rsidRPr="00BE1948" w:rsidRDefault="00BE1948" w:rsidP="00BE1948">
              <w:r w:rsidRPr="00BE1948">
                <w:rPr>
                  <w:b/>
                  <w:bCs/>
                  <w:noProof/>
                </w:rPr>
                <w:fldChar w:fldCharType="end"/>
              </w:r>
            </w:p>
          </w:sdtContent>
        </w:sdt>
      </w:sdtContent>
    </w:sdt>
    <w:p w:rsidR="00BE1948" w:rsidRPr="00BE1948" w:rsidRDefault="00BE1948" w:rsidP="00BE1948"/>
    <w:sectPr w:rsidR="00BE1948" w:rsidRPr="00BE1948"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594C" w:rsidRDefault="002E594C" w:rsidP="002E594C">
      <w:pPr>
        <w:spacing w:after="0" w:line="240" w:lineRule="auto"/>
      </w:pPr>
      <w:r>
        <w:separator/>
      </w:r>
    </w:p>
  </w:endnote>
  <w:endnote w:type="continuationSeparator" w:id="0">
    <w:p w:rsidR="002E594C" w:rsidRDefault="002E594C" w:rsidP="002E5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594C" w:rsidRDefault="002E594C" w:rsidP="002E594C">
      <w:pPr>
        <w:spacing w:after="0" w:line="240" w:lineRule="auto"/>
      </w:pPr>
      <w:r>
        <w:separator/>
      </w:r>
    </w:p>
  </w:footnote>
  <w:footnote w:type="continuationSeparator" w:id="0">
    <w:p w:rsidR="002E594C" w:rsidRDefault="002E594C" w:rsidP="002E5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3207300"/>
      <w:docPartObj>
        <w:docPartGallery w:val="Page Numbers (Top of Page)"/>
        <w:docPartUnique/>
      </w:docPartObj>
    </w:sdtPr>
    <w:sdtEndPr>
      <w:rPr>
        <w:noProof/>
      </w:rPr>
    </w:sdtEndPr>
    <w:sdtContent>
      <w:p w:rsidR="002E594C" w:rsidRDefault="002E59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2E594C" w:rsidRDefault="002E59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9B37C7"/>
    <w:multiLevelType w:val="hybridMultilevel"/>
    <w:tmpl w:val="2968F61A"/>
    <w:lvl w:ilvl="0" w:tplc="1E8C6B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C432A0"/>
    <w:multiLevelType w:val="hybridMultilevel"/>
    <w:tmpl w:val="44A60C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57D7"/>
    <w:rsid w:val="0006063C"/>
    <w:rsid w:val="00080028"/>
    <w:rsid w:val="000947D7"/>
    <w:rsid w:val="0012484B"/>
    <w:rsid w:val="00132BF7"/>
    <w:rsid w:val="0015074B"/>
    <w:rsid w:val="0029639D"/>
    <w:rsid w:val="002A3C30"/>
    <w:rsid w:val="002A432D"/>
    <w:rsid w:val="002E594C"/>
    <w:rsid w:val="00326F90"/>
    <w:rsid w:val="00336ECD"/>
    <w:rsid w:val="0035658D"/>
    <w:rsid w:val="0037687F"/>
    <w:rsid w:val="003F1FBF"/>
    <w:rsid w:val="00400B96"/>
    <w:rsid w:val="00450777"/>
    <w:rsid w:val="004A70F8"/>
    <w:rsid w:val="00512CA7"/>
    <w:rsid w:val="00637A5F"/>
    <w:rsid w:val="00690D47"/>
    <w:rsid w:val="006C5D65"/>
    <w:rsid w:val="00754B28"/>
    <w:rsid w:val="00812ECC"/>
    <w:rsid w:val="0083013A"/>
    <w:rsid w:val="00831DE0"/>
    <w:rsid w:val="008E6488"/>
    <w:rsid w:val="00933903"/>
    <w:rsid w:val="0094528D"/>
    <w:rsid w:val="00967A69"/>
    <w:rsid w:val="009B2002"/>
    <w:rsid w:val="00A505C3"/>
    <w:rsid w:val="00A564D4"/>
    <w:rsid w:val="00A60B70"/>
    <w:rsid w:val="00A95AF9"/>
    <w:rsid w:val="00AA1D8D"/>
    <w:rsid w:val="00B03CA2"/>
    <w:rsid w:val="00B346B6"/>
    <w:rsid w:val="00B47730"/>
    <w:rsid w:val="00BE082C"/>
    <w:rsid w:val="00BE1948"/>
    <w:rsid w:val="00CA337D"/>
    <w:rsid w:val="00CB0664"/>
    <w:rsid w:val="00D11604"/>
    <w:rsid w:val="00DC612F"/>
    <w:rsid w:val="00DD5532"/>
    <w:rsid w:val="00E355C8"/>
    <w:rsid w:val="00E520DF"/>
    <w:rsid w:val="00E558D5"/>
    <w:rsid w:val="00E864FB"/>
    <w:rsid w:val="00F6247C"/>
    <w:rsid w:val="00F66A5A"/>
    <w:rsid w:val="00F77EDC"/>
    <w:rsid w:val="00FC693F"/>
    <w:rsid w:val="00FF1E4A"/>
    <w:rsid w:val="00FF77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454368"/>
  <w14:defaultImageDpi w14:val="300"/>
  <w15:docId w15:val="{59797B17-028E-4DCB-809B-37FE6DA06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4528D"/>
    <w:rPr>
      <w:color w:val="0000FF" w:themeColor="hyperlink"/>
      <w:u w:val="single"/>
    </w:rPr>
  </w:style>
  <w:style w:type="paragraph" w:styleId="NormalWeb">
    <w:name w:val="Normal (Web)"/>
    <w:basedOn w:val="Normal"/>
    <w:uiPriority w:val="99"/>
    <w:unhideWhenUsed/>
    <w:rsid w:val="0094528D"/>
    <w:pPr>
      <w:spacing w:before="100" w:beforeAutospacing="1" w:after="100" w:afterAutospacing="1" w:line="240" w:lineRule="auto"/>
    </w:pPr>
    <w:rPr>
      <w:rFonts w:ascii="Times New Roman" w:eastAsia="Times New Roman" w:hAnsi="Times New Roman" w:cs="Times New Roman"/>
      <w:sz w:val="24"/>
      <w:szCs w:val="24"/>
    </w:rPr>
  </w:style>
  <w:style w:type="paragraph" w:styleId="Bibliography">
    <w:name w:val="Bibliography"/>
    <w:basedOn w:val="Normal"/>
    <w:next w:val="Normal"/>
    <w:uiPriority w:val="37"/>
    <w:unhideWhenUsed/>
    <w:rsid w:val="00BE19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419281">
      <w:bodyDiv w:val="1"/>
      <w:marLeft w:val="0"/>
      <w:marRight w:val="0"/>
      <w:marTop w:val="0"/>
      <w:marBottom w:val="0"/>
      <w:divBdr>
        <w:top w:val="none" w:sz="0" w:space="0" w:color="auto"/>
        <w:left w:val="none" w:sz="0" w:space="0" w:color="auto"/>
        <w:bottom w:val="none" w:sz="0" w:space="0" w:color="auto"/>
        <w:right w:val="none" w:sz="0" w:space="0" w:color="auto"/>
      </w:divBdr>
    </w:div>
    <w:div w:id="103037225">
      <w:bodyDiv w:val="1"/>
      <w:marLeft w:val="0"/>
      <w:marRight w:val="0"/>
      <w:marTop w:val="0"/>
      <w:marBottom w:val="0"/>
      <w:divBdr>
        <w:top w:val="none" w:sz="0" w:space="0" w:color="auto"/>
        <w:left w:val="none" w:sz="0" w:space="0" w:color="auto"/>
        <w:bottom w:val="none" w:sz="0" w:space="0" w:color="auto"/>
        <w:right w:val="none" w:sz="0" w:space="0" w:color="auto"/>
      </w:divBdr>
    </w:div>
    <w:div w:id="103964337">
      <w:bodyDiv w:val="1"/>
      <w:marLeft w:val="0"/>
      <w:marRight w:val="0"/>
      <w:marTop w:val="0"/>
      <w:marBottom w:val="0"/>
      <w:divBdr>
        <w:top w:val="none" w:sz="0" w:space="0" w:color="auto"/>
        <w:left w:val="none" w:sz="0" w:space="0" w:color="auto"/>
        <w:bottom w:val="none" w:sz="0" w:space="0" w:color="auto"/>
        <w:right w:val="none" w:sz="0" w:space="0" w:color="auto"/>
      </w:divBdr>
    </w:div>
    <w:div w:id="180316185">
      <w:bodyDiv w:val="1"/>
      <w:marLeft w:val="0"/>
      <w:marRight w:val="0"/>
      <w:marTop w:val="0"/>
      <w:marBottom w:val="0"/>
      <w:divBdr>
        <w:top w:val="none" w:sz="0" w:space="0" w:color="auto"/>
        <w:left w:val="none" w:sz="0" w:space="0" w:color="auto"/>
        <w:bottom w:val="none" w:sz="0" w:space="0" w:color="auto"/>
        <w:right w:val="none" w:sz="0" w:space="0" w:color="auto"/>
      </w:divBdr>
    </w:div>
    <w:div w:id="231233682">
      <w:bodyDiv w:val="1"/>
      <w:marLeft w:val="0"/>
      <w:marRight w:val="0"/>
      <w:marTop w:val="0"/>
      <w:marBottom w:val="0"/>
      <w:divBdr>
        <w:top w:val="none" w:sz="0" w:space="0" w:color="auto"/>
        <w:left w:val="none" w:sz="0" w:space="0" w:color="auto"/>
        <w:bottom w:val="none" w:sz="0" w:space="0" w:color="auto"/>
        <w:right w:val="none" w:sz="0" w:space="0" w:color="auto"/>
      </w:divBdr>
    </w:div>
    <w:div w:id="237254408">
      <w:bodyDiv w:val="1"/>
      <w:marLeft w:val="0"/>
      <w:marRight w:val="0"/>
      <w:marTop w:val="0"/>
      <w:marBottom w:val="0"/>
      <w:divBdr>
        <w:top w:val="none" w:sz="0" w:space="0" w:color="auto"/>
        <w:left w:val="none" w:sz="0" w:space="0" w:color="auto"/>
        <w:bottom w:val="none" w:sz="0" w:space="0" w:color="auto"/>
        <w:right w:val="none" w:sz="0" w:space="0" w:color="auto"/>
      </w:divBdr>
    </w:div>
    <w:div w:id="244187164">
      <w:bodyDiv w:val="1"/>
      <w:marLeft w:val="0"/>
      <w:marRight w:val="0"/>
      <w:marTop w:val="0"/>
      <w:marBottom w:val="0"/>
      <w:divBdr>
        <w:top w:val="none" w:sz="0" w:space="0" w:color="auto"/>
        <w:left w:val="none" w:sz="0" w:space="0" w:color="auto"/>
        <w:bottom w:val="none" w:sz="0" w:space="0" w:color="auto"/>
        <w:right w:val="none" w:sz="0" w:space="0" w:color="auto"/>
      </w:divBdr>
    </w:div>
    <w:div w:id="346636354">
      <w:bodyDiv w:val="1"/>
      <w:marLeft w:val="0"/>
      <w:marRight w:val="0"/>
      <w:marTop w:val="0"/>
      <w:marBottom w:val="0"/>
      <w:divBdr>
        <w:top w:val="none" w:sz="0" w:space="0" w:color="auto"/>
        <w:left w:val="none" w:sz="0" w:space="0" w:color="auto"/>
        <w:bottom w:val="none" w:sz="0" w:space="0" w:color="auto"/>
        <w:right w:val="none" w:sz="0" w:space="0" w:color="auto"/>
      </w:divBdr>
    </w:div>
    <w:div w:id="458957318">
      <w:bodyDiv w:val="1"/>
      <w:marLeft w:val="0"/>
      <w:marRight w:val="0"/>
      <w:marTop w:val="0"/>
      <w:marBottom w:val="0"/>
      <w:divBdr>
        <w:top w:val="none" w:sz="0" w:space="0" w:color="auto"/>
        <w:left w:val="none" w:sz="0" w:space="0" w:color="auto"/>
        <w:bottom w:val="none" w:sz="0" w:space="0" w:color="auto"/>
        <w:right w:val="none" w:sz="0" w:space="0" w:color="auto"/>
      </w:divBdr>
    </w:div>
    <w:div w:id="485047963">
      <w:bodyDiv w:val="1"/>
      <w:marLeft w:val="0"/>
      <w:marRight w:val="0"/>
      <w:marTop w:val="0"/>
      <w:marBottom w:val="0"/>
      <w:divBdr>
        <w:top w:val="none" w:sz="0" w:space="0" w:color="auto"/>
        <w:left w:val="none" w:sz="0" w:space="0" w:color="auto"/>
        <w:bottom w:val="none" w:sz="0" w:space="0" w:color="auto"/>
        <w:right w:val="none" w:sz="0" w:space="0" w:color="auto"/>
      </w:divBdr>
    </w:div>
    <w:div w:id="686444849">
      <w:bodyDiv w:val="1"/>
      <w:marLeft w:val="0"/>
      <w:marRight w:val="0"/>
      <w:marTop w:val="0"/>
      <w:marBottom w:val="0"/>
      <w:divBdr>
        <w:top w:val="none" w:sz="0" w:space="0" w:color="auto"/>
        <w:left w:val="none" w:sz="0" w:space="0" w:color="auto"/>
        <w:bottom w:val="none" w:sz="0" w:space="0" w:color="auto"/>
        <w:right w:val="none" w:sz="0" w:space="0" w:color="auto"/>
      </w:divBdr>
    </w:div>
    <w:div w:id="772480669">
      <w:bodyDiv w:val="1"/>
      <w:marLeft w:val="0"/>
      <w:marRight w:val="0"/>
      <w:marTop w:val="0"/>
      <w:marBottom w:val="0"/>
      <w:divBdr>
        <w:top w:val="none" w:sz="0" w:space="0" w:color="auto"/>
        <w:left w:val="none" w:sz="0" w:space="0" w:color="auto"/>
        <w:bottom w:val="none" w:sz="0" w:space="0" w:color="auto"/>
        <w:right w:val="none" w:sz="0" w:space="0" w:color="auto"/>
      </w:divBdr>
    </w:div>
    <w:div w:id="1092121420">
      <w:bodyDiv w:val="1"/>
      <w:marLeft w:val="0"/>
      <w:marRight w:val="0"/>
      <w:marTop w:val="0"/>
      <w:marBottom w:val="0"/>
      <w:divBdr>
        <w:top w:val="none" w:sz="0" w:space="0" w:color="auto"/>
        <w:left w:val="none" w:sz="0" w:space="0" w:color="auto"/>
        <w:bottom w:val="none" w:sz="0" w:space="0" w:color="auto"/>
        <w:right w:val="none" w:sz="0" w:space="0" w:color="auto"/>
      </w:divBdr>
    </w:div>
    <w:div w:id="1161506910">
      <w:bodyDiv w:val="1"/>
      <w:marLeft w:val="0"/>
      <w:marRight w:val="0"/>
      <w:marTop w:val="0"/>
      <w:marBottom w:val="0"/>
      <w:divBdr>
        <w:top w:val="none" w:sz="0" w:space="0" w:color="auto"/>
        <w:left w:val="none" w:sz="0" w:space="0" w:color="auto"/>
        <w:bottom w:val="none" w:sz="0" w:space="0" w:color="auto"/>
        <w:right w:val="none" w:sz="0" w:space="0" w:color="auto"/>
      </w:divBdr>
    </w:div>
    <w:div w:id="1184787277">
      <w:bodyDiv w:val="1"/>
      <w:marLeft w:val="0"/>
      <w:marRight w:val="0"/>
      <w:marTop w:val="0"/>
      <w:marBottom w:val="0"/>
      <w:divBdr>
        <w:top w:val="none" w:sz="0" w:space="0" w:color="auto"/>
        <w:left w:val="none" w:sz="0" w:space="0" w:color="auto"/>
        <w:bottom w:val="none" w:sz="0" w:space="0" w:color="auto"/>
        <w:right w:val="none" w:sz="0" w:space="0" w:color="auto"/>
      </w:divBdr>
    </w:div>
    <w:div w:id="1260069213">
      <w:bodyDiv w:val="1"/>
      <w:marLeft w:val="0"/>
      <w:marRight w:val="0"/>
      <w:marTop w:val="0"/>
      <w:marBottom w:val="0"/>
      <w:divBdr>
        <w:top w:val="none" w:sz="0" w:space="0" w:color="auto"/>
        <w:left w:val="none" w:sz="0" w:space="0" w:color="auto"/>
        <w:bottom w:val="none" w:sz="0" w:space="0" w:color="auto"/>
        <w:right w:val="none" w:sz="0" w:space="0" w:color="auto"/>
      </w:divBdr>
    </w:div>
    <w:div w:id="1276601313">
      <w:bodyDiv w:val="1"/>
      <w:marLeft w:val="0"/>
      <w:marRight w:val="0"/>
      <w:marTop w:val="0"/>
      <w:marBottom w:val="0"/>
      <w:divBdr>
        <w:top w:val="none" w:sz="0" w:space="0" w:color="auto"/>
        <w:left w:val="none" w:sz="0" w:space="0" w:color="auto"/>
        <w:bottom w:val="none" w:sz="0" w:space="0" w:color="auto"/>
        <w:right w:val="none" w:sz="0" w:space="0" w:color="auto"/>
      </w:divBdr>
    </w:div>
    <w:div w:id="1303927458">
      <w:bodyDiv w:val="1"/>
      <w:marLeft w:val="0"/>
      <w:marRight w:val="0"/>
      <w:marTop w:val="0"/>
      <w:marBottom w:val="0"/>
      <w:divBdr>
        <w:top w:val="none" w:sz="0" w:space="0" w:color="auto"/>
        <w:left w:val="none" w:sz="0" w:space="0" w:color="auto"/>
        <w:bottom w:val="none" w:sz="0" w:space="0" w:color="auto"/>
        <w:right w:val="none" w:sz="0" w:space="0" w:color="auto"/>
      </w:divBdr>
    </w:div>
    <w:div w:id="1338069522">
      <w:bodyDiv w:val="1"/>
      <w:marLeft w:val="0"/>
      <w:marRight w:val="0"/>
      <w:marTop w:val="0"/>
      <w:marBottom w:val="0"/>
      <w:divBdr>
        <w:top w:val="none" w:sz="0" w:space="0" w:color="auto"/>
        <w:left w:val="none" w:sz="0" w:space="0" w:color="auto"/>
        <w:bottom w:val="none" w:sz="0" w:space="0" w:color="auto"/>
        <w:right w:val="none" w:sz="0" w:space="0" w:color="auto"/>
      </w:divBdr>
    </w:div>
    <w:div w:id="1518543600">
      <w:bodyDiv w:val="1"/>
      <w:marLeft w:val="0"/>
      <w:marRight w:val="0"/>
      <w:marTop w:val="0"/>
      <w:marBottom w:val="0"/>
      <w:divBdr>
        <w:top w:val="none" w:sz="0" w:space="0" w:color="auto"/>
        <w:left w:val="none" w:sz="0" w:space="0" w:color="auto"/>
        <w:bottom w:val="none" w:sz="0" w:space="0" w:color="auto"/>
        <w:right w:val="none" w:sz="0" w:space="0" w:color="auto"/>
      </w:divBdr>
    </w:div>
    <w:div w:id="1534732804">
      <w:bodyDiv w:val="1"/>
      <w:marLeft w:val="0"/>
      <w:marRight w:val="0"/>
      <w:marTop w:val="0"/>
      <w:marBottom w:val="0"/>
      <w:divBdr>
        <w:top w:val="none" w:sz="0" w:space="0" w:color="auto"/>
        <w:left w:val="none" w:sz="0" w:space="0" w:color="auto"/>
        <w:bottom w:val="none" w:sz="0" w:space="0" w:color="auto"/>
        <w:right w:val="none" w:sz="0" w:space="0" w:color="auto"/>
      </w:divBdr>
    </w:div>
    <w:div w:id="1607271176">
      <w:bodyDiv w:val="1"/>
      <w:marLeft w:val="0"/>
      <w:marRight w:val="0"/>
      <w:marTop w:val="0"/>
      <w:marBottom w:val="0"/>
      <w:divBdr>
        <w:top w:val="none" w:sz="0" w:space="0" w:color="auto"/>
        <w:left w:val="none" w:sz="0" w:space="0" w:color="auto"/>
        <w:bottom w:val="none" w:sz="0" w:space="0" w:color="auto"/>
        <w:right w:val="none" w:sz="0" w:space="0" w:color="auto"/>
      </w:divBdr>
    </w:div>
    <w:div w:id="1652250378">
      <w:bodyDiv w:val="1"/>
      <w:marLeft w:val="0"/>
      <w:marRight w:val="0"/>
      <w:marTop w:val="0"/>
      <w:marBottom w:val="0"/>
      <w:divBdr>
        <w:top w:val="none" w:sz="0" w:space="0" w:color="auto"/>
        <w:left w:val="none" w:sz="0" w:space="0" w:color="auto"/>
        <w:bottom w:val="none" w:sz="0" w:space="0" w:color="auto"/>
        <w:right w:val="none" w:sz="0" w:space="0" w:color="auto"/>
      </w:divBdr>
    </w:div>
    <w:div w:id="1656030038">
      <w:bodyDiv w:val="1"/>
      <w:marLeft w:val="0"/>
      <w:marRight w:val="0"/>
      <w:marTop w:val="0"/>
      <w:marBottom w:val="0"/>
      <w:divBdr>
        <w:top w:val="none" w:sz="0" w:space="0" w:color="auto"/>
        <w:left w:val="none" w:sz="0" w:space="0" w:color="auto"/>
        <w:bottom w:val="none" w:sz="0" w:space="0" w:color="auto"/>
        <w:right w:val="none" w:sz="0" w:space="0" w:color="auto"/>
      </w:divBdr>
    </w:div>
    <w:div w:id="1673146019">
      <w:bodyDiv w:val="1"/>
      <w:marLeft w:val="0"/>
      <w:marRight w:val="0"/>
      <w:marTop w:val="0"/>
      <w:marBottom w:val="0"/>
      <w:divBdr>
        <w:top w:val="none" w:sz="0" w:space="0" w:color="auto"/>
        <w:left w:val="none" w:sz="0" w:space="0" w:color="auto"/>
        <w:bottom w:val="none" w:sz="0" w:space="0" w:color="auto"/>
        <w:right w:val="none" w:sz="0" w:space="0" w:color="auto"/>
      </w:divBdr>
    </w:div>
    <w:div w:id="1721787520">
      <w:bodyDiv w:val="1"/>
      <w:marLeft w:val="0"/>
      <w:marRight w:val="0"/>
      <w:marTop w:val="0"/>
      <w:marBottom w:val="0"/>
      <w:divBdr>
        <w:top w:val="none" w:sz="0" w:space="0" w:color="auto"/>
        <w:left w:val="none" w:sz="0" w:space="0" w:color="auto"/>
        <w:bottom w:val="none" w:sz="0" w:space="0" w:color="auto"/>
        <w:right w:val="none" w:sz="0" w:space="0" w:color="auto"/>
      </w:divBdr>
    </w:div>
    <w:div w:id="1759908834">
      <w:bodyDiv w:val="1"/>
      <w:marLeft w:val="0"/>
      <w:marRight w:val="0"/>
      <w:marTop w:val="0"/>
      <w:marBottom w:val="0"/>
      <w:divBdr>
        <w:top w:val="none" w:sz="0" w:space="0" w:color="auto"/>
        <w:left w:val="none" w:sz="0" w:space="0" w:color="auto"/>
        <w:bottom w:val="none" w:sz="0" w:space="0" w:color="auto"/>
        <w:right w:val="none" w:sz="0" w:space="0" w:color="auto"/>
      </w:divBdr>
    </w:div>
    <w:div w:id="1845433723">
      <w:bodyDiv w:val="1"/>
      <w:marLeft w:val="0"/>
      <w:marRight w:val="0"/>
      <w:marTop w:val="0"/>
      <w:marBottom w:val="0"/>
      <w:divBdr>
        <w:top w:val="none" w:sz="0" w:space="0" w:color="auto"/>
        <w:left w:val="none" w:sz="0" w:space="0" w:color="auto"/>
        <w:bottom w:val="none" w:sz="0" w:space="0" w:color="auto"/>
        <w:right w:val="none" w:sz="0" w:space="0" w:color="auto"/>
      </w:divBdr>
    </w:div>
    <w:div w:id="2024016554">
      <w:bodyDiv w:val="1"/>
      <w:marLeft w:val="0"/>
      <w:marRight w:val="0"/>
      <w:marTop w:val="0"/>
      <w:marBottom w:val="0"/>
      <w:divBdr>
        <w:top w:val="none" w:sz="0" w:space="0" w:color="auto"/>
        <w:left w:val="none" w:sz="0" w:space="0" w:color="auto"/>
        <w:bottom w:val="none" w:sz="0" w:space="0" w:color="auto"/>
        <w:right w:val="none" w:sz="0" w:space="0" w:color="auto"/>
      </w:divBdr>
    </w:div>
    <w:div w:id="2074159145">
      <w:bodyDiv w:val="1"/>
      <w:marLeft w:val="0"/>
      <w:marRight w:val="0"/>
      <w:marTop w:val="0"/>
      <w:marBottom w:val="0"/>
      <w:divBdr>
        <w:top w:val="none" w:sz="0" w:space="0" w:color="auto"/>
        <w:left w:val="none" w:sz="0" w:space="0" w:color="auto"/>
        <w:bottom w:val="none" w:sz="0" w:space="0" w:color="auto"/>
        <w:right w:val="none" w:sz="0" w:space="0" w:color="auto"/>
      </w:divBdr>
    </w:div>
    <w:div w:id="21258825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Ota24</b:Tag>
    <b:SourceType>InternetSite</b:SourceType>
    <b:Guid>{E65A7E6D-6354-43EE-ACDB-A6116FA8932E}</b:Guid>
    <b:Author>
      <b:Author>
        <b:Corporate>Otava</b:Corporate>
      </b:Author>
    </b:Author>
    <b:Title>2024 Trends to Watch in Cloud Computing</b:Title>
    <b:InternetSiteTitle>Otava</b:InternetSiteTitle>
    <b:Year>2024</b:Year>
    <b:URL>https://www.otava.com/blog/2021-trends-in-cloud-computing/</b:URL>
    <b:RefOrder>1</b:RefOrder>
  </b:Source>
  <b:Source>
    <b:Tag>MIT23</b:Tag>
    <b:SourceType>InternetSite</b:SourceType>
    <b:Guid>{F74C0C17-D6E3-4600-A469-ED3E84CB811A}</b:Guid>
    <b:Author>
      <b:Author>
        <b:Corporate>MIT Election Lab</b:Corporate>
      </b:Author>
    </b:Author>
    <b:Title>Voting technology</b:Title>
    <b:InternetSiteTitle>MIT Election Lab</b:InternetSiteTitle>
    <b:Year>2023</b:Year>
    <b:Month>April</b:Month>
    <b:Day>21</b:Day>
    <b:URL>https://electionlab.mit.edu/research/voting-technology</b:URL>
    <b:RefOrder>2</b:RefOrder>
  </b:Source>
  <b:Source>
    <b:Tag>Ama2411</b:Tag>
    <b:SourceType>InternetSite</b:SourceType>
    <b:Guid>{21F11CDE-4843-4103-908D-DE926A37C22D}</b:Guid>
    <b:Author>
      <b:Author>
        <b:Corporate>Amazon Web Services</b:Corporate>
      </b:Author>
    </b:Author>
    <b:Title>Understanding S3 Glacier storage classes for long-term data storage</b:Title>
    <b:InternetSiteTitle>Amazon Web Services</b:InternetSiteTitle>
    <b:Year>2024</b:Year>
    <b:URL>https://docs.aws.amazon.com/AmazonS3/latest/userguide/glacier-storage-classes.html</b:URL>
    <b:RefOrder>11</b:RefOrder>
  </b:Source>
  <b:Source>
    <b:Tag>Ama2412</b:Tag>
    <b:SourceType>InternetSite</b:SourceType>
    <b:Guid>{A7055328-8282-4B40-BD72-5AE7245528D4}</b:Guid>
    <b:Author>
      <b:Author>
        <b:Corporate>Amazon Web Services</b:Corporate>
      </b:Author>
    </b:Author>
    <b:Title>Access control in Amazon S3</b:Title>
    <b:InternetSiteTitle>Amazon Web Services</b:InternetSiteTitle>
    <b:Year>2024</b:Year>
    <b:URL>https://docs.aws.amazon.com/AmazonS3/latest/userguide/access-management.html</b:URL>
    <b:RefOrder>12</b:RefOrder>
  </b:Source>
  <b:Source>
    <b:Tag>Ama2413</b:Tag>
    <b:SourceType>InternetSite</b:SourceType>
    <b:Guid>{F615EDA4-7712-47B5-A4C0-B11A8853905B}</b:Guid>
    <b:Author>
      <b:Author>
        <b:Corporate>Amazon Web Services</b:Corporate>
      </b:Author>
    </b:Author>
    <b:Title>Replicating objects within and across Regions</b:Title>
    <b:InternetSiteTitle>Amazon Web Services</b:InternetSiteTitle>
    <b:Year>2024</b:Year>
    <b:URL>https://docs.aws.amazon.com/AmazonS3/latest/userguide/replication.html</b:URL>
    <b:RefOrder>13</b:RefOrder>
  </b:Source>
  <b:Source>
    <b:Tag>Ama2414</b:Tag>
    <b:SourceType>InternetSite</b:SourceType>
    <b:Guid>{836673BC-9F9F-4F2D-AC76-9AD9E9C3AE7A}</b:Guid>
    <b:Author>
      <b:Author>
        <b:Corporate>Amazon Web Services</b:Corporate>
      </b:Author>
    </b:Author>
    <b:Title>Complying with DMARC authentication protocol in Amazon SES</b:Title>
    <b:InternetSiteTitle>Amazon Web Services</b:InternetSiteTitle>
    <b:Year>2024</b:Year>
    <b:URL>https://docs.aws.amazon.com/ses/latest/dg/send-email-authentication-dmarc.html</b:URL>
    <b:RefOrder>14</b:RefOrder>
  </b:Source>
  <b:Source>
    <b:Tag>Ama2415</b:Tag>
    <b:SourceType>InternetSite</b:SourceType>
    <b:Guid>{117DBDD7-849A-483B-973E-BDE26B33EAA6}</b:Guid>
    <b:Author>
      <b:Author>
        <b:Corporate>Amazon Web Services</b:Corporate>
      </b:Author>
    </b:Author>
    <b:Title>Identity and access management for Amazon WorkMail</b:Title>
    <b:InternetSiteTitle>Amazon Web Services</b:InternetSiteTitle>
    <b:Year>2024</b:Year>
    <b:URL>https://docs.aws.amazon.com/workmail/latest/adminguide/security-iam.html</b:URL>
    <b:RefOrder>15</b:RefOrder>
  </b:Source>
  <b:Source>
    <b:Tag>Sau24</b:Tag>
    <b:SourceType>InternetSite</b:SourceType>
    <b:Guid>{DA4629FB-2067-4C0F-B7A1-3832A8FE327A}</b:Guid>
    <b:Author>
      <b:Author>
        <b:NameList>
          <b:Person>
            <b:Last>Basu</b:Last>
            <b:First>Saumick</b:First>
          </b:Person>
        </b:NameList>
      </b:Author>
    </b:Author>
    <b:Title>6 Security Testing Methodologies Explained: Definitions, Processes, Checklist</b:Title>
    <b:InternetSiteTitle>Astra</b:InternetSiteTitle>
    <b:Year>2024</b:Year>
    <b:Month>October</b:Month>
    <b:Day>29</b:Day>
    <b:URL>https://www.getastra.com/blog/security-audit/security-testing-methodologies-explained/</b:URL>
    <b:RefOrder>16</b:RefOrder>
  </b:Source>
  <b:Source>
    <b:Tag>Ama249</b:Tag>
    <b:SourceType>InternetSite</b:SourceType>
    <b:Guid>{8D3ACEDF-3F80-496B-8362-63058EEDE0A5}</b:Guid>
    <b:Author>
      <b:Author>
        <b:Corporate>Amazon Web Services</b:Corporate>
      </b:Author>
    </b:Author>
    <b:Title>Choosing an AWS cloud governance service</b:Title>
    <b:InternetSiteTitle>Amazon Web Services</b:InternetSiteTitle>
    <b:Year>2024</b:Year>
    <b:URL>https://docs.aws.amazon.com/decision-guides/latest/cloud-governance-on-aws-how-to-choose/cloud-governance-on-aws-how-to-choose.html</b:URL>
    <b:RefOrder>17</b:RefOrder>
  </b:Source>
  <b:Source>
    <b:Tag>Goo24</b:Tag>
    <b:SourceType>InternetSite</b:SourceType>
    <b:Guid>{3D5DB874-7F28-40A5-AA72-AA1AA8E2FDD8}</b:Guid>
    <b:Author>
      <b:Author>
        <b:Corporate>Google</b:Corporate>
      </b:Author>
    </b:Author>
    <b:Title>What is Data Governance?</b:Title>
    <b:InternetSiteTitle>Google</b:InternetSiteTitle>
    <b:Year>2024</b:Year>
    <b:URL>https://cloud.google.com/learn/what-is-data-governance</b:URL>
    <b:RefOrder>18</b:RefOrder>
  </b:Source>
  <b:Source>
    <b:Tag>Mic243</b:Tag>
    <b:SourceType>InternetSite</b:SourceType>
    <b:Guid>{30693C27-730D-4916-9523-90D8A95DD5E9}</b:Guid>
    <b:Author>
      <b:Author>
        <b:Corporate>Microsoft</b:Corporate>
      </b:Author>
    </b:Author>
    <b:Title>Govern overview</b:Title>
    <b:InternetSiteTitle>Microsoft</b:InternetSiteTitle>
    <b:Year>2024</b:Year>
    <b:Month>April</b:Month>
    <b:Day>5</b:Day>
    <b:URL>https://learn.microsoft.com/en-us/azure/cloud-adoption-framework/govern/</b:URL>
    <b:RefOrder>19</b:RefOrder>
  </b:Source>
  <b:Source>
    <b:Tag>Con</b:Tag>
    <b:SourceType>InternetSite</b:SourceType>
    <b:Guid>{6A5FA614-E921-4AF6-AE3B-B512F7D05A54}</b:Guid>
    <b:Author>
      <b:Author>
        <b:Corporate>Connectwise</b:Corporate>
      </b:Author>
    </b:Author>
    <b:Title>Recovery time objective (RTO) meaning</b:Title>
    <b:InternetSiteTitle>Connectwise</b:InternetSiteTitle>
    <b:URL>https://www.connectwise.com/en-au/cybersecurity-centre/glossary/rto-meaning</b:URL>
    <b:RefOrder>4</b:RefOrder>
  </b:Source>
  <b:Source>
    <b:Tag>Sea21</b:Tag>
    <b:SourceType>InternetSite</b:SourceType>
    <b:Guid>{888F476F-9B80-460C-8E06-82F12403098E}</b:Guid>
    <b:Author>
      <b:Author>
        <b:NameList>
          <b:Person>
            <b:Last>Kerner</b:Last>
            <b:First>Sean</b:First>
            <b:Middle>Michael</b:Middle>
          </b:Person>
        </b:NameList>
      </b:Author>
    </b:Author>
    <b:Title>recovery time objective (RTO)</b:Title>
    <b:InternetSiteTitle>TechTarget</b:InternetSiteTitle>
    <b:Year>2021</b:Year>
    <b:Month>May</b:Month>
    <b:URL>https://www.techtarget.com/whatis/definition/recovery-time-objective-RTO#:~:text=Examples%20of%20RTO&amp;text=For%20example%2C%20mission%2Dcritical%20applications,Transaction/financial%20services.</b:URL>
    <b:RefOrder>5</b:RefOrder>
  </b:Source>
  <b:Source>
    <b:Tag>Ama2410</b:Tag>
    <b:SourceType>InternetSite</b:SourceType>
    <b:Guid>{CFCBE6A0-69F9-4853-B4B4-7D08030FA824}</b:Guid>
    <b:Author>
      <b:Author>
        <b:Corporate>Amazon Web Services</b:Corporate>
      </b:Author>
    </b:Author>
    <b:Title>What is SLA (Service Level Agreement)?</b:Title>
    <b:InternetSiteTitle>Amazon Web Services</b:InternetSiteTitle>
    <b:Year>2024</b:Year>
    <b:URL>https://aws.amazon.com/what-is/service-level-agreement/</b:URL>
    <b:RefOrder>3</b:RefOrder>
  </b:Source>
  <b:Source>
    <b:Tag>Ama247</b:Tag>
    <b:SourceType>DocumentFromInternetSite</b:SourceType>
    <b:Guid>{AF184A81-3A7C-4D83-98C4-C64BD7D4B39B}</b:Guid>
    <b:Author>
      <b:Author>
        <b:Corporate>Amazon Web Services</b:Corporate>
      </b:Author>
    </b:Author>
    <b:Title>Disaster Recovery of On-Premises</b:Title>
    <b:InternetSiteTitle>Amazon Web Services</b:InternetSiteTitle>
    <b:Year>2024</b:Year>
    <b:URL>https://docs.aws.amazon.com/pdfs/whitepapers/latest/disaster-recovery-of-on-premises-applications-to-aws/disaster-recovery-of-on-premises-applications-to-aws.pdf</b:URL>
    <b:RefOrder>6</b:RefOrder>
  </b:Source>
  <b:Source>
    <b:Tag>Ama248</b:Tag>
    <b:SourceType>DocumentFromInternetSite</b:SourceType>
    <b:Guid>{AF9E1653-822C-4B0E-9E61-1AFDA91D8994}</b:Guid>
    <b:Author>
      <b:Author>
        <b:Corporate>Amazon Web Services</b:Corporate>
      </b:Author>
    </b:Author>
    <b:Title>Understanding S3 Glacier storage classes for long-term data storage</b:Title>
    <b:InternetSiteTitle>Amazon Web Services</b:InternetSiteTitle>
    <b:Year>2024</b:Year>
    <b:URL>https://docs.aws.amazon.com/AmazonS3/latest/userguide/glacier-storage-classes.html</b:URL>
    <b:RefOrder>7</b:RefOrder>
  </b:Source>
  <b:Source>
    <b:Tag>NIS07</b:Tag>
    <b:SourceType>Misc</b:SourceType>
    <b:Guid>{9FCF60A2-9BB3-41C1-9EF5-BA391984DE92}</b:Guid>
    <b:Title>Guidelines on Electronic Mail Security</b:Title>
    <b:Year>2007</b:Year>
    <b:Month>Feb</b:Month>
    <b:URL>https://nvlpubs.nist.gov/nistpubs/legacy/sp/nistspecialpublication800-45ver2.pdf</b:URL>
    <b:Publisher>National Institute of Standards and Technology</b:Publisher>
    <b:City>Gaithersburg</b:City>
    <b:StateProvince>MD</b:StateProvince>
    <b:Author>
      <b:Author>
        <b:Corporate>NIST</b:Corporate>
      </b:Author>
    </b:Author>
    <b:PublicationTitle>Special Publication 800-45 V2</b:PublicationTitle>
    <b:RefOrder>8</b:RefOrder>
  </b:Source>
  <b:Source>
    <b:Tag>Pre</b:Tag>
    <b:SourceType>InternetSite</b:SourceType>
    <b:Guid>{8D7BCD6D-FD9A-424B-8899-5F179F037B14}</b:Guid>
    <b:Title>What Is Email Security? Threats and Best Practices</b:Title>
    <b:Author>
      <b:Author>
        <b:Corporate>Preception Point</b:Corporate>
      </b:Author>
    </b:Author>
    <b:InternetSiteTitle>Preception Point</b:InternetSiteTitle>
    <b:URL>https://perception-point.io/guides/email-security/email-security-threats-solutions-8-critical-best-practices/</b:URL>
    <b:RefOrder>9</b:RefOrder>
  </b:Source>
  <b:Source>
    <b:Tag>Per</b:Tag>
    <b:SourceType>InternetSite</b:SourceType>
    <b:Guid>{021D5B62-C7C5-4C0D-BF45-F63B9B115BB3}</b:Guid>
    <b:Author>
      <b:Author>
        <b:Corporate>Perception Point</b:Corporate>
      </b:Author>
    </b:Author>
    <b:Title>Email Security Protocols: SMTPS, STARTTLS, DMARC, and More</b:Title>
    <b:InternetSiteTitle>Perception Point</b:InternetSiteTitle>
    <b:URL>https://perception-point.io/guides/email-security/email-security-protocols/</b:URL>
    <b:RefOrder>10</b:RefOrder>
  </b:Source>
  <b:Source>
    <b:Tag>Mic244</b:Tag>
    <b:SourceType>InternetSite</b:SourceType>
    <b:Guid>{949C71D7-7CA3-49A3-BACA-B34BC997A674}</b:Guid>
    <b:Author>
      <b:Author>
        <b:Corporate>Microsoft</b:Corporate>
      </b:Author>
    </b:Author>
    <b:Title>Impact considerations for cloud adoption</b:Title>
    <b:InternetSiteTitle>Microsoft</b:InternetSiteTitle>
    <b:Year>2024</b:Year>
    <b:URL>https://learn.microsoft.com/en-us/azure/cloud-adoption-framework/manage/considerations/impact</b:URL>
    <b:RefOrder>20</b:RefOrder>
  </b:Source>
  <b:Source>
    <b:Tag>Tec24</b:Tag>
    <b:SourceType>InternetSite</b:SourceType>
    <b:Guid>{127F74F6-A7B8-4E7D-AF01-312A79F9BDBA}</b:Guid>
    <b:Author>
      <b:Author>
        <b:Corporate>TechTarget</b:Corporate>
      </b:Author>
    </b:Author>
    <b:Title>Business impact analysis</b:Title>
    <b:InternetSiteTitle>TechTarget</b:InternetSiteTitle>
    <b:Year>2024</b:Year>
    <b:URL>https://www.techtarget.com/searchstorage/definition/business-impact-analysis</b:URL>
    <b:RefOrder>21</b:RefOrder>
  </b:Source>
  <b:Source>
    <b:Tag>Ama21</b:Tag>
    <b:SourceType>DocumentFromInternetSite</b:SourceType>
    <b:Guid>{DE38B88D-7099-45DE-9AFE-2CE4E532D136}</b:Guid>
    <b:Author>
      <b:Author>
        <b:Corporate>Amazon Web Services</b:Corporate>
      </b:Author>
    </b:Author>
    <b:Title>Introduction to AWS Security</b:Title>
    <b:InternetSiteTitle>Amazon Web Services</b:InternetSiteTitle>
    <b:Year>2021</b:Year>
    <b:Month>Nov</b:Month>
    <b:Day>11</b:Day>
    <b:URL>https://docs.aws.amazon.com/pdfs/whitepapers/latest/introduction-aws-security/introduction-aws-security.pdf#security-of-the-aws-infrastructure</b:URL>
    <b:RefOrder>22</b:RefOrder>
  </b:Source>
  <b:Source>
    <b:Tag>Ama13</b:Tag>
    <b:SourceType>InternetSite</b:SourceType>
    <b:Guid>{C351CCA5-FB26-4BDB-ABF8-F40F5B1363EA}</b:Guid>
    <b:Title>Network scaling</b:Title>
    <b:InternetSiteTitle>Amazon Web Services</b:InternetSiteTitle>
    <b:URL>https://docs.aws.amazon.com/prescriptive-guidance/latest/scaling-amazon-eks-infrastructure/network-scaling.html</b:URL>
    <b:Author>
      <b:Author>
        <b:Corporate>Amazon Web Services</b:Corporate>
      </b:Author>
    </b:Author>
    <b:RefOrder>23</b:RefOrder>
  </b:Source>
  <b:Source>
    <b:Tag>KPM</b:Tag>
    <b:SourceType>InternetSite</b:SourceType>
    <b:Guid>{F504B768-7839-4F62-A617-A6927C1A9D4E}</b:Guid>
    <b:Author>
      <b:Author>
        <b:Corporate>KPMG</b:Corporate>
      </b:Author>
    </b:Author>
    <b:Title>Why a "Cloud Exit Strategy" is essential to enable the future</b:Title>
    <b:InternetSiteTitle>KPMG</b:InternetSiteTitle>
    <b:URL>https://kpmg.com/uk/en/home/insights/2023/04/why-a--cloud-exit-strategy--is-essential-to-enable-the-future.html</b:URL>
    <b:RefOrder>24</b:RefOrder>
  </b:Source>
  <b:Source>
    <b:Tag>Tec</b:Tag>
    <b:SourceType>InternetSite</b:SourceType>
    <b:Guid>{D8D65FB9-51F2-4B0E-919B-1108C6D11113}</b:Guid>
    <b:Author>
      <b:Author>
        <b:Corporate>TechTarget</b:Corporate>
      </b:Author>
    </b:Author>
    <b:Title>8 key steps of a cloud exit strategy</b:Title>
    <b:InternetSiteTitle>TechTarget</b:InternetSiteTitle>
    <b:URL>https://www.techtarget.com/searchcloudcomputing/tip/8-key-steps-of-a-cloud-exit-strategy</b:URL>
    <b:Year>2024</b:Year>
    <b:Month>September</b:Month>
    <b:Day>24</b:Day>
    <b:RefOrder>25</b:RefOrder>
  </b:Source>
</b:Sources>
</file>

<file path=customXml/itemProps1.xml><?xml version="1.0" encoding="utf-8"?>
<ds:datastoreItem xmlns:ds="http://schemas.openxmlformats.org/officeDocument/2006/customXml" ds:itemID="{B0BDFFA4-0E20-4023-8D94-64127A894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13</Pages>
  <Words>3256</Words>
  <Characters>18563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Matthew W</cp:lastModifiedBy>
  <cp:revision>41</cp:revision>
  <dcterms:created xsi:type="dcterms:W3CDTF">2013-12-23T23:15:00Z</dcterms:created>
  <dcterms:modified xsi:type="dcterms:W3CDTF">2025-01-27T18:05:00Z</dcterms:modified>
  <cp:category/>
</cp:coreProperties>
</file>