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560AB" w14:textId="77777777" w:rsidR="00022EA5" w:rsidRPr="00334D82" w:rsidRDefault="00022EA5" w:rsidP="00022EA5">
      <w:pPr>
        <w:rPr>
          <w:rFonts w:cstheme="minorHAnsi"/>
          <w:b/>
        </w:rPr>
      </w:pPr>
      <w:r w:rsidRPr="00334D82">
        <w:rPr>
          <w:rFonts w:cstheme="minorHAnsi"/>
          <w:b/>
        </w:rPr>
        <w:t>What are the acceptable RTOs for each workload?</w:t>
      </w:r>
    </w:p>
    <w:p w14:paraId="3CCA32FF" w14:textId="77777777" w:rsidR="004068B5" w:rsidRPr="00334D82" w:rsidRDefault="004068B5" w:rsidP="00022EA5">
      <w:pPr>
        <w:rPr>
          <w:rFonts w:cstheme="minorHAnsi"/>
        </w:rPr>
      </w:pPr>
      <w:r w:rsidRPr="00334D82">
        <w:rPr>
          <w:rFonts w:cstheme="minorHAnsi"/>
        </w:rPr>
        <w:t>Amazon Web Services (AWS) defines Recovery Time Objective (RTO)</w:t>
      </w:r>
      <w:r w:rsidR="00535B4C" w:rsidRPr="00334D82">
        <w:rPr>
          <w:rFonts w:cstheme="minorHAnsi"/>
        </w:rPr>
        <w:t xml:space="preserve"> as</w:t>
      </w:r>
      <w:r w:rsidRPr="00334D82">
        <w:rPr>
          <w:rFonts w:cstheme="minorHAnsi"/>
        </w:rPr>
        <w:t xml:space="preserve"> “a measure of how quickly after an outage an application must be available again”</w:t>
      </w:r>
      <w:r w:rsidR="00535B4C" w:rsidRPr="00334D82">
        <w:rPr>
          <w:rFonts w:cstheme="minorHAnsi"/>
        </w:rPr>
        <w:t xml:space="preserve"> </w:t>
      </w:r>
      <w:sdt>
        <w:sdtPr>
          <w:rPr>
            <w:rFonts w:cstheme="minorHAnsi"/>
          </w:rPr>
          <w:id w:val="-706251681"/>
          <w:citation/>
        </w:sdtPr>
        <w:sdtContent>
          <w:r w:rsidR="00535B4C" w:rsidRPr="00334D82">
            <w:rPr>
              <w:rFonts w:cstheme="minorHAnsi"/>
            </w:rPr>
            <w:fldChar w:fldCharType="begin"/>
          </w:r>
          <w:r w:rsidR="00535B4C" w:rsidRPr="00334D82">
            <w:rPr>
              <w:rFonts w:cstheme="minorHAnsi"/>
            </w:rPr>
            <w:instrText xml:space="preserve"> CITATION Ama22 \l 1033 </w:instrText>
          </w:r>
          <w:r w:rsidR="00535B4C" w:rsidRPr="00334D82">
            <w:rPr>
              <w:rFonts w:cstheme="minorHAnsi"/>
            </w:rPr>
            <w:fldChar w:fldCharType="separate"/>
          </w:r>
          <w:r w:rsidR="00535B4C" w:rsidRPr="00334D82">
            <w:rPr>
              <w:rFonts w:cstheme="minorHAnsi"/>
              <w:noProof/>
            </w:rPr>
            <w:t>(Amazon Web Services, 2022)</w:t>
          </w:r>
          <w:r w:rsidR="00535B4C" w:rsidRPr="00334D82">
            <w:rPr>
              <w:rFonts w:cstheme="minorHAnsi"/>
            </w:rPr>
            <w:fldChar w:fldCharType="end"/>
          </w:r>
        </w:sdtContent>
      </w:sdt>
      <w:r w:rsidR="00535B4C" w:rsidRPr="00334D82">
        <w:rPr>
          <w:rFonts w:cstheme="minorHAnsi"/>
        </w:rPr>
        <w:t xml:space="preserve">. For </w:t>
      </w:r>
      <w:proofErr w:type="spellStart"/>
      <w:r w:rsidR="00535B4C" w:rsidRPr="00334D82">
        <w:rPr>
          <w:rFonts w:cstheme="minorHAnsi"/>
        </w:rPr>
        <w:t>BallotOnline</w:t>
      </w:r>
      <w:proofErr w:type="spellEnd"/>
      <w:r w:rsidR="00535B4C" w:rsidRPr="00334D82">
        <w:rPr>
          <w:rFonts w:cstheme="minorHAnsi"/>
        </w:rPr>
        <w:t>, the following RTOs I assess as acceptable for implementation into our SLA Agreement.</w:t>
      </w:r>
    </w:p>
    <w:p w14:paraId="3413474A" w14:textId="77777777" w:rsidR="00EB1ED0" w:rsidRPr="00334D82" w:rsidRDefault="00535B4C" w:rsidP="00022EA5">
      <w:pPr>
        <w:rPr>
          <w:rFonts w:cstheme="minorHAnsi"/>
        </w:rPr>
      </w:pPr>
      <w:r w:rsidRPr="00334D82">
        <w:rPr>
          <w:rFonts w:cstheme="minorHAnsi"/>
        </w:rPr>
        <w:t>Email:</w:t>
      </w:r>
      <w:r w:rsidR="00EB1ED0" w:rsidRPr="00334D82">
        <w:rPr>
          <w:rFonts w:cstheme="minorHAnsi"/>
        </w:rPr>
        <w:t xml:space="preserve"> 4 Hour RTO </w:t>
      </w:r>
    </w:p>
    <w:p w14:paraId="62A2B5E0" w14:textId="77777777" w:rsidR="00535B4C" w:rsidRPr="00334D82" w:rsidRDefault="00EB1ED0" w:rsidP="00EB1ED0">
      <w:pPr>
        <w:pStyle w:val="ListParagraph"/>
        <w:numPr>
          <w:ilvl w:val="0"/>
          <w:numId w:val="1"/>
        </w:numPr>
        <w:rPr>
          <w:rFonts w:cstheme="minorHAnsi"/>
        </w:rPr>
      </w:pPr>
      <w:r w:rsidRPr="00334D82">
        <w:rPr>
          <w:rFonts w:cstheme="minorHAnsi"/>
        </w:rPr>
        <w:t>This is due to “email data often can have a longer RTO due to the fact that many organizations can survive some time without an email server functioning while data is recovered”</w:t>
      </w:r>
      <w:sdt>
        <w:sdtPr>
          <w:rPr>
            <w:rFonts w:cstheme="minorHAnsi"/>
          </w:rPr>
          <w:id w:val="151271525"/>
          <w:citation/>
        </w:sdtPr>
        <w:sdtContent>
          <w:r w:rsidRPr="00334D82">
            <w:rPr>
              <w:rFonts w:cstheme="minorHAnsi"/>
            </w:rPr>
            <w:fldChar w:fldCharType="begin"/>
          </w:r>
          <w:r w:rsidRPr="00334D82">
            <w:rPr>
              <w:rFonts w:cstheme="minorHAnsi"/>
            </w:rPr>
            <w:instrText xml:space="preserve"> CITATION Con \l 1033 </w:instrText>
          </w:r>
          <w:r w:rsidRPr="00334D82">
            <w:rPr>
              <w:rFonts w:cstheme="minorHAnsi"/>
            </w:rPr>
            <w:fldChar w:fldCharType="separate"/>
          </w:r>
          <w:r w:rsidRPr="00334D82">
            <w:rPr>
              <w:rFonts w:cstheme="minorHAnsi"/>
              <w:noProof/>
            </w:rPr>
            <w:t xml:space="preserve"> (Connectwise, n.d.)</w:t>
          </w:r>
          <w:r w:rsidRPr="00334D82">
            <w:rPr>
              <w:rFonts w:cstheme="minorHAnsi"/>
            </w:rPr>
            <w:fldChar w:fldCharType="end"/>
          </w:r>
        </w:sdtContent>
      </w:sdt>
    </w:p>
    <w:p w14:paraId="172843F8" w14:textId="77777777" w:rsidR="00535B4C" w:rsidRPr="00334D82" w:rsidRDefault="00535B4C" w:rsidP="00022EA5">
      <w:pPr>
        <w:rPr>
          <w:rFonts w:cstheme="minorHAnsi"/>
        </w:rPr>
      </w:pPr>
      <w:r w:rsidRPr="00334D82">
        <w:rPr>
          <w:rFonts w:cstheme="minorHAnsi"/>
        </w:rPr>
        <w:t>Software development:</w:t>
      </w:r>
      <w:r w:rsidR="00EB1ED0" w:rsidRPr="00334D82">
        <w:rPr>
          <w:rFonts w:cstheme="minorHAnsi"/>
        </w:rPr>
        <w:t xml:space="preserve"> 1 Hour RTO</w:t>
      </w:r>
    </w:p>
    <w:p w14:paraId="7EC442A7" w14:textId="77777777" w:rsidR="00EB1ED0" w:rsidRPr="00334D82" w:rsidRDefault="00EB1ED0" w:rsidP="00EB1ED0">
      <w:pPr>
        <w:pStyle w:val="ListParagraph"/>
        <w:numPr>
          <w:ilvl w:val="0"/>
          <w:numId w:val="1"/>
        </w:numPr>
        <w:rPr>
          <w:rFonts w:cstheme="minorHAnsi"/>
        </w:rPr>
      </w:pPr>
      <w:proofErr w:type="spellStart"/>
      <w:r w:rsidRPr="00334D82">
        <w:rPr>
          <w:rFonts w:cstheme="minorHAnsi"/>
        </w:rPr>
        <w:t>Ballotonline</w:t>
      </w:r>
      <w:proofErr w:type="spellEnd"/>
      <w:r w:rsidRPr="00334D82">
        <w:rPr>
          <w:rFonts w:cstheme="minorHAnsi"/>
        </w:rPr>
        <w:t xml:space="preserve"> provides our customers with software that enables elections/voting solutions globally, because of this ensuring our software up and running is vital to our operations. </w:t>
      </w:r>
      <w:r w:rsidR="00477A70" w:rsidRPr="00334D82">
        <w:rPr>
          <w:rFonts w:cstheme="minorHAnsi"/>
        </w:rPr>
        <w:t xml:space="preserve">According to TechTarget, </w:t>
      </w:r>
      <w:r w:rsidRPr="00334D82">
        <w:rPr>
          <w:rFonts w:cstheme="minorHAnsi"/>
        </w:rPr>
        <w:t xml:space="preserve">“Mission-critical applications will have lower RTO” </w:t>
      </w:r>
      <w:sdt>
        <w:sdtPr>
          <w:rPr>
            <w:rFonts w:cstheme="minorHAnsi"/>
          </w:rPr>
          <w:id w:val="-1732688983"/>
          <w:citation/>
        </w:sdtPr>
        <w:sdtContent>
          <w:r w:rsidRPr="00334D82">
            <w:rPr>
              <w:rFonts w:cstheme="minorHAnsi"/>
            </w:rPr>
            <w:fldChar w:fldCharType="begin"/>
          </w:r>
          <w:r w:rsidRPr="00334D82">
            <w:rPr>
              <w:rFonts w:cstheme="minorHAnsi"/>
            </w:rPr>
            <w:instrText xml:space="preserve"> CITATION Sea21 \l 1033 </w:instrText>
          </w:r>
          <w:r w:rsidRPr="00334D82">
            <w:rPr>
              <w:rFonts w:cstheme="minorHAnsi"/>
            </w:rPr>
            <w:fldChar w:fldCharType="separate"/>
          </w:r>
          <w:r w:rsidRPr="00334D82">
            <w:rPr>
              <w:rFonts w:cstheme="minorHAnsi"/>
              <w:noProof/>
            </w:rPr>
            <w:t>(Kerner, 2021)</w:t>
          </w:r>
          <w:r w:rsidRPr="00334D82">
            <w:rPr>
              <w:rFonts w:cstheme="minorHAnsi"/>
            </w:rPr>
            <w:fldChar w:fldCharType="end"/>
          </w:r>
        </w:sdtContent>
      </w:sdt>
    </w:p>
    <w:p w14:paraId="4A3DFE66" w14:textId="77777777" w:rsidR="00535B4C" w:rsidRPr="00334D82" w:rsidRDefault="00535B4C" w:rsidP="00022EA5">
      <w:pPr>
        <w:rPr>
          <w:rFonts w:cstheme="minorHAnsi"/>
        </w:rPr>
      </w:pPr>
      <w:r w:rsidRPr="00334D82">
        <w:rPr>
          <w:rFonts w:cstheme="minorHAnsi"/>
        </w:rPr>
        <w:t>Backups and archiving:</w:t>
      </w:r>
      <w:r w:rsidR="00A514D8" w:rsidRPr="00334D82">
        <w:rPr>
          <w:rFonts w:cstheme="minorHAnsi"/>
        </w:rPr>
        <w:t xml:space="preserve"> </w:t>
      </w:r>
      <w:r w:rsidR="00477A70" w:rsidRPr="00334D82">
        <w:rPr>
          <w:rFonts w:cstheme="minorHAnsi"/>
        </w:rPr>
        <w:t>24 Hour RTO</w:t>
      </w:r>
    </w:p>
    <w:p w14:paraId="4755611A" w14:textId="77777777" w:rsidR="00477A70" w:rsidRPr="00334D82" w:rsidRDefault="00477A70" w:rsidP="00477A70">
      <w:pPr>
        <w:pStyle w:val="ListParagraph"/>
        <w:numPr>
          <w:ilvl w:val="0"/>
          <w:numId w:val="1"/>
        </w:numPr>
        <w:rPr>
          <w:rFonts w:cstheme="minorHAnsi"/>
        </w:rPr>
      </w:pPr>
      <w:r w:rsidRPr="00334D82">
        <w:rPr>
          <w:rFonts w:cstheme="minorHAnsi"/>
        </w:rPr>
        <w:t>Due to backups and archives are important for recovery but not mission critical for daily operations, this RTO is set higher. According to TechTarget, “Less critical services will often have a higher RTO”</w:t>
      </w:r>
      <w:sdt>
        <w:sdtPr>
          <w:rPr>
            <w:rFonts w:cstheme="minorHAnsi"/>
          </w:rPr>
          <w:id w:val="910733043"/>
          <w:citation/>
        </w:sdtPr>
        <w:sdtContent>
          <w:r w:rsidRPr="00334D82">
            <w:rPr>
              <w:rFonts w:cstheme="minorHAnsi"/>
            </w:rPr>
            <w:fldChar w:fldCharType="begin"/>
          </w:r>
          <w:r w:rsidRPr="00334D82">
            <w:rPr>
              <w:rFonts w:cstheme="minorHAnsi"/>
            </w:rPr>
            <w:instrText xml:space="preserve"> CITATION Sea21 \l 1033 </w:instrText>
          </w:r>
          <w:r w:rsidRPr="00334D82">
            <w:rPr>
              <w:rFonts w:cstheme="minorHAnsi"/>
            </w:rPr>
            <w:fldChar w:fldCharType="separate"/>
          </w:r>
          <w:r w:rsidRPr="00334D82">
            <w:rPr>
              <w:rFonts w:cstheme="minorHAnsi"/>
              <w:noProof/>
            </w:rPr>
            <w:t xml:space="preserve"> (Kerner, 2021)</w:t>
          </w:r>
          <w:r w:rsidRPr="00334D82">
            <w:rPr>
              <w:rFonts w:cstheme="minorHAnsi"/>
            </w:rPr>
            <w:fldChar w:fldCharType="end"/>
          </w:r>
        </w:sdtContent>
      </w:sdt>
      <w:r w:rsidRPr="00334D82">
        <w:rPr>
          <w:rFonts w:cstheme="minorHAnsi"/>
        </w:rPr>
        <w:t>.</w:t>
      </w:r>
    </w:p>
    <w:p w14:paraId="317AF850" w14:textId="77777777" w:rsidR="00022EA5" w:rsidRPr="00334D82" w:rsidRDefault="00022EA5" w:rsidP="00022EA5">
      <w:pPr>
        <w:rPr>
          <w:rFonts w:cstheme="minorHAnsi"/>
          <w:b/>
        </w:rPr>
      </w:pPr>
      <w:r w:rsidRPr="00334D82">
        <w:rPr>
          <w:rFonts w:cstheme="minorHAnsi"/>
          <w:b/>
        </w:rPr>
        <w:t>What are the acceptable RPOs for each workload?</w:t>
      </w:r>
    </w:p>
    <w:p w14:paraId="5594F50B" w14:textId="77777777" w:rsidR="00ED5154" w:rsidRPr="00334D82" w:rsidRDefault="00ED5154" w:rsidP="00022EA5">
      <w:pPr>
        <w:rPr>
          <w:rFonts w:cstheme="minorHAnsi"/>
        </w:rPr>
      </w:pPr>
      <w:r w:rsidRPr="00334D82">
        <w:rPr>
          <w:rFonts w:cstheme="minorHAnsi"/>
        </w:rPr>
        <w:t>Amazon Web Services (AWS) defines Recovery Point Objective (RPO) as “how old can the data be when this application is recovered”</w:t>
      </w:r>
      <w:sdt>
        <w:sdtPr>
          <w:rPr>
            <w:rFonts w:cstheme="minorHAnsi"/>
          </w:rPr>
          <w:id w:val="608937715"/>
          <w:citation/>
        </w:sdtPr>
        <w:sdtContent>
          <w:r w:rsidRPr="00334D82">
            <w:rPr>
              <w:rFonts w:cstheme="minorHAnsi"/>
            </w:rPr>
            <w:fldChar w:fldCharType="begin"/>
          </w:r>
          <w:r w:rsidRPr="00334D82">
            <w:rPr>
              <w:rFonts w:cstheme="minorHAnsi"/>
            </w:rPr>
            <w:instrText xml:space="preserve"> CITATION Ama22 \l 1033 </w:instrText>
          </w:r>
          <w:r w:rsidRPr="00334D82">
            <w:rPr>
              <w:rFonts w:cstheme="minorHAnsi"/>
            </w:rPr>
            <w:fldChar w:fldCharType="separate"/>
          </w:r>
          <w:r w:rsidRPr="00334D82">
            <w:rPr>
              <w:rFonts w:cstheme="minorHAnsi"/>
              <w:noProof/>
            </w:rPr>
            <w:t xml:space="preserve"> (Amazon Web Services, 2022)</w:t>
          </w:r>
          <w:r w:rsidRPr="00334D82">
            <w:rPr>
              <w:rFonts w:cstheme="minorHAnsi"/>
            </w:rPr>
            <w:fldChar w:fldCharType="end"/>
          </w:r>
        </w:sdtContent>
      </w:sdt>
      <w:r w:rsidRPr="00334D82">
        <w:rPr>
          <w:rFonts w:cstheme="minorHAnsi"/>
        </w:rPr>
        <w:t>. AWS provides common standards that c</w:t>
      </w:r>
      <w:r w:rsidR="005F5C8A" w:rsidRPr="00334D82">
        <w:rPr>
          <w:rFonts w:cstheme="minorHAnsi"/>
        </w:rPr>
        <w:t xml:space="preserve">an be used for determining RPO. Based on AWS documentation RPO is half the time of RTO </w:t>
      </w:r>
      <w:sdt>
        <w:sdtPr>
          <w:rPr>
            <w:rFonts w:cstheme="minorHAnsi"/>
          </w:rPr>
          <w:id w:val="-191153173"/>
          <w:citation/>
        </w:sdtPr>
        <w:sdtContent>
          <w:r w:rsidR="005F5C8A" w:rsidRPr="00334D82">
            <w:rPr>
              <w:rFonts w:cstheme="minorHAnsi"/>
            </w:rPr>
            <w:fldChar w:fldCharType="begin"/>
          </w:r>
          <w:r w:rsidR="00A564D2" w:rsidRPr="00334D82">
            <w:rPr>
              <w:rFonts w:cstheme="minorHAnsi"/>
            </w:rPr>
            <w:instrText xml:space="preserve">CITATION Ama247 \l 1033 </w:instrText>
          </w:r>
          <w:r w:rsidR="005F5C8A" w:rsidRPr="00334D82">
            <w:rPr>
              <w:rFonts w:cstheme="minorHAnsi"/>
            </w:rPr>
            <w:fldChar w:fldCharType="separate"/>
          </w:r>
          <w:r w:rsidR="00A564D2" w:rsidRPr="00334D82">
            <w:rPr>
              <w:rFonts w:cstheme="minorHAnsi"/>
              <w:noProof/>
            </w:rPr>
            <w:t>(Amazon Web Services, 2024)</w:t>
          </w:r>
          <w:r w:rsidR="005F5C8A" w:rsidRPr="00334D82">
            <w:rPr>
              <w:rFonts w:cstheme="minorHAnsi"/>
            </w:rPr>
            <w:fldChar w:fldCharType="end"/>
          </w:r>
        </w:sdtContent>
      </w:sdt>
      <w:r w:rsidR="005F5C8A" w:rsidRPr="00334D82">
        <w:rPr>
          <w:rFonts w:cstheme="minorHAnsi"/>
        </w:rPr>
        <w:t xml:space="preserve">. The following are the determined RPOs for </w:t>
      </w:r>
      <w:proofErr w:type="spellStart"/>
      <w:r w:rsidR="005F5C8A" w:rsidRPr="00334D82">
        <w:rPr>
          <w:rFonts w:cstheme="minorHAnsi"/>
        </w:rPr>
        <w:t>BallotOnline</w:t>
      </w:r>
      <w:proofErr w:type="spellEnd"/>
      <w:r w:rsidR="005F5C8A" w:rsidRPr="00334D82">
        <w:rPr>
          <w:rFonts w:cstheme="minorHAnsi"/>
        </w:rPr>
        <w:t>:</w:t>
      </w:r>
    </w:p>
    <w:p w14:paraId="4E899AFC" w14:textId="77777777" w:rsidR="00ED5154" w:rsidRPr="00334D82" w:rsidRDefault="00ED5154" w:rsidP="00022EA5">
      <w:pPr>
        <w:rPr>
          <w:rFonts w:cstheme="minorHAnsi"/>
        </w:rPr>
      </w:pPr>
      <w:r w:rsidRPr="00334D82">
        <w:rPr>
          <w:rFonts w:cstheme="minorHAnsi"/>
        </w:rPr>
        <w:t>Email: 2 Hour RPO</w:t>
      </w:r>
    </w:p>
    <w:p w14:paraId="100B9648" w14:textId="77777777" w:rsidR="00ED5154" w:rsidRPr="00334D82" w:rsidRDefault="00ED5154" w:rsidP="00022EA5">
      <w:pPr>
        <w:rPr>
          <w:rFonts w:cstheme="minorHAnsi"/>
        </w:rPr>
      </w:pPr>
      <w:r w:rsidRPr="00334D82">
        <w:rPr>
          <w:rFonts w:cstheme="minorHAnsi"/>
        </w:rPr>
        <w:t>Software development: 30 Min RPO</w:t>
      </w:r>
    </w:p>
    <w:p w14:paraId="27910EBE" w14:textId="77777777" w:rsidR="00ED5154" w:rsidRPr="00334D82" w:rsidRDefault="00ED5154" w:rsidP="00022EA5">
      <w:pPr>
        <w:rPr>
          <w:rFonts w:cstheme="minorHAnsi"/>
        </w:rPr>
      </w:pPr>
      <w:r w:rsidRPr="00334D82">
        <w:rPr>
          <w:rFonts w:cstheme="minorHAnsi"/>
        </w:rPr>
        <w:t>Backups and archiving: 12 Hour RPO</w:t>
      </w:r>
    </w:p>
    <w:p w14:paraId="02EF468D" w14:textId="77777777" w:rsidR="00022EA5" w:rsidRPr="00334D82" w:rsidRDefault="00022EA5" w:rsidP="00022EA5">
      <w:pPr>
        <w:rPr>
          <w:rFonts w:cstheme="minorHAnsi"/>
          <w:b/>
        </w:rPr>
      </w:pPr>
      <w:r w:rsidRPr="00334D82">
        <w:rPr>
          <w:rFonts w:cstheme="minorHAnsi"/>
          <w:b/>
        </w:rPr>
        <w:t>What are the disaster recovery and backup requirements?</w:t>
      </w:r>
    </w:p>
    <w:p w14:paraId="30723331" w14:textId="77777777" w:rsidR="00B5665E" w:rsidRPr="00334D82" w:rsidRDefault="00A564D2" w:rsidP="00A564D2">
      <w:pPr>
        <w:rPr>
          <w:rFonts w:cstheme="minorHAnsi"/>
        </w:rPr>
      </w:pPr>
      <w:r w:rsidRPr="00334D82">
        <w:rPr>
          <w:rFonts w:cstheme="minorHAnsi"/>
        </w:rPr>
        <w:t xml:space="preserve">Disaster recovery for our email and software development should incorporate warm site disaster recovery to ensure minimal downtime and data loss. AWS defines warm site as “a disaster recovery site where you have a small but functional copy of the source site. In the event of a disaster, the site is increased to be able to withstand the entire load of the source site” </w:t>
      </w:r>
      <w:sdt>
        <w:sdtPr>
          <w:rPr>
            <w:rFonts w:cstheme="minorHAnsi"/>
          </w:rPr>
          <w:id w:val="523521623"/>
          <w:citation/>
        </w:sdtPr>
        <w:sdtContent>
          <w:r w:rsidRPr="00334D82">
            <w:rPr>
              <w:rFonts w:cstheme="minorHAnsi"/>
            </w:rPr>
            <w:fldChar w:fldCharType="begin"/>
          </w:r>
          <w:r w:rsidRPr="00334D82">
            <w:rPr>
              <w:rFonts w:cstheme="minorHAnsi"/>
            </w:rPr>
            <w:instrText xml:space="preserve">CITATION Ama247 \l 1033 </w:instrText>
          </w:r>
          <w:r w:rsidRPr="00334D82">
            <w:rPr>
              <w:rFonts w:cstheme="minorHAnsi"/>
            </w:rPr>
            <w:fldChar w:fldCharType="separate"/>
          </w:r>
          <w:r w:rsidRPr="00334D82">
            <w:rPr>
              <w:rFonts w:cstheme="minorHAnsi"/>
              <w:noProof/>
            </w:rPr>
            <w:t>(Amazon Web Services, 2024)</w:t>
          </w:r>
          <w:r w:rsidRPr="00334D82">
            <w:rPr>
              <w:rFonts w:cstheme="minorHAnsi"/>
            </w:rPr>
            <w:fldChar w:fldCharType="end"/>
          </w:r>
        </w:sdtContent>
      </w:sdt>
      <w:r w:rsidRPr="00334D82">
        <w:rPr>
          <w:rFonts w:cstheme="minorHAnsi"/>
        </w:rPr>
        <w:t>. In AWS, this is done through the use of AWS Elastic Disaster Recovery (AWS DRS) which is “designed for cloud-based disaster recovery of virtual and physical servers”</w:t>
      </w:r>
      <w:sdt>
        <w:sdtPr>
          <w:rPr>
            <w:rFonts w:cstheme="minorHAnsi"/>
          </w:rPr>
          <w:id w:val="-1940973320"/>
          <w:citation/>
        </w:sdtPr>
        <w:sdtContent>
          <w:r w:rsidRPr="00334D82">
            <w:rPr>
              <w:rFonts w:cstheme="minorHAnsi"/>
            </w:rPr>
            <w:fldChar w:fldCharType="begin"/>
          </w:r>
          <w:r w:rsidRPr="00334D82">
            <w:rPr>
              <w:rFonts w:cstheme="minorHAnsi"/>
            </w:rPr>
            <w:instrText xml:space="preserve"> CITATION Ama247 \l 1033 </w:instrText>
          </w:r>
          <w:r w:rsidRPr="00334D82">
            <w:rPr>
              <w:rFonts w:cstheme="minorHAnsi"/>
            </w:rPr>
            <w:fldChar w:fldCharType="separate"/>
          </w:r>
          <w:r w:rsidRPr="00334D82">
            <w:rPr>
              <w:rFonts w:cstheme="minorHAnsi"/>
              <w:noProof/>
            </w:rPr>
            <w:t xml:space="preserve"> (Amazon Web Services, 2024)</w:t>
          </w:r>
          <w:r w:rsidRPr="00334D82">
            <w:rPr>
              <w:rFonts w:cstheme="minorHAnsi"/>
            </w:rPr>
            <w:fldChar w:fldCharType="end"/>
          </w:r>
        </w:sdtContent>
      </w:sdt>
      <w:r w:rsidRPr="00334D82">
        <w:rPr>
          <w:rFonts w:cstheme="minorHAnsi"/>
        </w:rPr>
        <w:t xml:space="preserve">. </w:t>
      </w:r>
      <w:r w:rsidR="00712520" w:rsidRPr="00334D82">
        <w:rPr>
          <w:rFonts w:cstheme="minorHAnsi"/>
        </w:rPr>
        <w:t xml:space="preserve">As for our backups and archiving </w:t>
      </w:r>
      <w:proofErr w:type="spellStart"/>
      <w:r w:rsidR="00712520" w:rsidRPr="00334D82">
        <w:rPr>
          <w:rFonts w:cstheme="minorHAnsi"/>
        </w:rPr>
        <w:t>BallotOnline</w:t>
      </w:r>
      <w:proofErr w:type="spellEnd"/>
      <w:r w:rsidR="00712520" w:rsidRPr="00334D82">
        <w:rPr>
          <w:rFonts w:cstheme="minorHAnsi"/>
        </w:rPr>
        <w:t xml:space="preserve"> should utilize Amazon S3 Glacier which stores “long-term data that isn't accessed often” </w:t>
      </w:r>
      <w:sdt>
        <w:sdtPr>
          <w:rPr>
            <w:rFonts w:cstheme="minorHAnsi"/>
          </w:rPr>
          <w:id w:val="-2098701498"/>
          <w:citation/>
        </w:sdtPr>
        <w:sdtContent>
          <w:r w:rsidR="00712520" w:rsidRPr="00334D82">
            <w:rPr>
              <w:rFonts w:cstheme="minorHAnsi"/>
            </w:rPr>
            <w:fldChar w:fldCharType="begin"/>
          </w:r>
          <w:r w:rsidR="00712520" w:rsidRPr="00334D82">
            <w:rPr>
              <w:rFonts w:cstheme="minorHAnsi"/>
            </w:rPr>
            <w:instrText xml:space="preserve"> CITATION Ama248 \l 1033 </w:instrText>
          </w:r>
          <w:r w:rsidR="00712520" w:rsidRPr="00334D82">
            <w:rPr>
              <w:rFonts w:cstheme="minorHAnsi"/>
            </w:rPr>
            <w:fldChar w:fldCharType="separate"/>
          </w:r>
          <w:r w:rsidR="00712520" w:rsidRPr="00334D82">
            <w:rPr>
              <w:rFonts w:cstheme="minorHAnsi"/>
              <w:noProof/>
            </w:rPr>
            <w:t>(Amazon Web Services, 2024)</w:t>
          </w:r>
          <w:r w:rsidR="00712520" w:rsidRPr="00334D82">
            <w:rPr>
              <w:rFonts w:cstheme="minorHAnsi"/>
            </w:rPr>
            <w:fldChar w:fldCharType="end"/>
          </w:r>
        </w:sdtContent>
      </w:sdt>
      <w:r w:rsidR="00712520" w:rsidRPr="00334D82">
        <w:rPr>
          <w:rFonts w:cstheme="minorHAnsi"/>
        </w:rPr>
        <w:t>.</w:t>
      </w:r>
    </w:p>
    <w:p w14:paraId="28229979" w14:textId="77777777" w:rsidR="00022EA5" w:rsidRPr="00334D82" w:rsidRDefault="00022EA5" w:rsidP="00022EA5">
      <w:pPr>
        <w:rPr>
          <w:rFonts w:cstheme="minorHAnsi"/>
          <w:b/>
        </w:rPr>
      </w:pPr>
      <w:r w:rsidRPr="00334D82">
        <w:rPr>
          <w:rFonts w:cstheme="minorHAnsi"/>
          <w:b/>
        </w:rPr>
        <w:t>What are the acceptable data security and compliance requirements (encryption, access control, etc.) for each workload?</w:t>
      </w:r>
    </w:p>
    <w:p w14:paraId="52668A0D" w14:textId="77777777" w:rsidR="00F27A13" w:rsidRPr="00334D82" w:rsidRDefault="00C82B44" w:rsidP="00022EA5">
      <w:pPr>
        <w:rPr>
          <w:rFonts w:cstheme="minorHAnsi"/>
        </w:rPr>
      </w:pPr>
      <w:r w:rsidRPr="00334D82">
        <w:rPr>
          <w:rFonts w:cstheme="minorHAnsi"/>
        </w:rPr>
        <w:lastRenderedPageBreak/>
        <w:t>Email:</w:t>
      </w:r>
    </w:p>
    <w:p w14:paraId="42CAFF6C" w14:textId="77777777" w:rsidR="00C82B44" w:rsidRPr="00334D82" w:rsidRDefault="00C00A94" w:rsidP="00022EA5">
      <w:pPr>
        <w:rPr>
          <w:rFonts w:cstheme="minorHAnsi"/>
        </w:rPr>
      </w:pPr>
      <w:r w:rsidRPr="00334D82">
        <w:rPr>
          <w:rFonts w:cstheme="minorHAnsi"/>
        </w:rPr>
        <w:t>According to NIST, our email servers should use TLS to protect data in transit, this is done by TLS “encrypt[</w:t>
      </w:r>
      <w:proofErr w:type="spellStart"/>
      <w:r w:rsidRPr="00334D82">
        <w:rPr>
          <w:rFonts w:cstheme="minorHAnsi"/>
        </w:rPr>
        <w:t>ing</w:t>
      </w:r>
      <w:proofErr w:type="spellEnd"/>
      <w:r w:rsidRPr="00334D82">
        <w:rPr>
          <w:rFonts w:cstheme="minorHAnsi"/>
        </w:rPr>
        <w:t>] communication between mail clients and servers”</w:t>
      </w:r>
      <w:sdt>
        <w:sdtPr>
          <w:rPr>
            <w:rFonts w:cstheme="minorHAnsi"/>
          </w:rPr>
          <w:id w:val="1944107677"/>
          <w:citation/>
        </w:sdtPr>
        <w:sdtContent>
          <w:r w:rsidRPr="00334D82">
            <w:rPr>
              <w:rFonts w:cstheme="minorHAnsi"/>
            </w:rPr>
            <w:fldChar w:fldCharType="begin"/>
          </w:r>
          <w:r w:rsidRPr="00334D82">
            <w:rPr>
              <w:rFonts w:cstheme="minorHAnsi"/>
            </w:rPr>
            <w:instrText xml:space="preserve"> CITATION NIS07 \l 1033 </w:instrText>
          </w:r>
          <w:r w:rsidRPr="00334D82">
            <w:rPr>
              <w:rFonts w:cstheme="minorHAnsi"/>
            </w:rPr>
            <w:fldChar w:fldCharType="separate"/>
          </w:r>
          <w:r w:rsidRPr="00334D82">
            <w:rPr>
              <w:rFonts w:cstheme="minorHAnsi"/>
              <w:noProof/>
            </w:rPr>
            <w:t xml:space="preserve"> (NIST, 2007)</w:t>
          </w:r>
          <w:r w:rsidRPr="00334D82">
            <w:rPr>
              <w:rFonts w:cstheme="minorHAnsi"/>
            </w:rPr>
            <w:fldChar w:fldCharType="end"/>
          </w:r>
        </w:sdtContent>
      </w:sdt>
      <w:r w:rsidR="006E5934" w:rsidRPr="00334D82">
        <w:rPr>
          <w:rFonts w:cstheme="minorHAnsi"/>
        </w:rPr>
        <w:t>. As for access control, we should implement multi-factor authentication which “requires you to provide more than just your password when you log in to your email account”</w:t>
      </w:r>
      <w:sdt>
        <w:sdtPr>
          <w:rPr>
            <w:rFonts w:cstheme="minorHAnsi"/>
          </w:rPr>
          <w:id w:val="-583372407"/>
          <w:citation/>
        </w:sdtPr>
        <w:sdtContent>
          <w:r w:rsidR="006E5934" w:rsidRPr="00334D82">
            <w:rPr>
              <w:rFonts w:cstheme="minorHAnsi"/>
            </w:rPr>
            <w:fldChar w:fldCharType="begin"/>
          </w:r>
          <w:r w:rsidR="006E5934" w:rsidRPr="00334D82">
            <w:rPr>
              <w:rFonts w:cstheme="minorHAnsi"/>
            </w:rPr>
            <w:instrText xml:space="preserve"> CITATION Pre \l 1033 </w:instrText>
          </w:r>
          <w:r w:rsidR="006E5934" w:rsidRPr="00334D82">
            <w:rPr>
              <w:rFonts w:cstheme="minorHAnsi"/>
            </w:rPr>
            <w:fldChar w:fldCharType="separate"/>
          </w:r>
          <w:r w:rsidR="006E5934" w:rsidRPr="00334D82">
            <w:rPr>
              <w:rFonts w:cstheme="minorHAnsi"/>
              <w:noProof/>
            </w:rPr>
            <w:t xml:space="preserve"> (Preception Point, n.d.)</w:t>
          </w:r>
          <w:r w:rsidR="006E5934" w:rsidRPr="00334D82">
            <w:rPr>
              <w:rFonts w:cstheme="minorHAnsi"/>
            </w:rPr>
            <w:fldChar w:fldCharType="end"/>
          </w:r>
        </w:sdtContent>
      </w:sdt>
      <w:r w:rsidR="006E5934" w:rsidRPr="00334D82">
        <w:rPr>
          <w:rFonts w:cstheme="minorHAnsi"/>
        </w:rPr>
        <w:t xml:space="preserve"> </w:t>
      </w:r>
      <w:r w:rsidR="005B16A7" w:rsidRPr="00334D82">
        <w:rPr>
          <w:rFonts w:cstheme="minorHAnsi"/>
        </w:rPr>
        <w:t>This</w:t>
      </w:r>
      <w:r w:rsidR="006E5934" w:rsidRPr="00334D82">
        <w:rPr>
          <w:rFonts w:cstheme="minorHAnsi"/>
        </w:rPr>
        <w:t xml:space="preserve"> is to prevent unauthorized access. Lastly, we should implement Domain-based Message Authentication, Reporting, and Conformance (DMARC). This is </w:t>
      </w:r>
      <w:proofErr w:type="spellStart"/>
      <w:r w:rsidR="006E5934" w:rsidRPr="00334D82">
        <w:rPr>
          <w:rFonts w:cstheme="minorHAnsi"/>
        </w:rPr>
        <w:t>a</w:t>
      </w:r>
      <w:proofErr w:type="spellEnd"/>
      <w:r w:rsidR="006E5934" w:rsidRPr="00334D82">
        <w:rPr>
          <w:rFonts w:cstheme="minorHAnsi"/>
        </w:rPr>
        <w:t xml:space="preserve"> email authentication protocol that helps prevent email spoofing and phishing attacks</w:t>
      </w:r>
      <w:r w:rsidR="00D7386C" w:rsidRPr="00334D82">
        <w:rPr>
          <w:rFonts w:cstheme="minorHAnsi"/>
        </w:rPr>
        <w:t xml:space="preserve"> </w:t>
      </w:r>
      <w:sdt>
        <w:sdtPr>
          <w:rPr>
            <w:rFonts w:cstheme="minorHAnsi"/>
          </w:rPr>
          <w:id w:val="-1618828095"/>
          <w:citation/>
        </w:sdtPr>
        <w:sdtContent>
          <w:r w:rsidR="00D7386C" w:rsidRPr="00334D82">
            <w:rPr>
              <w:rFonts w:cstheme="minorHAnsi"/>
            </w:rPr>
            <w:fldChar w:fldCharType="begin"/>
          </w:r>
          <w:r w:rsidR="00D7386C" w:rsidRPr="00334D82">
            <w:rPr>
              <w:rFonts w:cstheme="minorHAnsi"/>
            </w:rPr>
            <w:instrText xml:space="preserve"> CITATION Per \l 1033 </w:instrText>
          </w:r>
          <w:r w:rsidR="00D7386C" w:rsidRPr="00334D82">
            <w:rPr>
              <w:rFonts w:cstheme="minorHAnsi"/>
            </w:rPr>
            <w:fldChar w:fldCharType="separate"/>
          </w:r>
          <w:r w:rsidR="00D7386C" w:rsidRPr="00334D82">
            <w:rPr>
              <w:rFonts w:cstheme="minorHAnsi"/>
              <w:noProof/>
            </w:rPr>
            <w:t>(Perception Point, n.d.)</w:t>
          </w:r>
          <w:r w:rsidR="00D7386C" w:rsidRPr="00334D82">
            <w:rPr>
              <w:rFonts w:cstheme="minorHAnsi"/>
            </w:rPr>
            <w:fldChar w:fldCharType="end"/>
          </w:r>
        </w:sdtContent>
      </w:sdt>
      <w:r w:rsidR="00D7386C" w:rsidRPr="00334D82">
        <w:rPr>
          <w:rFonts w:cstheme="minorHAnsi"/>
        </w:rPr>
        <w:t>.</w:t>
      </w:r>
    </w:p>
    <w:p w14:paraId="00B59EE4" w14:textId="77777777" w:rsidR="00D7386C" w:rsidRPr="00334D82" w:rsidRDefault="00D7386C" w:rsidP="00022EA5">
      <w:pPr>
        <w:rPr>
          <w:rFonts w:cstheme="minorHAnsi"/>
        </w:rPr>
      </w:pPr>
      <w:r w:rsidRPr="00334D82">
        <w:rPr>
          <w:rFonts w:cstheme="minorHAnsi"/>
        </w:rPr>
        <w:t>Software Development:</w:t>
      </w:r>
    </w:p>
    <w:p w14:paraId="529D3D56" w14:textId="77777777" w:rsidR="00D7386C" w:rsidRPr="00334D82" w:rsidRDefault="005B16A7" w:rsidP="00022EA5">
      <w:pPr>
        <w:rPr>
          <w:rFonts w:cstheme="minorHAnsi"/>
        </w:rPr>
      </w:pPr>
      <w:r w:rsidRPr="00334D82">
        <w:rPr>
          <w:rFonts w:cstheme="minorHAnsi"/>
        </w:rPr>
        <w:t xml:space="preserve">When storing our proprietary software, ensure it is encrypted. To ensure proper authorization to access software, use role-based access and multifactor authentication. </w:t>
      </w:r>
    </w:p>
    <w:p w14:paraId="7546E209" w14:textId="77777777" w:rsidR="005B16A7" w:rsidRPr="00334D82" w:rsidRDefault="005B16A7" w:rsidP="00022EA5">
      <w:pPr>
        <w:rPr>
          <w:rFonts w:cstheme="minorHAnsi"/>
        </w:rPr>
      </w:pPr>
      <w:r w:rsidRPr="00334D82">
        <w:rPr>
          <w:rFonts w:cstheme="minorHAnsi"/>
        </w:rPr>
        <w:t>Backups and Archives:</w:t>
      </w:r>
    </w:p>
    <w:p w14:paraId="3B5A57C0" w14:textId="144DA122" w:rsidR="005B16A7" w:rsidRPr="00334D82" w:rsidRDefault="00B172F2" w:rsidP="00022EA5">
      <w:pPr>
        <w:rPr>
          <w:rFonts w:cstheme="minorHAnsi"/>
        </w:rPr>
      </w:pPr>
      <w:r w:rsidRPr="00334D82">
        <w:rPr>
          <w:rFonts w:cstheme="minorHAnsi"/>
        </w:rPr>
        <w:t>Backups and archives should only be accessed by limited employees in the IT department. Implementing role</w:t>
      </w:r>
      <w:r w:rsidR="00384C9E" w:rsidRPr="00334D82">
        <w:rPr>
          <w:rFonts w:cstheme="minorHAnsi"/>
        </w:rPr>
        <w:t xml:space="preserve"> </w:t>
      </w:r>
      <w:r w:rsidRPr="00334D82">
        <w:rPr>
          <w:rFonts w:cstheme="minorHAnsi"/>
        </w:rPr>
        <w:t xml:space="preserve">based access and multifactor </w:t>
      </w:r>
      <w:r w:rsidR="009E4FD8" w:rsidRPr="00334D82">
        <w:rPr>
          <w:rFonts w:cstheme="minorHAnsi"/>
        </w:rPr>
        <w:t>authentication</w:t>
      </w:r>
      <w:r w:rsidRPr="00334D82">
        <w:rPr>
          <w:rFonts w:cstheme="minorHAnsi"/>
        </w:rPr>
        <w:t>. Also backups should be replicated in different AWS regions and encrypted.</w:t>
      </w:r>
    </w:p>
    <w:p w14:paraId="13E52A8F" w14:textId="77777777" w:rsidR="00022EA5" w:rsidRPr="00334D82" w:rsidRDefault="00022EA5" w:rsidP="00022EA5">
      <w:pPr>
        <w:rPr>
          <w:rFonts w:cstheme="minorHAnsi"/>
          <w:b/>
        </w:rPr>
      </w:pPr>
      <w:r w:rsidRPr="00334D82">
        <w:rPr>
          <w:rFonts w:cstheme="minorHAnsi"/>
          <w:b/>
        </w:rPr>
        <w:t>Quantify the impact of each outage (How does an outage affect the business in terms of loss of revenue per hour?).</w:t>
      </w:r>
    </w:p>
    <w:p w14:paraId="599E6034" w14:textId="77777777" w:rsidR="0060186C" w:rsidRPr="00334D82" w:rsidRDefault="00F91678" w:rsidP="00022EA5">
      <w:pPr>
        <w:rPr>
          <w:rFonts w:cstheme="minorHAnsi"/>
        </w:rPr>
      </w:pPr>
      <w:r w:rsidRPr="00334D82">
        <w:rPr>
          <w:rFonts w:cstheme="minorHAnsi"/>
        </w:rPr>
        <w:t xml:space="preserve">An outage can directly affect </w:t>
      </w:r>
      <w:proofErr w:type="spellStart"/>
      <w:r w:rsidRPr="00334D82">
        <w:rPr>
          <w:rFonts w:cstheme="minorHAnsi"/>
        </w:rPr>
        <w:t>BallotOnline’s</w:t>
      </w:r>
      <w:proofErr w:type="spellEnd"/>
      <w:r w:rsidRPr="00334D82">
        <w:rPr>
          <w:rFonts w:cstheme="minorHAnsi"/>
        </w:rPr>
        <w:t xml:space="preserve"> operations and financials. The outage can also lead to other impacts that are not financial as well, like loss of trust in products/company. To quantify the impact of each outage several calculations and assumptions had to be made.</w:t>
      </w:r>
      <w:r w:rsidR="001C44CB" w:rsidRPr="00334D82">
        <w:rPr>
          <w:rFonts w:cstheme="minorHAnsi"/>
        </w:rPr>
        <w:t xml:space="preserve"> Rough estimates</w:t>
      </w:r>
      <w:r w:rsidRPr="00334D82">
        <w:rPr>
          <w:rFonts w:cstheme="minorHAnsi"/>
        </w:rPr>
        <w:t xml:space="preserve"> </w:t>
      </w:r>
      <w:r w:rsidR="0060186C" w:rsidRPr="00334D82">
        <w:rPr>
          <w:rFonts w:cstheme="minorHAnsi"/>
        </w:rPr>
        <w:t>Email: $12000 per hour, Software Development: $15,000 per hour, and Backups: $23,000 per hour.</w:t>
      </w:r>
    </w:p>
    <w:p w14:paraId="2BDD83D5" w14:textId="77777777" w:rsidR="00022EA5" w:rsidRPr="00334D82" w:rsidRDefault="00022EA5" w:rsidP="00022EA5">
      <w:pPr>
        <w:rPr>
          <w:rFonts w:cstheme="minorHAnsi"/>
          <w:b/>
        </w:rPr>
      </w:pPr>
      <w:r w:rsidRPr="00334D82">
        <w:rPr>
          <w:rFonts w:cstheme="minorHAnsi"/>
          <w:b/>
        </w:rPr>
        <w:t>Identify any gaps in the current IT policy, and ask for acceptable actions to fill those gaps.</w:t>
      </w:r>
    </w:p>
    <w:p w14:paraId="6C174D28" w14:textId="77777777" w:rsidR="0029672B" w:rsidRPr="00334D82" w:rsidRDefault="0029672B" w:rsidP="00022EA5">
      <w:pPr>
        <w:rPr>
          <w:rFonts w:cstheme="minorHAnsi"/>
        </w:rPr>
      </w:pPr>
      <w:r w:rsidRPr="00334D82">
        <w:rPr>
          <w:rFonts w:cstheme="minorHAnsi"/>
        </w:rPr>
        <w:t>Cloud specific security controls</w:t>
      </w:r>
    </w:p>
    <w:p w14:paraId="54F7DC02" w14:textId="77777777" w:rsidR="0029672B" w:rsidRPr="00334D82" w:rsidRDefault="0029672B" w:rsidP="0029672B">
      <w:pPr>
        <w:pStyle w:val="ListParagraph"/>
        <w:numPr>
          <w:ilvl w:val="0"/>
          <w:numId w:val="1"/>
        </w:numPr>
        <w:rPr>
          <w:rFonts w:cstheme="minorHAnsi"/>
        </w:rPr>
      </w:pPr>
      <w:r w:rsidRPr="00334D82">
        <w:rPr>
          <w:rFonts w:cstheme="minorHAnsi"/>
        </w:rPr>
        <w:t>multi-factor authentication</w:t>
      </w:r>
    </w:p>
    <w:p w14:paraId="43C028E5" w14:textId="77777777" w:rsidR="0029672B" w:rsidRPr="00334D82" w:rsidRDefault="0029672B" w:rsidP="0029672B">
      <w:pPr>
        <w:pStyle w:val="ListParagraph"/>
        <w:numPr>
          <w:ilvl w:val="0"/>
          <w:numId w:val="1"/>
        </w:numPr>
        <w:rPr>
          <w:rFonts w:cstheme="minorHAnsi"/>
        </w:rPr>
      </w:pPr>
      <w:r w:rsidRPr="00334D82">
        <w:rPr>
          <w:rFonts w:cstheme="minorHAnsi"/>
        </w:rPr>
        <w:t>role-based access control</w:t>
      </w:r>
    </w:p>
    <w:p w14:paraId="3DEDAFCF" w14:textId="77777777" w:rsidR="0029672B" w:rsidRPr="00334D82" w:rsidRDefault="0029672B" w:rsidP="0029672B">
      <w:pPr>
        <w:pStyle w:val="ListParagraph"/>
        <w:numPr>
          <w:ilvl w:val="0"/>
          <w:numId w:val="1"/>
        </w:numPr>
        <w:rPr>
          <w:rFonts w:cstheme="minorHAnsi"/>
        </w:rPr>
      </w:pPr>
      <w:r w:rsidRPr="00334D82">
        <w:rPr>
          <w:rFonts w:cstheme="minorHAnsi"/>
        </w:rPr>
        <w:t>encryption</w:t>
      </w:r>
    </w:p>
    <w:p w14:paraId="627E7123" w14:textId="77777777" w:rsidR="0029672B" w:rsidRPr="00334D82" w:rsidRDefault="0029672B" w:rsidP="00022EA5">
      <w:pPr>
        <w:rPr>
          <w:rFonts w:cstheme="minorHAnsi"/>
        </w:rPr>
      </w:pPr>
      <w:r w:rsidRPr="00334D82">
        <w:rPr>
          <w:rFonts w:cstheme="minorHAnsi"/>
        </w:rPr>
        <w:t>Disaster recovery for cloud infrastructure</w:t>
      </w:r>
    </w:p>
    <w:p w14:paraId="27C73CDC" w14:textId="77777777" w:rsidR="0029672B" w:rsidRPr="00334D82" w:rsidRDefault="0029672B" w:rsidP="00137BF8">
      <w:pPr>
        <w:pStyle w:val="ListParagraph"/>
        <w:numPr>
          <w:ilvl w:val="0"/>
          <w:numId w:val="1"/>
        </w:numPr>
        <w:rPr>
          <w:rFonts w:cstheme="minorHAnsi"/>
        </w:rPr>
      </w:pPr>
      <w:r w:rsidRPr="00334D82">
        <w:rPr>
          <w:rFonts w:cstheme="minorHAnsi"/>
        </w:rPr>
        <w:t xml:space="preserve">Update disaster recovery </w:t>
      </w:r>
      <w:r w:rsidR="00137BF8" w:rsidRPr="00334D82">
        <w:rPr>
          <w:rFonts w:cstheme="minorHAnsi"/>
        </w:rPr>
        <w:t>to include AWS Elastic Disaster Recovery and S3 Glacier</w:t>
      </w:r>
    </w:p>
    <w:p w14:paraId="2176820A" w14:textId="77777777" w:rsidR="00022EA5" w:rsidRPr="00334D82" w:rsidRDefault="00022EA5" w:rsidP="00022EA5">
      <w:pPr>
        <w:rPr>
          <w:rFonts w:cstheme="minorHAnsi"/>
          <w:b/>
        </w:rPr>
      </w:pPr>
      <w:r w:rsidRPr="00334D82">
        <w:rPr>
          <w:rFonts w:cstheme="minorHAnsi"/>
          <w:b/>
        </w:rPr>
        <w:t>What are the integration and interoperability requirements for workloads in the cloud?</w:t>
      </w:r>
    </w:p>
    <w:p w14:paraId="5A67835C" w14:textId="77777777" w:rsidR="006A5A2B" w:rsidRPr="00334D82" w:rsidRDefault="006A5A2B" w:rsidP="00022EA5">
      <w:pPr>
        <w:rPr>
          <w:rFonts w:cstheme="minorHAnsi"/>
        </w:rPr>
      </w:pPr>
      <w:r w:rsidRPr="00334D82">
        <w:rPr>
          <w:rFonts w:cstheme="minorHAnsi"/>
        </w:rPr>
        <w:t xml:space="preserve">The need for integration and interoperability in the cloud are about system communication with each other. The use of APIs is the most common way to integrate and ensure interoperability between systems. </w:t>
      </w:r>
    </w:p>
    <w:p w14:paraId="5027566F" w14:textId="77777777" w:rsidR="00022EA5" w:rsidRPr="00334D82" w:rsidRDefault="00022EA5" w:rsidP="00022EA5">
      <w:pPr>
        <w:rPr>
          <w:rFonts w:cstheme="minorHAnsi"/>
          <w:b/>
        </w:rPr>
      </w:pPr>
      <w:r w:rsidRPr="00334D82">
        <w:rPr>
          <w:rFonts w:cstheme="minorHAnsi"/>
          <w:b/>
        </w:rPr>
        <w:t>What are acceptable performance profiles for the workloads in the cloud?</w:t>
      </w:r>
    </w:p>
    <w:p w14:paraId="102BBD63" w14:textId="77777777" w:rsidR="006A5A2B" w:rsidRPr="00334D82" w:rsidRDefault="006A5A2B" w:rsidP="00022EA5">
      <w:pPr>
        <w:rPr>
          <w:rFonts w:cstheme="minorHAnsi"/>
        </w:rPr>
      </w:pPr>
      <w:r w:rsidRPr="00334D82">
        <w:rPr>
          <w:rFonts w:cstheme="minorHAnsi"/>
        </w:rPr>
        <w:t xml:space="preserve">Acceptable performance profiles can be determined through availability, low latency and scalability to meet the demand. Some metrics of those are: Uptime, latency and scaling ability. </w:t>
      </w:r>
    </w:p>
    <w:p w14:paraId="790D495E" w14:textId="77777777" w:rsidR="00022EA5" w:rsidRPr="00334D82" w:rsidRDefault="00022EA5" w:rsidP="00022EA5">
      <w:pPr>
        <w:rPr>
          <w:rFonts w:cstheme="minorHAnsi"/>
          <w:b/>
        </w:rPr>
      </w:pPr>
      <w:r w:rsidRPr="00334D82">
        <w:rPr>
          <w:rFonts w:cstheme="minorHAnsi"/>
          <w:b/>
        </w:rPr>
        <w:lastRenderedPageBreak/>
        <w:t>Acceptable latency?</w:t>
      </w:r>
    </w:p>
    <w:p w14:paraId="0DC48327" w14:textId="77777777" w:rsidR="006A5A2B" w:rsidRPr="00334D82" w:rsidRDefault="006A5A2B" w:rsidP="00022EA5">
      <w:pPr>
        <w:rPr>
          <w:rFonts w:cstheme="minorHAnsi"/>
        </w:rPr>
      </w:pPr>
      <w:r w:rsidRPr="00334D82">
        <w:rPr>
          <w:rFonts w:cstheme="minorHAnsi"/>
        </w:rPr>
        <w:t>Email: 100 milliseconds</w:t>
      </w:r>
    </w:p>
    <w:p w14:paraId="46E82724" w14:textId="77777777" w:rsidR="006A5A2B" w:rsidRPr="00334D82" w:rsidRDefault="006A5A2B" w:rsidP="00022EA5">
      <w:pPr>
        <w:rPr>
          <w:rFonts w:cstheme="minorHAnsi"/>
        </w:rPr>
      </w:pPr>
      <w:r w:rsidRPr="00334D82">
        <w:rPr>
          <w:rFonts w:cstheme="minorHAnsi"/>
        </w:rPr>
        <w:t>Software development: 50 milliseconds</w:t>
      </w:r>
    </w:p>
    <w:p w14:paraId="53325DDA" w14:textId="77777777" w:rsidR="006A5A2B" w:rsidRPr="00334D82" w:rsidRDefault="006A5A2B" w:rsidP="00022EA5">
      <w:pPr>
        <w:rPr>
          <w:rFonts w:cstheme="minorHAnsi"/>
        </w:rPr>
      </w:pPr>
      <w:r w:rsidRPr="00334D82">
        <w:rPr>
          <w:rFonts w:cstheme="minorHAnsi"/>
        </w:rPr>
        <w:t>Backups: up to 1 min</w:t>
      </w:r>
    </w:p>
    <w:p w14:paraId="4E4762DD" w14:textId="77777777" w:rsidR="00022EA5" w:rsidRPr="00334D82" w:rsidRDefault="00022EA5" w:rsidP="00022EA5">
      <w:pPr>
        <w:rPr>
          <w:rFonts w:cstheme="minorHAnsi"/>
          <w:b/>
        </w:rPr>
      </w:pPr>
      <w:r w:rsidRPr="00334D82">
        <w:rPr>
          <w:rFonts w:cstheme="minorHAnsi"/>
          <w:b/>
        </w:rPr>
        <w:t>Required round-trip IOPS?</w:t>
      </w:r>
    </w:p>
    <w:p w14:paraId="5FB531E7" w14:textId="4A915B18" w:rsidR="00384C9E" w:rsidRPr="00334D82" w:rsidRDefault="00384C9E" w:rsidP="00022EA5">
      <w:pPr>
        <w:rPr>
          <w:rFonts w:cstheme="minorHAnsi"/>
          <w:bCs/>
        </w:rPr>
      </w:pPr>
      <w:r w:rsidRPr="00334D82">
        <w:rPr>
          <w:rFonts w:cstheme="minorHAnsi"/>
          <w:bCs/>
        </w:rPr>
        <w:t>According to AWS, IOPS is “</w:t>
      </w:r>
      <w:r w:rsidRPr="00334D82">
        <w:rPr>
          <w:rFonts w:cstheme="minorHAnsi"/>
          <w:bCs/>
        </w:rPr>
        <w:t>the standard measure of I/O operations per second on a storage device. It includes both read and write operations</w:t>
      </w:r>
      <w:r w:rsidRPr="00334D82">
        <w:rPr>
          <w:rFonts w:cstheme="minorHAnsi"/>
          <w:bCs/>
        </w:rPr>
        <w:t xml:space="preserve">” </w:t>
      </w:r>
      <w:sdt>
        <w:sdtPr>
          <w:rPr>
            <w:rFonts w:cstheme="minorHAnsi"/>
            <w:bCs/>
          </w:rPr>
          <w:id w:val="678078456"/>
          <w:citation/>
        </w:sdtPr>
        <w:sdtContent>
          <w:r w:rsidRPr="00334D82">
            <w:rPr>
              <w:rFonts w:cstheme="minorHAnsi"/>
              <w:bCs/>
            </w:rPr>
            <w:fldChar w:fldCharType="begin"/>
          </w:r>
          <w:r w:rsidRPr="00334D82">
            <w:rPr>
              <w:rFonts w:cstheme="minorHAnsi"/>
              <w:bCs/>
            </w:rPr>
            <w:instrText xml:space="preserve"> CITATION Ama24 \l 1033 </w:instrText>
          </w:r>
          <w:r w:rsidRPr="00334D82">
            <w:rPr>
              <w:rFonts w:cstheme="minorHAnsi"/>
              <w:bCs/>
            </w:rPr>
            <w:fldChar w:fldCharType="separate"/>
          </w:r>
          <w:r w:rsidRPr="00334D82">
            <w:rPr>
              <w:rFonts w:cstheme="minorHAnsi"/>
              <w:noProof/>
            </w:rPr>
            <w:t>(Amazon Web Services, 2024)</w:t>
          </w:r>
          <w:r w:rsidRPr="00334D82">
            <w:rPr>
              <w:rFonts w:cstheme="minorHAnsi"/>
              <w:bCs/>
            </w:rPr>
            <w:fldChar w:fldCharType="end"/>
          </w:r>
        </w:sdtContent>
      </w:sdt>
      <w:r w:rsidRPr="00334D82">
        <w:rPr>
          <w:rFonts w:cstheme="minorHAnsi"/>
          <w:bCs/>
        </w:rPr>
        <w:t xml:space="preserve">. Using the standard restore IOPS AWS sets is sufficient for current operations. The standard is </w:t>
      </w:r>
      <w:r w:rsidRPr="00334D82">
        <w:rPr>
          <w:rFonts w:cstheme="minorHAnsi"/>
          <w:bCs/>
        </w:rPr>
        <w:t>5000</w:t>
      </w:r>
      <w:r w:rsidRPr="00334D82">
        <w:rPr>
          <w:rFonts w:cstheme="minorHAnsi"/>
          <w:bCs/>
        </w:rPr>
        <w:t xml:space="preserve"> IOPS </w:t>
      </w:r>
      <w:sdt>
        <w:sdtPr>
          <w:rPr>
            <w:rFonts w:cstheme="minorHAnsi"/>
            <w:bCs/>
          </w:rPr>
          <w:id w:val="-1906449033"/>
          <w:citation/>
        </w:sdtPr>
        <w:sdtContent>
          <w:r w:rsidRPr="00334D82">
            <w:rPr>
              <w:rFonts w:cstheme="minorHAnsi"/>
              <w:bCs/>
            </w:rPr>
            <w:fldChar w:fldCharType="begin"/>
          </w:r>
          <w:r w:rsidRPr="00334D82">
            <w:rPr>
              <w:rFonts w:cstheme="minorHAnsi"/>
              <w:bCs/>
            </w:rPr>
            <w:instrText xml:space="preserve"> CITATION Ama241 \l 1033 </w:instrText>
          </w:r>
          <w:r w:rsidRPr="00334D82">
            <w:rPr>
              <w:rFonts w:cstheme="minorHAnsi"/>
              <w:bCs/>
            </w:rPr>
            <w:fldChar w:fldCharType="separate"/>
          </w:r>
          <w:r w:rsidRPr="00334D82">
            <w:rPr>
              <w:rFonts w:cstheme="minorHAnsi"/>
              <w:noProof/>
            </w:rPr>
            <w:t>(Amazon Web Services, 2024)</w:t>
          </w:r>
          <w:r w:rsidRPr="00334D82">
            <w:rPr>
              <w:rFonts w:cstheme="minorHAnsi"/>
              <w:bCs/>
            </w:rPr>
            <w:fldChar w:fldCharType="end"/>
          </w:r>
        </w:sdtContent>
      </w:sdt>
      <w:r w:rsidRPr="00334D82">
        <w:rPr>
          <w:rFonts w:cstheme="minorHAnsi"/>
          <w:bCs/>
        </w:rPr>
        <w:t>.</w:t>
      </w:r>
    </w:p>
    <w:p w14:paraId="23A89CFE" w14:textId="77777777" w:rsidR="008A3FA7" w:rsidRPr="00334D82" w:rsidRDefault="00022EA5" w:rsidP="00022EA5">
      <w:pPr>
        <w:rPr>
          <w:rFonts w:cstheme="minorHAnsi"/>
          <w:b/>
        </w:rPr>
      </w:pPr>
      <w:r w:rsidRPr="00334D82">
        <w:rPr>
          <w:rFonts w:cstheme="minorHAnsi"/>
          <w:b/>
        </w:rPr>
        <w:t>What are the geographic availability requirements (if any)?</w:t>
      </w:r>
    </w:p>
    <w:p w14:paraId="59FFF792" w14:textId="77777777" w:rsidR="00334D82" w:rsidRPr="00334D82" w:rsidRDefault="00EC25C2" w:rsidP="00022EA5">
      <w:pPr>
        <w:rPr>
          <w:rFonts w:cstheme="minorHAnsi"/>
          <w:bCs/>
        </w:rPr>
      </w:pPr>
      <w:r w:rsidRPr="00334D82">
        <w:rPr>
          <w:rFonts w:cstheme="minorHAnsi"/>
          <w:bCs/>
        </w:rPr>
        <w:t>Email should be available globally. Software Development and Backups should be spread across north American regions but not globally. This will ensure sensitive data is kept close to our headquarters region.</w:t>
      </w:r>
    </w:p>
    <w:p w14:paraId="0C121B06" w14:textId="77777777" w:rsidR="00334D82" w:rsidRPr="00334D82" w:rsidRDefault="00334D82" w:rsidP="00022EA5">
      <w:pPr>
        <w:rPr>
          <w:rFonts w:cstheme="minorHAnsi"/>
          <w:bCs/>
        </w:rPr>
      </w:pPr>
    </w:p>
    <w:sdt>
      <w:sdtPr>
        <w:rPr>
          <w:rFonts w:asciiTheme="minorHAnsi" w:hAnsiTheme="minorHAnsi" w:cstheme="minorHAnsi"/>
          <w:b/>
          <w:bCs/>
          <w:color w:val="auto"/>
          <w:sz w:val="22"/>
          <w:szCs w:val="22"/>
        </w:rPr>
        <w:id w:val="-1922330960"/>
        <w:docPartObj>
          <w:docPartGallery w:val="Bibliographies"/>
          <w:docPartUnique/>
        </w:docPartObj>
      </w:sdtPr>
      <w:sdtEndPr>
        <w:rPr>
          <w:rFonts w:eastAsiaTheme="minorHAnsi"/>
          <w:b w:val="0"/>
          <w:bCs w:val="0"/>
        </w:rPr>
      </w:sdtEndPr>
      <w:sdtContent>
        <w:p w14:paraId="258A4F22" w14:textId="0DC481D7" w:rsidR="00334D82" w:rsidRPr="00334D82" w:rsidRDefault="00334D82" w:rsidP="00334D82">
          <w:pPr>
            <w:pStyle w:val="Heading1"/>
            <w:jc w:val="center"/>
            <w:rPr>
              <w:rFonts w:asciiTheme="minorHAnsi" w:hAnsiTheme="minorHAnsi" w:cstheme="minorHAnsi"/>
              <w:b/>
              <w:bCs/>
              <w:color w:val="auto"/>
              <w:sz w:val="22"/>
              <w:szCs w:val="22"/>
            </w:rPr>
          </w:pPr>
          <w:r w:rsidRPr="00334D82">
            <w:rPr>
              <w:rFonts w:asciiTheme="minorHAnsi" w:hAnsiTheme="minorHAnsi" w:cstheme="minorHAnsi"/>
              <w:b/>
              <w:bCs/>
              <w:color w:val="auto"/>
              <w:sz w:val="22"/>
              <w:szCs w:val="22"/>
            </w:rPr>
            <w:t>References</w:t>
          </w:r>
        </w:p>
        <w:sdt>
          <w:sdtPr>
            <w:rPr>
              <w:rFonts w:cstheme="minorHAnsi"/>
            </w:rPr>
            <w:id w:val="-573587230"/>
            <w:bibliography/>
          </w:sdtPr>
          <w:sdtContent>
            <w:p w14:paraId="05077A85" w14:textId="77777777" w:rsidR="00334D82" w:rsidRPr="00334D82" w:rsidRDefault="00334D82" w:rsidP="00334D82">
              <w:pPr>
                <w:pStyle w:val="Bibliography"/>
                <w:ind w:left="720" w:hanging="720"/>
                <w:rPr>
                  <w:rFonts w:cstheme="minorHAnsi"/>
                  <w:noProof/>
                </w:rPr>
              </w:pPr>
              <w:r w:rsidRPr="00334D82">
                <w:rPr>
                  <w:rFonts w:cstheme="minorHAnsi"/>
                </w:rPr>
                <w:fldChar w:fldCharType="begin"/>
              </w:r>
              <w:r w:rsidRPr="00334D82">
                <w:rPr>
                  <w:rFonts w:cstheme="minorHAnsi"/>
                </w:rPr>
                <w:instrText xml:space="preserve"> BIBLIOGRAPHY </w:instrText>
              </w:r>
              <w:r w:rsidRPr="00334D82">
                <w:rPr>
                  <w:rFonts w:cstheme="minorHAnsi"/>
                </w:rPr>
                <w:fldChar w:fldCharType="separate"/>
              </w:r>
              <w:r w:rsidRPr="00334D82">
                <w:rPr>
                  <w:rFonts w:cstheme="minorHAnsi"/>
                  <w:noProof/>
                </w:rPr>
                <w:t xml:space="preserve">Amazon Web Services. (2022, JUNE 16). </w:t>
              </w:r>
              <w:r w:rsidRPr="00334D82">
                <w:rPr>
                  <w:rFonts w:cstheme="minorHAnsi"/>
                  <w:i/>
                  <w:iCs/>
                  <w:noProof/>
                </w:rPr>
                <w:t>Establishing RPO and RTO Targets for Cloud Applications</w:t>
              </w:r>
              <w:r w:rsidRPr="00334D82">
                <w:rPr>
                  <w:rFonts w:cstheme="minorHAnsi"/>
                  <w:noProof/>
                </w:rPr>
                <w:t>. Retrieved from Amazon Web Services: https://aws.amazon.com/blogs/mt/establishing-rpo-and-rto-targets-for-cloud-applications/</w:t>
              </w:r>
            </w:p>
            <w:p w14:paraId="0AF401BB" w14:textId="77777777" w:rsidR="00334D82" w:rsidRPr="00334D82" w:rsidRDefault="00334D82" w:rsidP="00334D82">
              <w:pPr>
                <w:pStyle w:val="Bibliography"/>
                <w:ind w:left="720" w:hanging="720"/>
                <w:rPr>
                  <w:rFonts w:cstheme="minorHAnsi"/>
                  <w:noProof/>
                </w:rPr>
              </w:pPr>
              <w:r w:rsidRPr="00334D82">
                <w:rPr>
                  <w:rFonts w:cstheme="minorHAnsi"/>
                  <w:noProof/>
                </w:rPr>
                <w:t xml:space="preserve">Amazon Web Services. (2024). </w:t>
              </w:r>
              <w:r w:rsidRPr="00334D82">
                <w:rPr>
                  <w:rFonts w:cstheme="minorHAnsi"/>
                  <w:i/>
                  <w:iCs/>
                  <w:noProof/>
                </w:rPr>
                <w:t>Addressing I/O latency when restoring Amazon EBS volumes from EBS Snapshots</w:t>
              </w:r>
              <w:r w:rsidRPr="00334D82">
                <w:rPr>
                  <w:rFonts w:cstheme="minorHAnsi"/>
                  <w:noProof/>
                </w:rPr>
                <w:t>. Retrieved from Amazon Web Services: https://aws.amazon.com/blogs/storage/addressing-i-o-latency-when-restoring-amazon-ebs-volumes-from-ebs-snapshots/</w:t>
              </w:r>
            </w:p>
            <w:p w14:paraId="4DF32C5D" w14:textId="77777777" w:rsidR="00334D82" w:rsidRPr="00334D82" w:rsidRDefault="00334D82" w:rsidP="00334D82">
              <w:pPr>
                <w:pStyle w:val="Bibliography"/>
                <w:ind w:left="720" w:hanging="720"/>
                <w:rPr>
                  <w:rFonts w:cstheme="minorHAnsi"/>
                  <w:noProof/>
                </w:rPr>
              </w:pPr>
              <w:r w:rsidRPr="00334D82">
                <w:rPr>
                  <w:rFonts w:cstheme="minorHAnsi"/>
                  <w:noProof/>
                </w:rPr>
                <w:t xml:space="preserve">Amazon Web Services. (2024). </w:t>
              </w:r>
              <w:r w:rsidRPr="00334D82">
                <w:rPr>
                  <w:rFonts w:cstheme="minorHAnsi"/>
                  <w:i/>
                  <w:iCs/>
                  <w:noProof/>
                </w:rPr>
                <w:t>Disaster Recovery of On-Premises.</w:t>
              </w:r>
              <w:r w:rsidRPr="00334D82">
                <w:rPr>
                  <w:rFonts w:cstheme="minorHAnsi"/>
                  <w:noProof/>
                </w:rPr>
                <w:t xml:space="preserve"> Retrieved from Amazon Web Services: https://docs.aws.amazon.com/pdfs/whitepapers/latest/disaster-recovery-of-on-premises-applications-to-aws/disaster-recovery-of-on-premises-applications-to-aws.pdf</w:t>
              </w:r>
            </w:p>
            <w:p w14:paraId="04F9C5EE" w14:textId="77777777" w:rsidR="00334D82" w:rsidRPr="00334D82" w:rsidRDefault="00334D82" w:rsidP="00334D82">
              <w:pPr>
                <w:pStyle w:val="Bibliography"/>
                <w:ind w:left="720" w:hanging="720"/>
                <w:rPr>
                  <w:rFonts w:cstheme="minorHAnsi"/>
                  <w:noProof/>
                </w:rPr>
              </w:pPr>
              <w:r w:rsidRPr="00334D82">
                <w:rPr>
                  <w:rFonts w:cstheme="minorHAnsi"/>
                  <w:noProof/>
                </w:rPr>
                <w:t xml:space="preserve">Amazon Web Services. (2024). </w:t>
              </w:r>
              <w:r w:rsidRPr="00334D82">
                <w:rPr>
                  <w:rFonts w:cstheme="minorHAnsi"/>
                  <w:i/>
                  <w:iCs/>
                  <w:noProof/>
                </w:rPr>
                <w:t>IOPS basics</w:t>
              </w:r>
              <w:r w:rsidRPr="00334D82">
                <w:rPr>
                  <w:rFonts w:cstheme="minorHAnsi"/>
                  <w:noProof/>
                </w:rPr>
                <w:t>. Retrieved from Amazon Web Services: https://docs.aws.amazon.com/whitepapers/latest/determining-iops-needs-oracle-db-on-aws/iops-basics.html</w:t>
              </w:r>
            </w:p>
            <w:p w14:paraId="7D2ADC47" w14:textId="77777777" w:rsidR="00334D82" w:rsidRPr="00334D82" w:rsidRDefault="00334D82" w:rsidP="00334D82">
              <w:pPr>
                <w:pStyle w:val="Bibliography"/>
                <w:ind w:left="720" w:hanging="720"/>
                <w:rPr>
                  <w:rFonts w:cstheme="minorHAnsi"/>
                  <w:noProof/>
                </w:rPr>
              </w:pPr>
              <w:r w:rsidRPr="00334D82">
                <w:rPr>
                  <w:rFonts w:cstheme="minorHAnsi"/>
                  <w:noProof/>
                </w:rPr>
                <w:t xml:space="preserve">Amazon Web Services. (2024). </w:t>
              </w:r>
              <w:r w:rsidRPr="00334D82">
                <w:rPr>
                  <w:rFonts w:cstheme="minorHAnsi"/>
                  <w:i/>
                  <w:iCs/>
                  <w:noProof/>
                </w:rPr>
                <w:t>Understanding S3 Glacier storage classes for long-term data storage.</w:t>
              </w:r>
              <w:r w:rsidRPr="00334D82">
                <w:rPr>
                  <w:rFonts w:cstheme="minorHAnsi"/>
                  <w:noProof/>
                </w:rPr>
                <w:t xml:space="preserve"> Retrieved from Amazon Web Services: https://docs.aws.amazon.com/AmazonS3/latest/userguide/glacier-storage-classes.html</w:t>
              </w:r>
            </w:p>
            <w:p w14:paraId="70517F0F" w14:textId="77777777" w:rsidR="00334D82" w:rsidRPr="00334D82" w:rsidRDefault="00334D82" w:rsidP="00334D82">
              <w:pPr>
                <w:pStyle w:val="Bibliography"/>
                <w:ind w:left="720" w:hanging="720"/>
                <w:rPr>
                  <w:rFonts w:cstheme="minorHAnsi"/>
                  <w:noProof/>
                </w:rPr>
              </w:pPr>
              <w:r w:rsidRPr="00334D82">
                <w:rPr>
                  <w:rFonts w:cstheme="minorHAnsi"/>
                  <w:noProof/>
                </w:rPr>
                <w:t xml:space="preserve">Connectwise. (n.d.). </w:t>
              </w:r>
              <w:r w:rsidRPr="00334D82">
                <w:rPr>
                  <w:rFonts w:cstheme="minorHAnsi"/>
                  <w:i/>
                  <w:iCs/>
                  <w:noProof/>
                </w:rPr>
                <w:t>Recovery time objective (RTO) meaning</w:t>
              </w:r>
              <w:r w:rsidRPr="00334D82">
                <w:rPr>
                  <w:rFonts w:cstheme="minorHAnsi"/>
                  <w:noProof/>
                </w:rPr>
                <w:t>. Retrieved from Connectwise: https://www.connectwise.com/en-au/cybersecurity-centre/glossary/rto-meaning</w:t>
              </w:r>
            </w:p>
            <w:p w14:paraId="0184589E" w14:textId="77777777" w:rsidR="00334D82" w:rsidRPr="00334D82" w:rsidRDefault="00334D82" w:rsidP="00334D82">
              <w:pPr>
                <w:pStyle w:val="Bibliography"/>
                <w:ind w:left="720" w:hanging="720"/>
                <w:rPr>
                  <w:rFonts w:cstheme="minorHAnsi"/>
                  <w:noProof/>
                </w:rPr>
              </w:pPr>
              <w:r w:rsidRPr="00334D82">
                <w:rPr>
                  <w:rFonts w:cstheme="minorHAnsi"/>
                  <w:noProof/>
                </w:rPr>
                <w:t xml:space="preserve">Kerner, S. M. (2021, May). </w:t>
              </w:r>
              <w:r w:rsidRPr="00334D82">
                <w:rPr>
                  <w:rFonts w:cstheme="minorHAnsi"/>
                  <w:i/>
                  <w:iCs/>
                  <w:noProof/>
                </w:rPr>
                <w:t>recovery time objective (RTO)</w:t>
              </w:r>
              <w:r w:rsidRPr="00334D82">
                <w:rPr>
                  <w:rFonts w:cstheme="minorHAnsi"/>
                  <w:noProof/>
                </w:rPr>
                <w:t>. Retrieved from TechTarget: https://www.techtarget.com/whatis/definition/recovery-time-objective-RTO#:~:text=Examples%20of%20RTO&amp;text=For%20example%2C%20mission%2Dcritical%20applications,Transaction/financial%20services.</w:t>
              </w:r>
            </w:p>
            <w:p w14:paraId="4D4843BE" w14:textId="77777777" w:rsidR="00334D82" w:rsidRPr="00334D82" w:rsidRDefault="00334D82" w:rsidP="00334D82">
              <w:pPr>
                <w:pStyle w:val="Bibliography"/>
                <w:ind w:left="720" w:hanging="720"/>
                <w:rPr>
                  <w:rFonts w:cstheme="minorHAnsi"/>
                  <w:noProof/>
                </w:rPr>
              </w:pPr>
              <w:r w:rsidRPr="00334D82">
                <w:rPr>
                  <w:rFonts w:cstheme="minorHAnsi"/>
                  <w:noProof/>
                </w:rPr>
                <w:lastRenderedPageBreak/>
                <w:t xml:space="preserve">NIST. (2007, Feb). Guidelines on Electronic Mail Security. </w:t>
              </w:r>
              <w:r w:rsidRPr="00334D82">
                <w:rPr>
                  <w:rFonts w:cstheme="minorHAnsi"/>
                  <w:i/>
                  <w:iCs/>
                  <w:noProof/>
                </w:rPr>
                <w:t>Special Publication 800-45 V2</w:t>
              </w:r>
              <w:r w:rsidRPr="00334D82">
                <w:rPr>
                  <w:rFonts w:cstheme="minorHAnsi"/>
                  <w:noProof/>
                </w:rPr>
                <w:t>. Gaithersburg, MD: National Institute of Standards and Technology. Retrieved from https://nvlpubs.nist.gov/nistpubs/legacy/sp/nistspecialpublication800-45ver2.pdf</w:t>
              </w:r>
            </w:p>
            <w:p w14:paraId="685BBF84" w14:textId="77777777" w:rsidR="00334D82" w:rsidRPr="00334D82" w:rsidRDefault="00334D82" w:rsidP="00334D82">
              <w:pPr>
                <w:pStyle w:val="Bibliography"/>
                <w:ind w:left="720" w:hanging="720"/>
                <w:rPr>
                  <w:rFonts w:cstheme="minorHAnsi"/>
                  <w:noProof/>
                </w:rPr>
              </w:pPr>
              <w:r w:rsidRPr="00334D82">
                <w:rPr>
                  <w:rFonts w:cstheme="minorHAnsi"/>
                  <w:noProof/>
                </w:rPr>
                <w:t xml:space="preserve">Perception Point. (n.d.). </w:t>
              </w:r>
              <w:r w:rsidRPr="00334D82">
                <w:rPr>
                  <w:rFonts w:cstheme="minorHAnsi"/>
                  <w:i/>
                  <w:iCs/>
                  <w:noProof/>
                </w:rPr>
                <w:t>Email Security Protocols: SMTPS, STARTTLS, DMARC, and More</w:t>
              </w:r>
              <w:r w:rsidRPr="00334D82">
                <w:rPr>
                  <w:rFonts w:cstheme="minorHAnsi"/>
                  <w:noProof/>
                </w:rPr>
                <w:t>. Retrieved from Perception Point: https://perception-point.io/guides/email-security/email-security-protocols/</w:t>
              </w:r>
            </w:p>
            <w:p w14:paraId="22CF1B0C" w14:textId="77777777" w:rsidR="00334D82" w:rsidRPr="00334D82" w:rsidRDefault="00334D82" w:rsidP="00334D82">
              <w:pPr>
                <w:pStyle w:val="Bibliography"/>
                <w:ind w:left="720" w:hanging="720"/>
                <w:rPr>
                  <w:rFonts w:cstheme="minorHAnsi"/>
                  <w:noProof/>
                </w:rPr>
              </w:pPr>
              <w:r w:rsidRPr="00334D82">
                <w:rPr>
                  <w:rFonts w:cstheme="minorHAnsi"/>
                  <w:noProof/>
                </w:rPr>
                <w:t xml:space="preserve">Preception Point. (n.d.). </w:t>
              </w:r>
              <w:r w:rsidRPr="00334D82">
                <w:rPr>
                  <w:rFonts w:cstheme="minorHAnsi"/>
                  <w:i/>
                  <w:iCs/>
                  <w:noProof/>
                </w:rPr>
                <w:t>What Is Email Security? Threats and Best Practices</w:t>
              </w:r>
              <w:r w:rsidRPr="00334D82">
                <w:rPr>
                  <w:rFonts w:cstheme="minorHAnsi"/>
                  <w:noProof/>
                </w:rPr>
                <w:t>. Retrieved from Preception Point: https://perception-point.io/guides/email-security/email-security-threats-solutions-8-critical-best-practices/</w:t>
              </w:r>
            </w:p>
            <w:p w14:paraId="460A89D7" w14:textId="0AD0F7F1" w:rsidR="00334D82" w:rsidRPr="00334D82" w:rsidRDefault="00334D82" w:rsidP="00334D82">
              <w:pPr>
                <w:rPr>
                  <w:rFonts w:cstheme="minorHAnsi"/>
                </w:rPr>
              </w:pPr>
              <w:r w:rsidRPr="00334D82">
                <w:rPr>
                  <w:rFonts w:cstheme="minorHAnsi"/>
                  <w:b/>
                  <w:bCs/>
                  <w:noProof/>
                </w:rPr>
                <w:fldChar w:fldCharType="end"/>
              </w:r>
            </w:p>
          </w:sdtContent>
        </w:sdt>
      </w:sdtContent>
    </w:sdt>
    <w:p w14:paraId="703C5E1B" w14:textId="4BC97ECB" w:rsidR="00EC25C2" w:rsidRPr="00334D82" w:rsidRDefault="00EC25C2" w:rsidP="00022EA5">
      <w:pPr>
        <w:rPr>
          <w:rFonts w:cstheme="minorHAnsi"/>
          <w:bCs/>
        </w:rPr>
      </w:pPr>
      <w:r w:rsidRPr="00334D82">
        <w:rPr>
          <w:rFonts w:cstheme="minorHAnsi"/>
          <w:bCs/>
        </w:rPr>
        <w:t xml:space="preserve"> </w:t>
      </w:r>
    </w:p>
    <w:sectPr w:rsidR="00EC25C2" w:rsidRPr="00334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B37C7"/>
    <w:multiLevelType w:val="hybridMultilevel"/>
    <w:tmpl w:val="2968F61A"/>
    <w:lvl w:ilvl="0" w:tplc="1E8C6B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145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EA5"/>
    <w:rsid w:val="00022EA5"/>
    <w:rsid w:val="00137BF8"/>
    <w:rsid w:val="001C44CB"/>
    <w:rsid w:val="00244AA8"/>
    <w:rsid w:val="0029672B"/>
    <w:rsid w:val="00334D82"/>
    <w:rsid w:val="00384C9E"/>
    <w:rsid w:val="004068B5"/>
    <w:rsid w:val="00477A70"/>
    <w:rsid w:val="00535B4C"/>
    <w:rsid w:val="005B16A7"/>
    <w:rsid w:val="005F5C8A"/>
    <w:rsid w:val="0060186C"/>
    <w:rsid w:val="006A5A2B"/>
    <w:rsid w:val="006E5934"/>
    <w:rsid w:val="00712520"/>
    <w:rsid w:val="007D3B1F"/>
    <w:rsid w:val="008A3FA7"/>
    <w:rsid w:val="008C3414"/>
    <w:rsid w:val="009E4FD8"/>
    <w:rsid w:val="00A514D8"/>
    <w:rsid w:val="00A564D2"/>
    <w:rsid w:val="00B172F2"/>
    <w:rsid w:val="00B5665E"/>
    <w:rsid w:val="00C00A94"/>
    <w:rsid w:val="00C82B44"/>
    <w:rsid w:val="00D7386C"/>
    <w:rsid w:val="00EB1ED0"/>
    <w:rsid w:val="00EC25C2"/>
    <w:rsid w:val="00ED5154"/>
    <w:rsid w:val="00F27A13"/>
    <w:rsid w:val="00F91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A83A1"/>
  <w15:chartTrackingRefBased/>
  <w15:docId w15:val="{D35B9D30-652E-4FB4-8DE4-0048E361F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D8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1ED0"/>
    <w:pPr>
      <w:ind w:left="720"/>
      <w:contextualSpacing/>
    </w:pPr>
  </w:style>
  <w:style w:type="character" w:customStyle="1" w:styleId="Heading1Char">
    <w:name w:val="Heading 1 Char"/>
    <w:basedOn w:val="DefaultParagraphFont"/>
    <w:link w:val="Heading1"/>
    <w:uiPriority w:val="9"/>
    <w:rsid w:val="00334D82"/>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334D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2602">
      <w:bodyDiv w:val="1"/>
      <w:marLeft w:val="0"/>
      <w:marRight w:val="0"/>
      <w:marTop w:val="0"/>
      <w:marBottom w:val="0"/>
      <w:divBdr>
        <w:top w:val="none" w:sz="0" w:space="0" w:color="auto"/>
        <w:left w:val="none" w:sz="0" w:space="0" w:color="auto"/>
        <w:bottom w:val="none" w:sz="0" w:space="0" w:color="auto"/>
        <w:right w:val="none" w:sz="0" w:space="0" w:color="auto"/>
      </w:divBdr>
    </w:div>
    <w:div w:id="19356046">
      <w:bodyDiv w:val="1"/>
      <w:marLeft w:val="0"/>
      <w:marRight w:val="0"/>
      <w:marTop w:val="0"/>
      <w:marBottom w:val="0"/>
      <w:divBdr>
        <w:top w:val="none" w:sz="0" w:space="0" w:color="auto"/>
        <w:left w:val="none" w:sz="0" w:space="0" w:color="auto"/>
        <w:bottom w:val="none" w:sz="0" w:space="0" w:color="auto"/>
        <w:right w:val="none" w:sz="0" w:space="0" w:color="auto"/>
      </w:divBdr>
    </w:div>
    <w:div w:id="53820571">
      <w:bodyDiv w:val="1"/>
      <w:marLeft w:val="0"/>
      <w:marRight w:val="0"/>
      <w:marTop w:val="0"/>
      <w:marBottom w:val="0"/>
      <w:divBdr>
        <w:top w:val="none" w:sz="0" w:space="0" w:color="auto"/>
        <w:left w:val="none" w:sz="0" w:space="0" w:color="auto"/>
        <w:bottom w:val="none" w:sz="0" w:space="0" w:color="auto"/>
        <w:right w:val="none" w:sz="0" w:space="0" w:color="auto"/>
      </w:divBdr>
    </w:div>
    <w:div w:id="259797629">
      <w:bodyDiv w:val="1"/>
      <w:marLeft w:val="0"/>
      <w:marRight w:val="0"/>
      <w:marTop w:val="0"/>
      <w:marBottom w:val="0"/>
      <w:divBdr>
        <w:top w:val="none" w:sz="0" w:space="0" w:color="auto"/>
        <w:left w:val="none" w:sz="0" w:space="0" w:color="auto"/>
        <w:bottom w:val="none" w:sz="0" w:space="0" w:color="auto"/>
        <w:right w:val="none" w:sz="0" w:space="0" w:color="auto"/>
      </w:divBdr>
    </w:div>
    <w:div w:id="283073797">
      <w:bodyDiv w:val="1"/>
      <w:marLeft w:val="0"/>
      <w:marRight w:val="0"/>
      <w:marTop w:val="0"/>
      <w:marBottom w:val="0"/>
      <w:divBdr>
        <w:top w:val="none" w:sz="0" w:space="0" w:color="auto"/>
        <w:left w:val="none" w:sz="0" w:space="0" w:color="auto"/>
        <w:bottom w:val="none" w:sz="0" w:space="0" w:color="auto"/>
        <w:right w:val="none" w:sz="0" w:space="0" w:color="auto"/>
      </w:divBdr>
    </w:div>
    <w:div w:id="373625568">
      <w:bodyDiv w:val="1"/>
      <w:marLeft w:val="0"/>
      <w:marRight w:val="0"/>
      <w:marTop w:val="0"/>
      <w:marBottom w:val="0"/>
      <w:divBdr>
        <w:top w:val="none" w:sz="0" w:space="0" w:color="auto"/>
        <w:left w:val="none" w:sz="0" w:space="0" w:color="auto"/>
        <w:bottom w:val="none" w:sz="0" w:space="0" w:color="auto"/>
        <w:right w:val="none" w:sz="0" w:space="0" w:color="auto"/>
      </w:divBdr>
    </w:div>
    <w:div w:id="1157921480">
      <w:bodyDiv w:val="1"/>
      <w:marLeft w:val="0"/>
      <w:marRight w:val="0"/>
      <w:marTop w:val="0"/>
      <w:marBottom w:val="0"/>
      <w:divBdr>
        <w:top w:val="none" w:sz="0" w:space="0" w:color="auto"/>
        <w:left w:val="none" w:sz="0" w:space="0" w:color="auto"/>
        <w:bottom w:val="none" w:sz="0" w:space="0" w:color="auto"/>
        <w:right w:val="none" w:sz="0" w:space="0" w:color="auto"/>
      </w:divBdr>
    </w:div>
    <w:div w:id="1165825270">
      <w:bodyDiv w:val="1"/>
      <w:marLeft w:val="0"/>
      <w:marRight w:val="0"/>
      <w:marTop w:val="0"/>
      <w:marBottom w:val="0"/>
      <w:divBdr>
        <w:top w:val="none" w:sz="0" w:space="0" w:color="auto"/>
        <w:left w:val="none" w:sz="0" w:space="0" w:color="auto"/>
        <w:bottom w:val="none" w:sz="0" w:space="0" w:color="auto"/>
        <w:right w:val="none" w:sz="0" w:space="0" w:color="auto"/>
      </w:divBdr>
    </w:div>
    <w:div w:id="1216699474">
      <w:bodyDiv w:val="1"/>
      <w:marLeft w:val="0"/>
      <w:marRight w:val="0"/>
      <w:marTop w:val="0"/>
      <w:marBottom w:val="0"/>
      <w:divBdr>
        <w:top w:val="none" w:sz="0" w:space="0" w:color="auto"/>
        <w:left w:val="none" w:sz="0" w:space="0" w:color="auto"/>
        <w:bottom w:val="none" w:sz="0" w:space="0" w:color="auto"/>
        <w:right w:val="none" w:sz="0" w:space="0" w:color="auto"/>
      </w:divBdr>
    </w:div>
    <w:div w:id="1413619559">
      <w:bodyDiv w:val="1"/>
      <w:marLeft w:val="0"/>
      <w:marRight w:val="0"/>
      <w:marTop w:val="0"/>
      <w:marBottom w:val="0"/>
      <w:divBdr>
        <w:top w:val="none" w:sz="0" w:space="0" w:color="auto"/>
        <w:left w:val="none" w:sz="0" w:space="0" w:color="auto"/>
        <w:bottom w:val="none" w:sz="0" w:space="0" w:color="auto"/>
        <w:right w:val="none" w:sz="0" w:space="0" w:color="auto"/>
      </w:divBdr>
    </w:div>
    <w:div w:id="1441030599">
      <w:bodyDiv w:val="1"/>
      <w:marLeft w:val="0"/>
      <w:marRight w:val="0"/>
      <w:marTop w:val="0"/>
      <w:marBottom w:val="0"/>
      <w:divBdr>
        <w:top w:val="none" w:sz="0" w:space="0" w:color="auto"/>
        <w:left w:val="none" w:sz="0" w:space="0" w:color="auto"/>
        <w:bottom w:val="none" w:sz="0" w:space="0" w:color="auto"/>
        <w:right w:val="none" w:sz="0" w:space="0" w:color="auto"/>
      </w:divBdr>
    </w:div>
    <w:div w:id="1695767344">
      <w:bodyDiv w:val="1"/>
      <w:marLeft w:val="0"/>
      <w:marRight w:val="0"/>
      <w:marTop w:val="0"/>
      <w:marBottom w:val="0"/>
      <w:divBdr>
        <w:top w:val="none" w:sz="0" w:space="0" w:color="auto"/>
        <w:left w:val="none" w:sz="0" w:space="0" w:color="auto"/>
        <w:bottom w:val="none" w:sz="0" w:space="0" w:color="auto"/>
        <w:right w:val="none" w:sz="0" w:space="0" w:color="auto"/>
      </w:divBdr>
    </w:div>
    <w:div w:id="1708338359">
      <w:bodyDiv w:val="1"/>
      <w:marLeft w:val="0"/>
      <w:marRight w:val="0"/>
      <w:marTop w:val="0"/>
      <w:marBottom w:val="0"/>
      <w:divBdr>
        <w:top w:val="none" w:sz="0" w:space="0" w:color="auto"/>
        <w:left w:val="none" w:sz="0" w:space="0" w:color="auto"/>
        <w:bottom w:val="none" w:sz="0" w:space="0" w:color="auto"/>
        <w:right w:val="none" w:sz="0" w:space="0" w:color="auto"/>
      </w:divBdr>
    </w:div>
    <w:div w:id="1772428300">
      <w:bodyDiv w:val="1"/>
      <w:marLeft w:val="0"/>
      <w:marRight w:val="0"/>
      <w:marTop w:val="0"/>
      <w:marBottom w:val="0"/>
      <w:divBdr>
        <w:top w:val="none" w:sz="0" w:space="0" w:color="auto"/>
        <w:left w:val="none" w:sz="0" w:space="0" w:color="auto"/>
        <w:bottom w:val="none" w:sz="0" w:space="0" w:color="auto"/>
        <w:right w:val="none" w:sz="0" w:space="0" w:color="auto"/>
      </w:divBdr>
    </w:div>
    <w:div w:id="1915122191">
      <w:bodyDiv w:val="1"/>
      <w:marLeft w:val="0"/>
      <w:marRight w:val="0"/>
      <w:marTop w:val="0"/>
      <w:marBottom w:val="0"/>
      <w:divBdr>
        <w:top w:val="none" w:sz="0" w:space="0" w:color="auto"/>
        <w:left w:val="none" w:sz="0" w:space="0" w:color="auto"/>
        <w:bottom w:val="none" w:sz="0" w:space="0" w:color="auto"/>
        <w:right w:val="none" w:sz="0" w:space="0" w:color="auto"/>
      </w:divBdr>
    </w:div>
    <w:div w:id="1920627238">
      <w:bodyDiv w:val="1"/>
      <w:marLeft w:val="0"/>
      <w:marRight w:val="0"/>
      <w:marTop w:val="0"/>
      <w:marBottom w:val="0"/>
      <w:divBdr>
        <w:top w:val="none" w:sz="0" w:space="0" w:color="auto"/>
        <w:left w:val="none" w:sz="0" w:space="0" w:color="auto"/>
        <w:bottom w:val="none" w:sz="0" w:space="0" w:color="auto"/>
        <w:right w:val="none" w:sz="0" w:space="0" w:color="auto"/>
      </w:divBdr>
    </w:div>
    <w:div w:id="1971208129">
      <w:bodyDiv w:val="1"/>
      <w:marLeft w:val="0"/>
      <w:marRight w:val="0"/>
      <w:marTop w:val="0"/>
      <w:marBottom w:val="0"/>
      <w:divBdr>
        <w:top w:val="none" w:sz="0" w:space="0" w:color="auto"/>
        <w:left w:val="none" w:sz="0" w:space="0" w:color="auto"/>
        <w:bottom w:val="none" w:sz="0" w:space="0" w:color="auto"/>
        <w:right w:val="none" w:sz="0" w:space="0" w:color="auto"/>
      </w:divBdr>
    </w:div>
    <w:div w:id="1991598723">
      <w:bodyDiv w:val="1"/>
      <w:marLeft w:val="0"/>
      <w:marRight w:val="0"/>
      <w:marTop w:val="0"/>
      <w:marBottom w:val="0"/>
      <w:divBdr>
        <w:top w:val="none" w:sz="0" w:space="0" w:color="auto"/>
        <w:left w:val="none" w:sz="0" w:space="0" w:color="auto"/>
        <w:bottom w:val="none" w:sz="0" w:space="0" w:color="auto"/>
        <w:right w:val="none" w:sz="0" w:space="0" w:color="auto"/>
      </w:divBdr>
    </w:div>
    <w:div w:id="2111848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Ama22</b:Tag>
    <b:SourceType>InternetSite</b:SourceType>
    <b:Guid>{130DA169-0B99-4072-B851-0977F69D4566}</b:Guid>
    <b:Author>
      <b:Author>
        <b:Corporate>Amazon Web Services</b:Corporate>
      </b:Author>
    </b:Author>
    <b:Title>Establishing RPO and RTO Targets for Cloud Applications</b:Title>
    <b:InternetSiteTitle>Amazon Web Services</b:InternetSiteTitle>
    <b:Year>2022</b:Year>
    <b:Month>JUNE</b:Month>
    <b:Day>16</b:Day>
    <b:URL>https://aws.amazon.com/blogs/mt/establishing-rpo-and-rto-targets-for-cloud-applications/</b:URL>
    <b:RefOrder>1</b:RefOrder>
  </b:Source>
  <b:Source>
    <b:Tag>Con</b:Tag>
    <b:SourceType>InternetSite</b:SourceType>
    <b:Guid>{6A5FA614-E921-4AF6-AE3B-B512F7D05A54}</b:Guid>
    <b:Author>
      <b:Author>
        <b:Corporate>Connectwise</b:Corporate>
      </b:Author>
    </b:Author>
    <b:Title>Recovery time objective (RTO) meaning</b:Title>
    <b:InternetSiteTitle>Connectwise</b:InternetSiteTitle>
    <b:URL>https://www.connectwise.com/en-au/cybersecurity-centre/glossary/rto-meaning</b:URL>
    <b:RefOrder>2</b:RefOrder>
  </b:Source>
  <b:Source>
    <b:Tag>Sea21</b:Tag>
    <b:SourceType>InternetSite</b:SourceType>
    <b:Guid>{888F476F-9B80-460C-8E06-82F12403098E}</b:Guid>
    <b:Author>
      <b:Author>
        <b:NameList>
          <b:Person>
            <b:Last>Kerner</b:Last>
            <b:First>Sean</b:First>
            <b:Middle>Michael</b:Middle>
          </b:Person>
        </b:NameList>
      </b:Author>
    </b:Author>
    <b:Title>recovery time objective (RTO)</b:Title>
    <b:InternetSiteTitle>TechTarget</b:InternetSiteTitle>
    <b:Year>2021</b:Year>
    <b:Month>May</b:Month>
    <b:URL>https://www.techtarget.com/whatis/definition/recovery-time-objective-RTO#:~:text=Examples%20of%20RTO&amp;text=For%20example%2C%20mission%2Dcritical%20applications,Transaction/financial%20services.</b:URL>
    <b:RefOrder>3</b:RefOrder>
  </b:Source>
  <b:Source>
    <b:Tag>Ama247</b:Tag>
    <b:SourceType>DocumentFromInternetSite</b:SourceType>
    <b:Guid>{AF184A81-3A7C-4D83-98C4-C64BD7D4B39B}</b:Guid>
    <b:Author>
      <b:Author>
        <b:Corporate>Amazon Web Services</b:Corporate>
      </b:Author>
    </b:Author>
    <b:Title>Disaster Recovery of On-Premises</b:Title>
    <b:InternetSiteTitle>Amazon Web Services</b:InternetSiteTitle>
    <b:Year>2024</b:Year>
    <b:URL>https://docs.aws.amazon.com/pdfs/whitepapers/latest/disaster-recovery-of-on-premises-applications-to-aws/disaster-recovery-of-on-premises-applications-to-aws.pdf</b:URL>
    <b:RefOrder>4</b:RefOrder>
  </b:Source>
  <b:Source>
    <b:Tag>Ama248</b:Tag>
    <b:SourceType>DocumentFromInternetSite</b:SourceType>
    <b:Guid>{AF9E1653-822C-4B0E-9E61-1AFDA91D8994}</b:Guid>
    <b:Author>
      <b:Author>
        <b:Corporate>Amazon Web Services</b:Corporate>
      </b:Author>
    </b:Author>
    <b:Title>Understanding S3 Glacier storage classes for long-term data storage</b:Title>
    <b:InternetSiteTitle>Amazon Web Services</b:InternetSiteTitle>
    <b:Year>2024</b:Year>
    <b:URL>https://docs.aws.amazon.com/AmazonS3/latest/userguide/glacier-storage-classes.html</b:URL>
    <b:RefOrder>5</b:RefOrder>
  </b:Source>
  <b:Source>
    <b:Tag>NIS07</b:Tag>
    <b:SourceType>Misc</b:SourceType>
    <b:Guid>{9FCF60A2-9BB3-41C1-9EF5-BA391984DE92}</b:Guid>
    <b:Title>Guidelines on Electronic Mail Security</b:Title>
    <b:Year>2007</b:Year>
    <b:Month>Feb</b:Month>
    <b:URL>https://nvlpubs.nist.gov/nistpubs/legacy/sp/nistspecialpublication800-45ver2.pdf</b:URL>
    <b:Publisher>National Institute of Standards and Technology</b:Publisher>
    <b:City>Gaithersburg</b:City>
    <b:StateProvince>MD</b:StateProvince>
    <b:Author>
      <b:Author>
        <b:Corporate>NIST</b:Corporate>
      </b:Author>
    </b:Author>
    <b:PublicationTitle>Special Publication 800-45 V2</b:PublicationTitle>
    <b:RefOrder>6</b:RefOrder>
  </b:Source>
  <b:Source>
    <b:Tag>Pre</b:Tag>
    <b:SourceType>InternetSite</b:SourceType>
    <b:Guid>{8D7BCD6D-FD9A-424B-8899-5F179F037B14}</b:Guid>
    <b:Title>What Is Email Security? Threats and Best Practices</b:Title>
    <b:Author>
      <b:Author>
        <b:Corporate>Preception Point</b:Corporate>
      </b:Author>
    </b:Author>
    <b:InternetSiteTitle>Preception Point</b:InternetSiteTitle>
    <b:URL>https://perception-point.io/guides/email-security/email-security-threats-solutions-8-critical-best-practices/</b:URL>
    <b:RefOrder>7</b:RefOrder>
  </b:Source>
  <b:Source>
    <b:Tag>Per</b:Tag>
    <b:SourceType>InternetSite</b:SourceType>
    <b:Guid>{021D5B62-C7C5-4C0D-BF45-F63B9B115BB3}</b:Guid>
    <b:Author>
      <b:Author>
        <b:Corporate>Perception Point</b:Corporate>
      </b:Author>
    </b:Author>
    <b:Title>Email Security Protocols: SMTPS, STARTTLS, DMARC, and More</b:Title>
    <b:InternetSiteTitle>Perception Point</b:InternetSiteTitle>
    <b:URL>https://perception-point.io/guides/email-security/email-security-protocols/</b:URL>
    <b:RefOrder>8</b:RefOrder>
  </b:Source>
  <b:Source>
    <b:Tag>Ama24</b:Tag>
    <b:SourceType>InternetSite</b:SourceType>
    <b:Guid>{CB1DD77B-255E-4DC9-9286-B30CDE747C82}</b:Guid>
    <b:Title>IOPS basics</b:Title>
    <b:Year>2024</b:Year>
    <b:Author>
      <b:Author>
        <b:Corporate>Amazon Web Services</b:Corporate>
      </b:Author>
    </b:Author>
    <b:InternetSiteTitle>Amazon Web Services</b:InternetSiteTitle>
    <b:URL>https://docs.aws.amazon.com/whitepapers/latest/determining-iops-needs-oracle-db-on-aws/iops-basics.html</b:URL>
    <b:RefOrder>9</b:RefOrder>
  </b:Source>
  <b:Source>
    <b:Tag>Ama241</b:Tag>
    <b:SourceType>InternetSite</b:SourceType>
    <b:Guid>{84EEEB0C-A3A3-4ACB-8133-0BC8B3F50D3B}</b:Guid>
    <b:Author>
      <b:Author>
        <b:Corporate>Amazon Web Services</b:Corporate>
      </b:Author>
    </b:Author>
    <b:Title>Addressing I/O latency when restoring Amazon EBS volumes from EBS Snapshots</b:Title>
    <b:InternetSiteTitle>Amazon Web Services</b:InternetSiteTitle>
    <b:Year>2024</b:Year>
    <b:URL>https://aws.amazon.com/blogs/storage/addressing-i-o-latency-when-restoring-amazon-ebs-volumes-from-ebs-snapshots/</b:URL>
    <b:RefOrder>10</b:RefOrder>
  </b:Source>
</b:Sources>
</file>

<file path=customXml/itemProps1.xml><?xml version="1.0" encoding="utf-8"?>
<ds:datastoreItem xmlns:ds="http://schemas.openxmlformats.org/officeDocument/2006/customXml" ds:itemID="{824F79F5-F329-452D-B7B4-ED6D3C5E9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1250</Words>
  <Characters>7127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Matthew Santiago</cp:lastModifiedBy>
  <cp:revision>15</cp:revision>
  <dcterms:created xsi:type="dcterms:W3CDTF">2025-01-13T12:10:00Z</dcterms:created>
  <dcterms:modified xsi:type="dcterms:W3CDTF">2025-01-14T00:48:00Z</dcterms:modified>
</cp:coreProperties>
</file>