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3B69" w:rsidRPr="00D8041B" w:rsidRDefault="00B73B69" w:rsidP="00B73B69">
      <w:pPr>
        <w:rPr>
          <w:rFonts w:cstheme="minorHAnsi"/>
        </w:rPr>
      </w:pPr>
      <w:r w:rsidRPr="00D8041B">
        <w:rPr>
          <w:rFonts w:cstheme="minorHAnsi"/>
        </w:rPr>
        <w:t xml:space="preserve">What is the difference between programmatic and </w:t>
      </w:r>
      <w:proofErr w:type="spellStart"/>
      <w:r w:rsidRPr="00D8041B">
        <w:rPr>
          <w:rFonts w:cstheme="minorHAnsi"/>
        </w:rPr>
        <w:t>nonprogrammatic</w:t>
      </w:r>
      <w:proofErr w:type="spellEnd"/>
      <w:r w:rsidRPr="00D8041B">
        <w:rPr>
          <w:rFonts w:cstheme="minorHAnsi"/>
        </w:rPr>
        <w:t xml:space="preserve"> approaches?</w:t>
      </w:r>
    </w:p>
    <w:p w:rsidR="00B73B69" w:rsidRPr="00D8041B" w:rsidRDefault="00A80AAA" w:rsidP="00B73B69">
      <w:pPr>
        <w:rPr>
          <w:rFonts w:cstheme="minorHAnsi"/>
        </w:rPr>
      </w:pPr>
      <w:r w:rsidRPr="00D8041B">
        <w:rPr>
          <w:rFonts w:cstheme="minorHAnsi"/>
        </w:rPr>
        <w:t>Programmatic approach is a way to manage cloud “resources from our development environments and manage by writing codes”</w:t>
      </w:r>
      <w:sdt>
        <w:sdtPr>
          <w:rPr>
            <w:rFonts w:cstheme="minorHAnsi"/>
          </w:rPr>
          <w:id w:val="2136288718"/>
          <w:citation/>
        </w:sdtPr>
        <w:sdtContent>
          <w:r w:rsidRPr="00D8041B">
            <w:rPr>
              <w:rFonts w:cstheme="minorHAnsi"/>
            </w:rPr>
            <w:fldChar w:fldCharType="begin"/>
          </w:r>
          <w:r w:rsidRPr="00D8041B">
            <w:rPr>
              <w:rFonts w:cstheme="minorHAnsi"/>
            </w:rPr>
            <w:instrText xml:space="preserve"> CITATION Ozk22 \l 1033 </w:instrText>
          </w:r>
          <w:r w:rsidRPr="00D8041B">
            <w:rPr>
              <w:rFonts w:cstheme="minorHAnsi"/>
            </w:rPr>
            <w:fldChar w:fldCharType="separate"/>
          </w:r>
          <w:r w:rsidRPr="00D8041B">
            <w:rPr>
              <w:rFonts w:cstheme="minorHAnsi"/>
              <w:noProof/>
            </w:rPr>
            <w:t xml:space="preserve"> (Ozkaya, 2022)</w:t>
          </w:r>
          <w:r w:rsidRPr="00D8041B">
            <w:rPr>
              <w:rFonts w:cstheme="minorHAnsi"/>
            </w:rPr>
            <w:fldChar w:fldCharType="end"/>
          </w:r>
        </w:sdtContent>
      </w:sdt>
      <w:r w:rsidRPr="00D8041B">
        <w:rPr>
          <w:rFonts w:cstheme="minorHAnsi"/>
        </w:rPr>
        <w:t xml:space="preserve">.  While </w:t>
      </w:r>
      <w:proofErr w:type="spellStart"/>
      <w:r w:rsidRPr="00D8041B">
        <w:rPr>
          <w:rFonts w:cstheme="minorHAnsi"/>
        </w:rPr>
        <w:t>nonprogrammatic</w:t>
      </w:r>
      <w:proofErr w:type="spellEnd"/>
      <w:r w:rsidRPr="00D8041B">
        <w:rPr>
          <w:rFonts w:cstheme="minorHAnsi"/>
        </w:rPr>
        <w:t xml:space="preserve"> approach is manually managing the cloud resources through the cloud provider console, aka non script </w:t>
      </w:r>
      <w:sdt>
        <w:sdtPr>
          <w:rPr>
            <w:rFonts w:cstheme="minorHAnsi"/>
          </w:rPr>
          <w:id w:val="-2056467583"/>
          <w:citation/>
        </w:sdtPr>
        <w:sdtContent>
          <w:r w:rsidRPr="00D8041B">
            <w:rPr>
              <w:rFonts w:cstheme="minorHAnsi"/>
            </w:rPr>
            <w:fldChar w:fldCharType="begin"/>
          </w:r>
          <w:r w:rsidRPr="00D8041B">
            <w:rPr>
              <w:rFonts w:cstheme="minorHAnsi"/>
            </w:rPr>
            <w:instrText xml:space="preserve"> CITATION Ozk22 \l 1033 </w:instrText>
          </w:r>
          <w:r w:rsidRPr="00D8041B">
            <w:rPr>
              <w:rFonts w:cstheme="minorHAnsi"/>
            </w:rPr>
            <w:fldChar w:fldCharType="separate"/>
          </w:r>
          <w:r w:rsidRPr="00D8041B">
            <w:rPr>
              <w:rFonts w:cstheme="minorHAnsi"/>
              <w:noProof/>
            </w:rPr>
            <w:t>(Ozkaya, 2022)</w:t>
          </w:r>
          <w:r w:rsidRPr="00D8041B">
            <w:rPr>
              <w:rFonts w:cstheme="minorHAnsi"/>
            </w:rPr>
            <w:fldChar w:fldCharType="end"/>
          </w:r>
        </w:sdtContent>
      </w:sdt>
      <w:r w:rsidRPr="00D8041B">
        <w:rPr>
          <w:rFonts w:cstheme="minorHAnsi"/>
        </w:rPr>
        <w:t xml:space="preserve">. </w:t>
      </w:r>
    </w:p>
    <w:p w:rsidR="00B73B69" w:rsidRPr="00D8041B" w:rsidRDefault="00B73B69" w:rsidP="00B73B69">
      <w:pPr>
        <w:rPr>
          <w:rFonts w:cstheme="minorHAnsi"/>
        </w:rPr>
      </w:pPr>
      <w:r w:rsidRPr="00D8041B">
        <w:rPr>
          <w:rFonts w:cstheme="minorHAnsi"/>
        </w:rPr>
        <w:t>How would a programmatic approach address the data governance requirements?</w:t>
      </w:r>
    </w:p>
    <w:p w:rsidR="00B73B69" w:rsidRPr="00D8041B" w:rsidRDefault="004964C9" w:rsidP="00B73B69">
      <w:pPr>
        <w:rPr>
          <w:rFonts w:cstheme="minorHAnsi"/>
        </w:rPr>
      </w:pPr>
      <w:r w:rsidRPr="00D8041B">
        <w:rPr>
          <w:rFonts w:cstheme="minorHAnsi"/>
        </w:rPr>
        <w:t xml:space="preserve">Using a programmatic approach can address the data governance requirements by automating data and security checks. This can be done with using access keys and IAM to program scripts to check configurations outside of the cloud provider console </w:t>
      </w:r>
      <w:sdt>
        <w:sdtPr>
          <w:rPr>
            <w:rFonts w:cstheme="minorHAnsi"/>
          </w:rPr>
          <w:id w:val="-1594541515"/>
          <w:citation/>
        </w:sdtPr>
        <w:sdtContent>
          <w:r w:rsidRPr="00D8041B">
            <w:rPr>
              <w:rFonts w:cstheme="minorHAnsi"/>
            </w:rPr>
            <w:fldChar w:fldCharType="begin"/>
          </w:r>
          <w:r w:rsidRPr="00D8041B">
            <w:rPr>
              <w:rFonts w:cstheme="minorHAnsi"/>
            </w:rPr>
            <w:instrText xml:space="preserve"> CITATION Ama26 \l 1033 </w:instrText>
          </w:r>
          <w:r w:rsidRPr="00D8041B">
            <w:rPr>
              <w:rFonts w:cstheme="minorHAnsi"/>
            </w:rPr>
            <w:fldChar w:fldCharType="separate"/>
          </w:r>
          <w:r w:rsidRPr="00D8041B">
            <w:rPr>
              <w:rFonts w:cstheme="minorHAnsi"/>
              <w:noProof/>
            </w:rPr>
            <w:t>(Amazon Web Services, n.d.)</w:t>
          </w:r>
          <w:r w:rsidRPr="00D8041B">
            <w:rPr>
              <w:rFonts w:cstheme="minorHAnsi"/>
            </w:rPr>
            <w:fldChar w:fldCharType="end"/>
          </w:r>
        </w:sdtContent>
      </w:sdt>
    </w:p>
    <w:p w:rsidR="00B73B69" w:rsidRPr="00D8041B" w:rsidRDefault="00B73B69" w:rsidP="00B73B69">
      <w:pPr>
        <w:rPr>
          <w:rFonts w:cstheme="minorHAnsi"/>
        </w:rPr>
      </w:pPr>
      <w:r w:rsidRPr="00D8041B">
        <w:rPr>
          <w:rFonts w:cstheme="minorHAnsi"/>
        </w:rPr>
        <w:t>How would a programmatic approach address infrastructure and application security requirements?</w:t>
      </w:r>
    </w:p>
    <w:p w:rsidR="00B73B69" w:rsidRPr="00D8041B" w:rsidRDefault="00C05EB1" w:rsidP="00B73B69">
      <w:pPr>
        <w:rPr>
          <w:rFonts w:cstheme="minorHAnsi"/>
        </w:rPr>
      </w:pPr>
      <w:r w:rsidRPr="00D8041B">
        <w:rPr>
          <w:rFonts w:cstheme="minorHAnsi"/>
        </w:rPr>
        <w:t xml:space="preserve">Through the use of </w:t>
      </w:r>
      <w:r w:rsidR="0011562E" w:rsidRPr="00D8041B">
        <w:rPr>
          <w:rFonts w:cstheme="minorHAnsi"/>
        </w:rPr>
        <w:t>CloudFormation</w:t>
      </w:r>
      <w:r w:rsidRPr="00D8041B">
        <w:rPr>
          <w:rFonts w:cstheme="minorHAnsi"/>
        </w:rPr>
        <w:t xml:space="preserve"> or terraform one can grant these scri</w:t>
      </w:r>
      <w:bookmarkStart w:id="0" w:name="_GoBack"/>
      <w:bookmarkEnd w:id="0"/>
      <w:r w:rsidRPr="00D8041B">
        <w:rPr>
          <w:rFonts w:cstheme="minorHAnsi"/>
        </w:rPr>
        <w:t xml:space="preserve">pts access via IAM access keys </w:t>
      </w:r>
      <w:r w:rsidR="0011562E" w:rsidRPr="00D8041B">
        <w:rPr>
          <w:rFonts w:cstheme="minorHAnsi"/>
        </w:rPr>
        <w:t>in order</w:t>
      </w:r>
      <w:r w:rsidRPr="00D8041B">
        <w:rPr>
          <w:rFonts w:cstheme="minorHAnsi"/>
        </w:rPr>
        <w:t xml:space="preserve"> to run and build our infrastructure while building in security requirements in the configurations to have a repeatable secure infrastructure </w:t>
      </w:r>
      <w:sdt>
        <w:sdtPr>
          <w:rPr>
            <w:rFonts w:cstheme="minorHAnsi"/>
          </w:rPr>
          <w:id w:val="-823575755"/>
          <w:citation/>
        </w:sdtPr>
        <w:sdtContent>
          <w:r w:rsidRPr="00D8041B">
            <w:rPr>
              <w:rFonts w:cstheme="minorHAnsi"/>
            </w:rPr>
            <w:fldChar w:fldCharType="begin"/>
          </w:r>
          <w:r w:rsidRPr="00D8041B">
            <w:rPr>
              <w:rFonts w:cstheme="minorHAnsi"/>
            </w:rPr>
            <w:instrText xml:space="preserve"> CITATION Ama26 \l 1033 </w:instrText>
          </w:r>
          <w:r w:rsidRPr="00D8041B">
            <w:rPr>
              <w:rFonts w:cstheme="minorHAnsi"/>
            </w:rPr>
            <w:fldChar w:fldCharType="separate"/>
          </w:r>
          <w:r w:rsidRPr="00D8041B">
            <w:rPr>
              <w:rFonts w:cstheme="minorHAnsi"/>
              <w:noProof/>
            </w:rPr>
            <w:t>(Amazon Web Services, n.d.)</w:t>
          </w:r>
          <w:r w:rsidRPr="00D8041B">
            <w:rPr>
              <w:rFonts w:cstheme="minorHAnsi"/>
            </w:rPr>
            <w:fldChar w:fldCharType="end"/>
          </w:r>
        </w:sdtContent>
      </w:sdt>
      <w:r w:rsidRPr="00D8041B">
        <w:rPr>
          <w:rFonts w:cstheme="minorHAnsi"/>
        </w:rPr>
        <w:t>.</w:t>
      </w:r>
    </w:p>
    <w:p w:rsidR="00B73B69" w:rsidRPr="00D8041B" w:rsidRDefault="00B73B69" w:rsidP="00B73B69">
      <w:pPr>
        <w:rPr>
          <w:rFonts w:cstheme="minorHAnsi"/>
        </w:rPr>
      </w:pPr>
      <w:r w:rsidRPr="00D8041B">
        <w:rPr>
          <w:rFonts w:cstheme="minorHAnsi"/>
        </w:rPr>
        <w:t>Are there any regulatory requirements to consider?</w:t>
      </w:r>
    </w:p>
    <w:p w:rsidR="00B73B69" w:rsidRPr="00D8041B" w:rsidRDefault="0011562E" w:rsidP="00B73B69">
      <w:pPr>
        <w:rPr>
          <w:rFonts w:cstheme="minorHAnsi"/>
        </w:rPr>
      </w:pPr>
      <w:r w:rsidRPr="00D8041B">
        <w:rPr>
          <w:rFonts w:cstheme="minorHAnsi"/>
        </w:rPr>
        <w:t xml:space="preserve">Depending on the scope of the system there can be regulatory requirements that need to be met. AWS and Azure both have compliance documentation to show how their systems met the requirements for many applications. AWS does state “automation is a way for AWS to reduce human intervention in certain recurring processes” </w:t>
      </w:r>
      <w:sdt>
        <w:sdtPr>
          <w:rPr>
            <w:rFonts w:cstheme="minorHAnsi"/>
          </w:rPr>
          <w:id w:val="-1269846560"/>
          <w:citation/>
        </w:sdtPr>
        <w:sdtContent>
          <w:r w:rsidRPr="00D8041B">
            <w:rPr>
              <w:rFonts w:cstheme="minorHAnsi"/>
            </w:rPr>
            <w:fldChar w:fldCharType="begin"/>
          </w:r>
          <w:r w:rsidRPr="00D8041B">
            <w:rPr>
              <w:rFonts w:cstheme="minorHAnsi"/>
            </w:rPr>
            <w:instrText xml:space="preserve"> CITATION Ama211 \l 1033 </w:instrText>
          </w:r>
          <w:r w:rsidRPr="00D8041B">
            <w:rPr>
              <w:rFonts w:cstheme="minorHAnsi"/>
            </w:rPr>
            <w:fldChar w:fldCharType="separate"/>
          </w:r>
          <w:r w:rsidRPr="00D8041B">
            <w:rPr>
              <w:rFonts w:cstheme="minorHAnsi"/>
              <w:noProof/>
            </w:rPr>
            <w:t>(Amazon Web Services, 2021)</w:t>
          </w:r>
          <w:r w:rsidRPr="00D8041B">
            <w:rPr>
              <w:rFonts w:cstheme="minorHAnsi"/>
            </w:rPr>
            <w:fldChar w:fldCharType="end"/>
          </w:r>
        </w:sdtContent>
      </w:sdt>
      <w:r w:rsidRPr="00D8041B">
        <w:rPr>
          <w:rFonts w:cstheme="minorHAnsi"/>
        </w:rPr>
        <w:t>. Using these programmatic automation is a way to ensure compliance in any regulatory requirement needing to be met.</w:t>
      </w:r>
    </w:p>
    <w:p w:rsidR="00B73B69" w:rsidRPr="00D8041B" w:rsidRDefault="00B73B69" w:rsidP="00B73B69">
      <w:pPr>
        <w:rPr>
          <w:rFonts w:cstheme="minorHAnsi"/>
        </w:rPr>
      </w:pPr>
      <w:r w:rsidRPr="00D8041B">
        <w:rPr>
          <w:rFonts w:cstheme="minorHAnsi"/>
        </w:rPr>
        <w:t>Will the approach favor lift and shift migration methodology or building new infrastructure and then moving data? Why?</w:t>
      </w:r>
    </w:p>
    <w:p w:rsidR="00F57EDB" w:rsidRPr="00D8041B" w:rsidRDefault="00F57EDB" w:rsidP="00B73B69">
      <w:pPr>
        <w:rPr>
          <w:rFonts w:cstheme="minorHAnsi"/>
        </w:rPr>
      </w:pPr>
      <w:r w:rsidRPr="00D8041B">
        <w:rPr>
          <w:rFonts w:cstheme="minorHAnsi"/>
        </w:rPr>
        <w:t xml:space="preserve">Using a programmatic approach favors building a new infrastructure. Lift and shift “enables the fastest time to production” </w:t>
      </w:r>
      <w:sdt>
        <w:sdtPr>
          <w:rPr>
            <w:rFonts w:cstheme="minorHAnsi"/>
          </w:rPr>
          <w:id w:val="160905506"/>
          <w:citation/>
        </w:sdtPr>
        <w:sdtContent>
          <w:r w:rsidRPr="00D8041B">
            <w:rPr>
              <w:rFonts w:cstheme="minorHAnsi"/>
            </w:rPr>
            <w:fldChar w:fldCharType="begin"/>
          </w:r>
          <w:r w:rsidRPr="00D8041B">
            <w:rPr>
              <w:rFonts w:cstheme="minorHAnsi"/>
            </w:rPr>
            <w:instrText xml:space="preserve"> CITATION Ama27 \l 1033 </w:instrText>
          </w:r>
          <w:r w:rsidRPr="00D8041B">
            <w:rPr>
              <w:rFonts w:cstheme="minorHAnsi"/>
            </w:rPr>
            <w:fldChar w:fldCharType="separate"/>
          </w:r>
          <w:r w:rsidRPr="00D8041B">
            <w:rPr>
              <w:rFonts w:cstheme="minorHAnsi"/>
              <w:noProof/>
            </w:rPr>
            <w:t>(Amazon Web Services, n.d.)</w:t>
          </w:r>
          <w:r w:rsidRPr="00D8041B">
            <w:rPr>
              <w:rFonts w:cstheme="minorHAnsi"/>
            </w:rPr>
            <w:fldChar w:fldCharType="end"/>
          </w:r>
        </w:sdtContent>
      </w:sdt>
      <w:r w:rsidRPr="00D8041B">
        <w:rPr>
          <w:rFonts w:cstheme="minorHAnsi"/>
        </w:rPr>
        <w:t xml:space="preserve"> but this method only gets you up and running quickly and not taking full advantage of the cloud infrastructure. Once on a cloud platform, they recommend to </w:t>
      </w:r>
      <w:proofErr w:type="spellStart"/>
      <w:r w:rsidRPr="00D8041B">
        <w:rPr>
          <w:rFonts w:cstheme="minorHAnsi"/>
        </w:rPr>
        <w:t>rearchitect</w:t>
      </w:r>
      <w:proofErr w:type="spellEnd"/>
      <w:r w:rsidRPr="00D8041B">
        <w:rPr>
          <w:rFonts w:cstheme="minorHAnsi"/>
        </w:rPr>
        <w:t xml:space="preserve"> application elements to leveraging cloud services </w:t>
      </w:r>
      <w:sdt>
        <w:sdtPr>
          <w:rPr>
            <w:rFonts w:cstheme="minorHAnsi"/>
          </w:rPr>
          <w:id w:val="850909163"/>
          <w:citation/>
        </w:sdtPr>
        <w:sdtContent>
          <w:r w:rsidRPr="00D8041B">
            <w:rPr>
              <w:rFonts w:cstheme="minorHAnsi"/>
            </w:rPr>
            <w:fldChar w:fldCharType="begin"/>
          </w:r>
          <w:r w:rsidRPr="00D8041B">
            <w:rPr>
              <w:rFonts w:cstheme="minorHAnsi"/>
            </w:rPr>
            <w:instrText xml:space="preserve"> CITATION Ama27 \l 1033 </w:instrText>
          </w:r>
          <w:r w:rsidRPr="00D8041B">
            <w:rPr>
              <w:rFonts w:cstheme="minorHAnsi"/>
            </w:rPr>
            <w:fldChar w:fldCharType="separate"/>
          </w:r>
          <w:r w:rsidRPr="00D8041B">
            <w:rPr>
              <w:rFonts w:cstheme="minorHAnsi"/>
              <w:noProof/>
            </w:rPr>
            <w:t>(Amazon Web Services, n.d.)</w:t>
          </w:r>
          <w:r w:rsidRPr="00D8041B">
            <w:rPr>
              <w:rFonts w:cstheme="minorHAnsi"/>
            </w:rPr>
            <w:fldChar w:fldCharType="end"/>
          </w:r>
        </w:sdtContent>
      </w:sdt>
      <w:r w:rsidRPr="00D8041B">
        <w:rPr>
          <w:rFonts w:cstheme="minorHAnsi"/>
        </w:rPr>
        <w:t xml:space="preserve"> which will enable the efficient us of the programmatic approach. </w:t>
      </w:r>
    </w:p>
    <w:p w:rsidR="00B73B69" w:rsidRPr="00D8041B" w:rsidRDefault="00B73B69" w:rsidP="00B73B69">
      <w:pPr>
        <w:rPr>
          <w:rFonts w:cstheme="minorHAnsi"/>
        </w:rPr>
      </w:pPr>
      <w:r w:rsidRPr="00D8041B">
        <w:rPr>
          <w:rFonts w:cstheme="minorHAnsi"/>
        </w:rPr>
        <w:t>Will the programmatic approach use existing organizational standards?</w:t>
      </w:r>
    </w:p>
    <w:p w:rsidR="00B73B69" w:rsidRPr="00D8041B" w:rsidRDefault="00BB5A09" w:rsidP="00B73B69">
      <w:pPr>
        <w:rPr>
          <w:rFonts w:cstheme="minorHAnsi"/>
        </w:rPr>
      </w:pPr>
      <w:r w:rsidRPr="00D8041B">
        <w:rPr>
          <w:rFonts w:cstheme="minorHAnsi"/>
        </w:rPr>
        <w:t>Yes the programmatic approach will use existing organizational standards. This is done be using templates or scripts that are verified and vetted to organizational standards. So when they are run this will execute the standards.</w:t>
      </w:r>
    </w:p>
    <w:p w:rsidR="00E271A6" w:rsidRPr="00D8041B" w:rsidRDefault="00B73B69" w:rsidP="00B73B69">
      <w:pPr>
        <w:rPr>
          <w:rFonts w:cstheme="minorHAnsi"/>
        </w:rPr>
      </w:pPr>
      <w:r w:rsidRPr="00D8041B">
        <w:rPr>
          <w:rFonts w:cstheme="minorHAnsi"/>
        </w:rPr>
        <w:t>How will the programmatic approach scale?</w:t>
      </w:r>
    </w:p>
    <w:p w:rsidR="006F4F4C" w:rsidRPr="00D8041B" w:rsidRDefault="006F4F4C" w:rsidP="00B73B69">
      <w:pPr>
        <w:rPr>
          <w:rFonts w:cstheme="minorHAnsi"/>
        </w:rPr>
      </w:pPr>
      <w:r w:rsidRPr="00D8041B">
        <w:rPr>
          <w:rFonts w:cstheme="minorHAnsi"/>
        </w:rPr>
        <w:t xml:space="preserve">The programmatic approach will scale easily, because it is integrated with API calls and IAM access keys </w:t>
      </w:r>
      <w:sdt>
        <w:sdtPr>
          <w:rPr>
            <w:rFonts w:cstheme="minorHAnsi"/>
          </w:rPr>
          <w:id w:val="-996794817"/>
          <w:citation/>
        </w:sdtPr>
        <w:sdtContent>
          <w:r w:rsidRPr="00D8041B">
            <w:rPr>
              <w:rFonts w:cstheme="minorHAnsi"/>
            </w:rPr>
            <w:fldChar w:fldCharType="begin"/>
          </w:r>
          <w:r w:rsidRPr="00D8041B">
            <w:rPr>
              <w:rFonts w:cstheme="minorHAnsi"/>
            </w:rPr>
            <w:instrText xml:space="preserve"> CITATION Ama26 \l 1033 </w:instrText>
          </w:r>
          <w:r w:rsidRPr="00D8041B">
            <w:rPr>
              <w:rFonts w:cstheme="minorHAnsi"/>
            </w:rPr>
            <w:fldChar w:fldCharType="separate"/>
          </w:r>
          <w:r w:rsidRPr="00D8041B">
            <w:rPr>
              <w:rFonts w:cstheme="minorHAnsi"/>
              <w:noProof/>
            </w:rPr>
            <w:t>(Amazon Web Services, n.d.)</w:t>
          </w:r>
          <w:r w:rsidRPr="00D8041B">
            <w:rPr>
              <w:rFonts w:cstheme="minorHAnsi"/>
            </w:rPr>
            <w:fldChar w:fldCharType="end"/>
          </w:r>
        </w:sdtContent>
      </w:sdt>
      <w:r w:rsidRPr="00D8041B">
        <w:rPr>
          <w:rFonts w:cstheme="minorHAnsi"/>
        </w:rPr>
        <w:t xml:space="preserve"> It will scale as much as the organization needs. Using this approach will also allow the organization to scale quicker as well due to the ability to reduce human error and little to no manual input for infrastructure deployments. </w:t>
      </w:r>
    </w:p>
    <w:sdt>
      <w:sdtPr>
        <w:rPr>
          <w:rFonts w:asciiTheme="minorHAnsi" w:hAnsiTheme="minorHAnsi" w:cstheme="minorHAnsi"/>
          <w:b/>
          <w:color w:val="auto"/>
          <w:sz w:val="22"/>
          <w:szCs w:val="22"/>
        </w:rPr>
        <w:id w:val="-786495588"/>
        <w:docPartObj>
          <w:docPartGallery w:val="Bibliographies"/>
          <w:docPartUnique/>
        </w:docPartObj>
      </w:sdtPr>
      <w:sdtEndPr>
        <w:rPr>
          <w:rFonts w:eastAsiaTheme="minorEastAsia"/>
          <w:b w:val="0"/>
          <w:lang w:eastAsia="zh-CN"/>
        </w:rPr>
      </w:sdtEndPr>
      <w:sdtContent>
        <w:p w:rsidR="00D8041B" w:rsidRPr="00D8041B" w:rsidRDefault="00D8041B" w:rsidP="00D8041B">
          <w:pPr>
            <w:pStyle w:val="Heading1"/>
            <w:jc w:val="center"/>
            <w:rPr>
              <w:rFonts w:asciiTheme="minorHAnsi" w:hAnsiTheme="minorHAnsi" w:cstheme="minorHAnsi"/>
              <w:b/>
              <w:color w:val="auto"/>
              <w:sz w:val="22"/>
              <w:szCs w:val="22"/>
            </w:rPr>
          </w:pPr>
          <w:r w:rsidRPr="00D8041B">
            <w:rPr>
              <w:rFonts w:asciiTheme="minorHAnsi" w:hAnsiTheme="minorHAnsi" w:cstheme="minorHAnsi"/>
              <w:b/>
              <w:color w:val="auto"/>
              <w:sz w:val="22"/>
              <w:szCs w:val="22"/>
            </w:rPr>
            <w:t>References</w:t>
          </w:r>
        </w:p>
        <w:sdt>
          <w:sdtPr>
            <w:rPr>
              <w:rFonts w:cstheme="minorHAnsi"/>
            </w:rPr>
            <w:id w:val="-573587230"/>
            <w:bibliography/>
          </w:sdtPr>
          <w:sdtContent>
            <w:p w:rsidR="00D8041B" w:rsidRPr="00D8041B" w:rsidRDefault="00D8041B" w:rsidP="00D8041B">
              <w:pPr>
                <w:pStyle w:val="Bibliography"/>
                <w:ind w:left="720" w:hanging="720"/>
                <w:rPr>
                  <w:rFonts w:cstheme="minorHAnsi"/>
                  <w:noProof/>
                </w:rPr>
              </w:pPr>
              <w:r w:rsidRPr="00D8041B">
                <w:rPr>
                  <w:rFonts w:cstheme="minorHAnsi"/>
                </w:rPr>
                <w:fldChar w:fldCharType="begin"/>
              </w:r>
              <w:r w:rsidRPr="00D8041B">
                <w:rPr>
                  <w:rFonts w:cstheme="minorHAnsi"/>
                </w:rPr>
                <w:instrText xml:space="preserve"> BIBLIOGRAPHY </w:instrText>
              </w:r>
              <w:r w:rsidRPr="00D8041B">
                <w:rPr>
                  <w:rFonts w:cstheme="minorHAnsi"/>
                </w:rPr>
                <w:fldChar w:fldCharType="separate"/>
              </w:r>
              <w:r w:rsidRPr="00D8041B">
                <w:rPr>
                  <w:rFonts w:cstheme="minorHAnsi"/>
                  <w:noProof/>
                </w:rPr>
                <w:t xml:space="preserve">Amazon Web Services. (2021, MAR 11). </w:t>
              </w:r>
              <w:r w:rsidRPr="00D8041B">
                <w:rPr>
                  <w:rFonts w:cstheme="minorHAnsi"/>
                  <w:i/>
                  <w:iCs/>
                  <w:noProof/>
                </w:rPr>
                <w:t>Amazon Web Services: Risk and</w:t>
              </w:r>
              <w:r w:rsidRPr="00D8041B">
                <w:rPr>
                  <w:rFonts w:cstheme="minorHAnsi"/>
                  <w:noProof/>
                </w:rPr>
                <w:t>. Retrieved from Amazon Web Services: https://docs.aws.amazon.com/pdfs/whitepapers/latest/aws-risk-and-compliance/aws-risk-and-compliance.pdf#welcome</w:t>
              </w:r>
            </w:p>
            <w:p w:rsidR="00D8041B" w:rsidRPr="00D8041B" w:rsidRDefault="00D8041B" w:rsidP="00D8041B">
              <w:pPr>
                <w:pStyle w:val="Bibliography"/>
                <w:ind w:left="720" w:hanging="720"/>
                <w:rPr>
                  <w:rFonts w:cstheme="minorHAnsi"/>
                  <w:noProof/>
                </w:rPr>
              </w:pPr>
              <w:r w:rsidRPr="00D8041B">
                <w:rPr>
                  <w:rFonts w:cstheme="minorHAnsi"/>
                  <w:noProof/>
                </w:rPr>
                <w:t xml:space="preserve">Amazon Web Services. (n.d.). </w:t>
              </w:r>
              <w:r w:rsidRPr="00D8041B">
                <w:rPr>
                  <w:rFonts w:cstheme="minorHAnsi"/>
                  <w:i/>
                  <w:iCs/>
                  <w:noProof/>
                </w:rPr>
                <w:t>Lift-and-Shift Application Workloads</w:t>
              </w:r>
              <w:r w:rsidRPr="00D8041B">
                <w:rPr>
                  <w:rFonts w:cstheme="minorHAnsi"/>
                  <w:noProof/>
                </w:rPr>
                <w:t>. Retrieved from Amazon Web Services: https://aws.amazon.com/products/storage/lift-and-shift/</w:t>
              </w:r>
            </w:p>
            <w:p w:rsidR="00D8041B" w:rsidRPr="00D8041B" w:rsidRDefault="00D8041B" w:rsidP="00D8041B">
              <w:pPr>
                <w:pStyle w:val="Bibliography"/>
                <w:ind w:left="720" w:hanging="720"/>
                <w:rPr>
                  <w:rFonts w:cstheme="minorHAnsi"/>
                  <w:noProof/>
                </w:rPr>
              </w:pPr>
              <w:r w:rsidRPr="00D8041B">
                <w:rPr>
                  <w:rFonts w:cstheme="minorHAnsi"/>
                  <w:noProof/>
                </w:rPr>
                <w:t xml:space="preserve">Amazon Web Services. (n.d.). </w:t>
              </w:r>
              <w:r w:rsidRPr="00D8041B">
                <w:rPr>
                  <w:rFonts w:cstheme="minorHAnsi"/>
                  <w:i/>
                  <w:iCs/>
                  <w:noProof/>
                </w:rPr>
                <w:t>Programmatic access with AWS security credentials</w:t>
              </w:r>
              <w:r w:rsidRPr="00D8041B">
                <w:rPr>
                  <w:rFonts w:cstheme="minorHAnsi"/>
                  <w:noProof/>
                </w:rPr>
                <w:t>. Retrieved from Amazon Web Services: https://docs.aws.amazon.com/IAM/latest/UserGuide/security-creds-programmatic-access.html</w:t>
              </w:r>
            </w:p>
            <w:p w:rsidR="00D8041B" w:rsidRPr="00D8041B" w:rsidRDefault="00D8041B" w:rsidP="00D8041B">
              <w:pPr>
                <w:pStyle w:val="Bibliography"/>
                <w:ind w:left="720" w:hanging="720"/>
                <w:rPr>
                  <w:rFonts w:cstheme="minorHAnsi"/>
                  <w:noProof/>
                </w:rPr>
              </w:pPr>
              <w:r w:rsidRPr="00D8041B">
                <w:rPr>
                  <w:rFonts w:cstheme="minorHAnsi"/>
                  <w:noProof/>
                </w:rPr>
                <w:t xml:space="preserve">Ozkaya, M. (2022, MAR 12). </w:t>
              </w:r>
              <w:r w:rsidRPr="00D8041B">
                <w:rPr>
                  <w:rFonts w:cstheme="minorHAnsi"/>
                  <w:i/>
                  <w:iCs/>
                  <w:noProof/>
                </w:rPr>
                <w:t>AWS Access Types — Programmatic and Management Console Access</w:t>
              </w:r>
              <w:r w:rsidRPr="00D8041B">
                <w:rPr>
                  <w:rFonts w:cstheme="minorHAnsi"/>
                  <w:noProof/>
                </w:rPr>
                <w:t>. Retrieved from Medium.com: https://medium.com/aws-serverless-microservices-with-patterns-best/aws-access-types-programmatic-and-management-console-access-134cb4ea2d2a#:~:text=1%2D%20AWS%20Management%20Console%20Access,and%20manage%20by%20writing%20codes.</w:t>
              </w:r>
            </w:p>
            <w:p w:rsidR="00D8041B" w:rsidRPr="00D8041B" w:rsidRDefault="00D8041B" w:rsidP="00D8041B">
              <w:pPr>
                <w:rPr>
                  <w:rFonts w:cstheme="minorHAnsi"/>
                </w:rPr>
              </w:pPr>
              <w:r w:rsidRPr="00D8041B">
                <w:rPr>
                  <w:rFonts w:cstheme="minorHAnsi"/>
                  <w:b/>
                  <w:bCs/>
                  <w:noProof/>
                </w:rPr>
                <w:fldChar w:fldCharType="end"/>
              </w:r>
            </w:p>
          </w:sdtContent>
        </w:sdt>
      </w:sdtContent>
    </w:sdt>
    <w:p w:rsidR="00D8041B" w:rsidRPr="00D8041B" w:rsidRDefault="00D8041B" w:rsidP="00B73B69">
      <w:pPr>
        <w:rPr>
          <w:rFonts w:cstheme="minorHAnsi"/>
        </w:rPr>
      </w:pPr>
    </w:p>
    <w:sectPr w:rsidR="00D8041B" w:rsidRPr="00D804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0000000000000000000"/>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B69"/>
    <w:rsid w:val="0011562E"/>
    <w:rsid w:val="004964C9"/>
    <w:rsid w:val="006F4F4C"/>
    <w:rsid w:val="007D1850"/>
    <w:rsid w:val="00A80AAA"/>
    <w:rsid w:val="00B73B69"/>
    <w:rsid w:val="00BB5A09"/>
    <w:rsid w:val="00C05EB1"/>
    <w:rsid w:val="00D8041B"/>
    <w:rsid w:val="00E271A6"/>
    <w:rsid w:val="00F31C0F"/>
    <w:rsid w:val="00F57E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81FBF"/>
  <w15:chartTrackingRefBased/>
  <w15:docId w15:val="{9103E24D-057C-4E53-AEF9-0F0B1AE64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041B"/>
    <w:pPr>
      <w:keepNext/>
      <w:keepLines/>
      <w:spacing w:before="240" w:after="0"/>
      <w:outlineLvl w:val="0"/>
    </w:pPr>
    <w:rPr>
      <w:rFonts w:asciiTheme="majorHAnsi" w:eastAsiaTheme="majorEastAsia" w:hAnsiTheme="majorHAnsi" w:cstheme="majorBidi"/>
      <w:color w:val="2E74B5" w:themeColor="accent1" w:themeShade="BF"/>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41B"/>
    <w:rPr>
      <w:rFonts w:asciiTheme="majorHAnsi" w:eastAsiaTheme="majorEastAsia" w:hAnsiTheme="majorHAnsi" w:cstheme="majorBidi"/>
      <w:color w:val="2E74B5" w:themeColor="accent1" w:themeShade="BF"/>
      <w:sz w:val="32"/>
      <w:szCs w:val="32"/>
      <w:lang w:eastAsia="en-US"/>
    </w:rPr>
  </w:style>
  <w:style w:type="paragraph" w:styleId="Bibliography">
    <w:name w:val="Bibliography"/>
    <w:basedOn w:val="Normal"/>
    <w:next w:val="Normal"/>
    <w:uiPriority w:val="37"/>
    <w:unhideWhenUsed/>
    <w:rsid w:val="00D804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90391">
      <w:bodyDiv w:val="1"/>
      <w:marLeft w:val="0"/>
      <w:marRight w:val="0"/>
      <w:marTop w:val="0"/>
      <w:marBottom w:val="0"/>
      <w:divBdr>
        <w:top w:val="none" w:sz="0" w:space="0" w:color="auto"/>
        <w:left w:val="none" w:sz="0" w:space="0" w:color="auto"/>
        <w:bottom w:val="none" w:sz="0" w:space="0" w:color="auto"/>
        <w:right w:val="none" w:sz="0" w:space="0" w:color="auto"/>
      </w:divBdr>
    </w:div>
    <w:div w:id="403602090">
      <w:bodyDiv w:val="1"/>
      <w:marLeft w:val="0"/>
      <w:marRight w:val="0"/>
      <w:marTop w:val="0"/>
      <w:marBottom w:val="0"/>
      <w:divBdr>
        <w:top w:val="none" w:sz="0" w:space="0" w:color="auto"/>
        <w:left w:val="none" w:sz="0" w:space="0" w:color="auto"/>
        <w:bottom w:val="none" w:sz="0" w:space="0" w:color="auto"/>
        <w:right w:val="none" w:sz="0" w:space="0" w:color="auto"/>
      </w:divBdr>
    </w:div>
    <w:div w:id="683751021">
      <w:bodyDiv w:val="1"/>
      <w:marLeft w:val="0"/>
      <w:marRight w:val="0"/>
      <w:marTop w:val="0"/>
      <w:marBottom w:val="0"/>
      <w:divBdr>
        <w:top w:val="none" w:sz="0" w:space="0" w:color="auto"/>
        <w:left w:val="none" w:sz="0" w:space="0" w:color="auto"/>
        <w:bottom w:val="none" w:sz="0" w:space="0" w:color="auto"/>
        <w:right w:val="none" w:sz="0" w:space="0" w:color="auto"/>
      </w:divBdr>
    </w:div>
    <w:div w:id="876431439">
      <w:bodyDiv w:val="1"/>
      <w:marLeft w:val="0"/>
      <w:marRight w:val="0"/>
      <w:marTop w:val="0"/>
      <w:marBottom w:val="0"/>
      <w:divBdr>
        <w:top w:val="none" w:sz="0" w:space="0" w:color="auto"/>
        <w:left w:val="none" w:sz="0" w:space="0" w:color="auto"/>
        <w:bottom w:val="none" w:sz="0" w:space="0" w:color="auto"/>
        <w:right w:val="none" w:sz="0" w:space="0" w:color="auto"/>
      </w:divBdr>
    </w:div>
    <w:div w:id="1244487648">
      <w:bodyDiv w:val="1"/>
      <w:marLeft w:val="0"/>
      <w:marRight w:val="0"/>
      <w:marTop w:val="0"/>
      <w:marBottom w:val="0"/>
      <w:divBdr>
        <w:top w:val="none" w:sz="0" w:space="0" w:color="auto"/>
        <w:left w:val="none" w:sz="0" w:space="0" w:color="auto"/>
        <w:bottom w:val="none" w:sz="0" w:space="0" w:color="auto"/>
        <w:right w:val="none" w:sz="0" w:space="0" w:color="auto"/>
      </w:divBdr>
    </w:div>
    <w:div w:id="1375233656">
      <w:bodyDiv w:val="1"/>
      <w:marLeft w:val="0"/>
      <w:marRight w:val="0"/>
      <w:marTop w:val="0"/>
      <w:marBottom w:val="0"/>
      <w:divBdr>
        <w:top w:val="none" w:sz="0" w:space="0" w:color="auto"/>
        <w:left w:val="none" w:sz="0" w:space="0" w:color="auto"/>
        <w:bottom w:val="none" w:sz="0" w:space="0" w:color="auto"/>
        <w:right w:val="none" w:sz="0" w:space="0" w:color="auto"/>
      </w:divBdr>
    </w:div>
    <w:div w:id="1542404032">
      <w:bodyDiv w:val="1"/>
      <w:marLeft w:val="0"/>
      <w:marRight w:val="0"/>
      <w:marTop w:val="0"/>
      <w:marBottom w:val="0"/>
      <w:divBdr>
        <w:top w:val="none" w:sz="0" w:space="0" w:color="auto"/>
        <w:left w:val="none" w:sz="0" w:space="0" w:color="auto"/>
        <w:bottom w:val="none" w:sz="0" w:space="0" w:color="auto"/>
        <w:right w:val="none" w:sz="0" w:space="0" w:color="auto"/>
      </w:divBdr>
    </w:div>
    <w:div w:id="1649357003">
      <w:bodyDiv w:val="1"/>
      <w:marLeft w:val="0"/>
      <w:marRight w:val="0"/>
      <w:marTop w:val="0"/>
      <w:marBottom w:val="0"/>
      <w:divBdr>
        <w:top w:val="none" w:sz="0" w:space="0" w:color="auto"/>
        <w:left w:val="none" w:sz="0" w:space="0" w:color="auto"/>
        <w:bottom w:val="none" w:sz="0" w:space="0" w:color="auto"/>
        <w:right w:val="none" w:sz="0" w:space="0" w:color="auto"/>
      </w:divBdr>
    </w:div>
    <w:div w:id="1662924319">
      <w:bodyDiv w:val="1"/>
      <w:marLeft w:val="0"/>
      <w:marRight w:val="0"/>
      <w:marTop w:val="0"/>
      <w:marBottom w:val="0"/>
      <w:divBdr>
        <w:top w:val="none" w:sz="0" w:space="0" w:color="auto"/>
        <w:left w:val="none" w:sz="0" w:space="0" w:color="auto"/>
        <w:bottom w:val="none" w:sz="0" w:space="0" w:color="auto"/>
        <w:right w:val="none" w:sz="0" w:space="0" w:color="auto"/>
      </w:divBdr>
    </w:div>
    <w:div w:id="1674531155">
      <w:bodyDiv w:val="1"/>
      <w:marLeft w:val="0"/>
      <w:marRight w:val="0"/>
      <w:marTop w:val="0"/>
      <w:marBottom w:val="0"/>
      <w:divBdr>
        <w:top w:val="none" w:sz="0" w:space="0" w:color="auto"/>
        <w:left w:val="none" w:sz="0" w:space="0" w:color="auto"/>
        <w:bottom w:val="none" w:sz="0" w:space="0" w:color="auto"/>
        <w:right w:val="none" w:sz="0" w:space="0" w:color="auto"/>
      </w:divBdr>
    </w:div>
    <w:div w:id="1882476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Ozk22</b:Tag>
    <b:SourceType>InternetSite</b:SourceType>
    <b:Guid>{3DD1DCDE-3504-4C4B-991B-F41015A836C7}</b:Guid>
    <b:Title>AWS Access Types — Programmatic and Management Console Access</b:Title>
    <b:InternetSiteTitle>Medium.com</b:InternetSiteTitle>
    <b:Year>2022</b:Year>
    <b:Month>MAR</b:Month>
    <b:Day>12</b:Day>
    <b:URL>https://medium.com/aws-serverless-microservices-with-patterns-best/aws-access-types-programmatic-and-management-console-access-134cb4ea2d2a#:~:text=1%2D%20AWS%20Management%20Console%20Access,and%20manage%20by%20writing%20codes.</b:URL>
    <b:Author>
      <b:Author>
        <b:NameList>
          <b:Person>
            <b:Last>Ozkaya</b:Last>
            <b:First>Mehmet</b:First>
          </b:Person>
        </b:NameList>
      </b:Author>
    </b:Author>
    <b:RefOrder>1</b:RefOrder>
  </b:Source>
  <b:Source>
    <b:Tag>Ama26</b:Tag>
    <b:SourceType>InternetSite</b:SourceType>
    <b:Guid>{8D6A381A-2D2F-4911-857D-994C4DA5A637}</b:Guid>
    <b:Author>
      <b:Author>
        <b:Corporate>Amazon Web Services</b:Corporate>
      </b:Author>
    </b:Author>
    <b:Title>Programmatic access with AWS security credentials</b:Title>
    <b:InternetSiteTitle>Amazon Web Services</b:InternetSiteTitle>
    <b:URL>https://docs.aws.amazon.com/IAM/latest/UserGuide/security-creds-programmatic-access.html</b:URL>
    <b:RefOrder>2</b:RefOrder>
  </b:Source>
  <b:Source>
    <b:Tag>Ama211</b:Tag>
    <b:SourceType>InternetSite</b:SourceType>
    <b:Guid>{8ABD29DE-7109-4817-861C-EF9289E0D360}</b:Guid>
    <b:Author>
      <b:Author>
        <b:Corporate>Amazon Web Services</b:Corporate>
      </b:Author>
    </b:Author>
    <b:Title>Amazon Web Services: Risk and</b:Title>
    <b:InternetSiteTitle>Amazon Web Services</b:InternetSiteTitle>
    <b:Year>2021</b:Year>
    <b:Month>MAR</b:Month>
    <b:Day>11</b:Day>
    <b:URL>https://docs.aws.amazon.com/pdfs/whitepapers/latest/aws-risk-and-compliance/aws-risk-and-compliance.pdf#welcome</b:URL>
    <b:RefOrder>3</b:RefOrder>
  </b:Source>
  <b:Source>
    <b:Tag>Ama27</b:Tag>
    <b:SourceType>InternetSite</b:SourceType>
    <b:Guid>{A1278ACA-4A11-42E3-ACA3-C9A5AD9E416A}</b:Guid>
    <b:Author>
      <b:Author>
        <b:Corporate>Amazon Web Services</b:Corporate>
      </b:Author>
    </b:Author>
    <b:Title>Lift-and-Shift Application Workloads</b:Title>
    <b:InternetSiteTitle>Amazon Web Services</b:InternetSiteTitle>
    <b:URL>https://aws.amazon.com/products/storage/lift-and-shift/</b:URL>
    <b:RefOrder>4</b:RefOrder>
  </b:Source>
</b:Sources>
</file>

<file path=customXml/itemProps1.xml><?xml version="1.0" encoding="utf-8"?>
<ds:datastoreItem xmlns:ds="http://schemas.openxmlformats.org/officeDocument/2006/customXml" ds:itemID="{04CEFE70-716F-4AE0-84B0-63B893BA0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2</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12</cp:revision>
  <dcterms:created xsi:type="dcterms:W3CDTF">2025-04-28T13:39:00Z</dcterms:created>
  <dcterms:modified xsi:type="dcterms:W3CDTF">2025-04-28T16:33:00Z</dcterms:modified>
</cp:coreProperties>
</file>