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606E" w:rsidRPr="00120620" w:rsidRDefault="006E6FC7">
      <w:pPr>
        <w:jc w:val="center"/>
        <w:rPr>
          <w:rFonts w:ascii="Calibri" w:hAnsi="Calibri" w:cs="Calibri"/>
          <w:b/>
        </w:rPr>
      </w:pPr>
      <w:r w:rsidRPr="00120620">
        <w:rPr>
          <w:rFonts w:ascii="Calibri" w:hAnsi="Calibri" w:cs="Calibri"/>
          <w:b/>
        </w:rPr>
        <w:t>Cloud Data Migration Tool Sets Comparison</w:t>
      </w:r>
    </w:p>
    <w:p w:rsidR="00EA606E" w:rsidRPr="00120620" w:rsidRDefault="00EA606E">
      <w:pPr>
        <w:jc w:val="center"/>
        <w:rPr>
          <w:rFonts w:ascii="Calibri" w:hAnsi="Calibri" w:cs="Calibri"/>
        </w:rPr>
      </w:pPr>
    </w:p>
    <w:p w:rsidR="00EA606E" w:rsidRDefault="006E6FC7" w:rsidP="00314D20">
      <w:pPr>
        <w:spacing w:line="240" w:lineRule="auto"/>
        <w:contextualSpacing/>
        <w:rPr>
          <w:rFonts w:ascii="Calibri" w:hAnsi="Calibri" w:cs="Calibri"/>
        </w:rPr>
      </w:pPr>
      <w:r w:rsidRPr="00120620">
        <w:rPr>
          <w:rFonts w:ascii="Calibri" w:hAnsi="Calibri" w:cs="Calibri"/>
        </w:rPr>
        <w:t>Overview</w:t>
      </w:r>
    </w:p>
    <w:p w:rsidR="001A5F62" w:rsidRDefault="00774467" w:rsidP="001A5F62">
      <w:pPr>
        <w:spacing w:line="240" w:lineRule="auto"/>
        <w:contextualSpacing/>
        <w:rPr>
          <w:rFonts w:ascii="Calibri" w:hAnsi="Calibri" w:cs="Calibri"/>
        </w:rPr>
      </w:pPr>
      <w:r>
        <w:rPr>
          <w:rFonts w:ascii="Calibri" w:hAnsi="Calibri" w:cs="Calibri"/>
        </w:rPr>
        <w:t>In this report, we will cover several tools BallotOnline is considering for Data Migration. Due to best practices in conjunction with industry standards BallotOnline needs to consider the best approach to data migration. The 2 main approaches to data migration are: “lift and shift” and “create new”. According to AWS, Lift and shift is when you “</w:t>
      </w:r>
      <w:r w:rsidRPr="00774467">
        <w:rPr>
          <w:rFonts w:ascii="Calibri" w:hAnsi="Calibri" w:cs="Calibri"/>
        </w:rPr>
        <w:t>Move an application to the c</w:t>
      </w:r>
      <w:r>
        <w:rPr>
          <w:rFonts w:ascii="Calibri" w:hAnsi="Calibri" w:cs="Calibri"/>
        </w:rPr>
        <w:t xml:space="preserve">loud without making any changes” </w:t>
      </w:r>
      <w:sdt>
        <w:sdtPr>
          <w:rPr>
            <w:rFonts w:ascii="Calibri" w:hAnsi="Calibri" w:cs="Calibri"/>
          </w:rPr>
          <w:id w:val="-1480453345"/>
          <w:citation/>
        </w:sdtPr>
        <w:sdtContent>
          <w:r>
            <w:rPr>
              <w:rFonts w:ascii="Calibri" w:hAnsi="Calibri" w:cs="Calibri"/>
            </w:rPr>
            <w:fldChar w:fldCharType="begin"/>
          </w:r>
          <w:r>
            <w:rPr>
              <w:rFonts w:ascii="Calibri" w:hAnsi="Calibri" w:cs="Calibri"/>
              <w:lang w:val="en-US"/>
            </w:rPr>
            <w:instrText xml:space="preserve"> CITATION Ama257 \l 1033 </w:instrText>
          </w:r>
          <w:r>
            <w:rPr>
              <w:rFonts w:ascii="Calibri" w:hAnsi="Calibri" w:cs="Calibri"/>
            </w:rPr>
            <w:fldChar w:fldCharType="separate"/>
          </w:r>
          <w:r w:rsidRPr="00774467">
            <w:rPr>
              <w:rFonts w:ascii="Calibri" w:hAnsi="Calibri" w:cs="Calibri"/>
              <w:noProof/>
              <w:lang w:val="en-US"/>
            </w:rPr>
            <w:t>(Amazon Web Services, 2025)</w:t>
          </w:r>
          <w:r>
            <w:rPr>
              <w:rFonts w:ascii="Calibri" w:hAnsi="Calibri" w:cs="Calibri"/>
            </w:rPr>
            <w:fldChar w:fldCharType="end"/>
          </w:r>
        </w:sdtContent>
      </w:sdt>
      <w:r>
        <w:rPr>
          <w:rFonts w:ascii="Calibri" w:hAnsi="Calibri" w:cs="Calibri"/>
        </w:rPr>
        <w:t xml:space="preserve">. While create new is when you </w:t>
      </w:r>
      <w:r w:rsidRPr="00774467">
        <w:rPr>
          <w:rFonts w:ascii="Calibri" w:hAnsi="Calibri" w:cs="Calibri"/>
        </w:rPr>
        <w:t>re-architect</w:t>
      </w:r>
      <w:r>
        <w:rPr>
          <w:rFonts w:ascii="Calibri" w:hAnsi="Calibri" w:cs="Calibri"/>
        </w:rPr>
        <w:t xml:space="preserve"> the application in </w:t>
      </w:r>
      <w:r w:rsidR="001A5F62">
        <w:rPr>
          <w:rFonts w:ascii="Calibri" w:hAnsi="Calibri" w:cs="Calibri"/>
        </w:rPr>
        <w:t>order</w:t>
      </w:r>
      <w:r>
        <w:rPr>
          <w:rFonts w:ascii="Calibri" w:hAnsi="Calibri" w:cs="Calibri"/>
        </w:rPr>
        <w:t xml:space="preserve"> to take “full </w:t>
      </w:r>
      <w:r w:rsidRPr="00774467">
        <w:rPr>
          <w:rFonts w:ascii="Calibri" w:hAnsi="Calibri" w:cs="Calibri"/>
        </w:rPr>
        <w:t>advantage of cloud-native features to improve agility, performance, and scalability</w:t>
      </w:r>
      <w:r>
        <w:rPr>
          <w:rFonts w:ascii="Calibri" w:hAnsi="Calibri" w:cs="Calibri"/>
        </w:rPr>
        <w:t>”</w:t>
      </w:r>
      <w:r w:rsidR="00840E69">
        <w:rPr>
          <w:rFonts w:ascii="Calibri" w:hAnsi="Calibri" w:cs="Calibri"/>
        </w:rPr>
        <w:t xml:space="preserve"> </w:t>
      </w:r>
      <w:sdt>
        <w:sdtPr>
          <w:rPr>
            <w:rFonts w:ascii="Calibri" w:hAnsi="Calibri" w:cs="Calibri"/>
          </w:rPr>
          <w:id w:val="-218429785"/>
          <w:citation/>
        </w:sdtPr>
        <w:sdtContent>
          <w:r w:rsidR="00840E69">
            <w:rPr>
              <w:rFonts w:ascii="Calibri" w:hAnsi="Calibri" w:cs="Calibri"/>
            </w:rPr>
            <w:fldChar w:fldCharType="begin"/>
          </w:r>
          <w:r w:rsidR="00840E69">
            <w:rPr>
              <w:rFonts w:ascii="Calibri" w:hAnsi="Calibri" w:cs="Calibri"/>
              <w:lang w:val="en-US"/>
            </w:rPr>
            <w:instrText xml:space="preserve"> CITATION Ama257 \l 1033 </w:instrText>
          </w:r>
          <w:r w:rsidR="00840E69">
            <w:rPr>
              <w:rFonts w:ascii="Calibri" w:hAnsi="Calibri" w:cs="Calibri"/>
            </w:rPr>
            <w:fldChar w:fldCharType="separate"/>
          </w:r>
          <w:r w:rsidR="00840E69" w:rsidRPr="00840E69">
            <w:rPr>
              <w:rFonts w:ascii="Calibri" w:hAnsi="Calibri" w:cs="Calibri"/>
              <w:noProof/>
              <w:lang w:val="en-US"/>
            </w:rPr>
            <w:t>(Amazon Web Services, 2025)</w:t>
          </w:r>
          <w:r w:rsidR="00840E69">
            <w:rPr>
              <w:rFonts w:ascii="Calibri" w:hAnsi="Calibri" w:cs="Calibri"/>
            </w:rPr>
            <w:fldChar w:fldCharType="end"/>
          </w:r>
        </w:sdtContent>
      </w:sdt>
      <w:r w:rsidR="00840E69">
        <w:rPr>
          <w:rFonts w:ascii="Calibri" w:hAnsi="Calibri" w:cs="Calibri"/>
        </w:rPr>
        <w:t xml:space="preserve">. </w:t>
      </w:r>
      <w:r w:rsidR="00EF4B4F">
        <w:rPr>
          <w:rFonts w:ascii="Calibri" w:hAnsi="Calibri" w:cs="Calibri"/>
        </w:rPr>
        <w:t xml:space="preserve">The data migration tools we will cover are: </w:t>
      </w:r>
      <w:r w:rsidR="00EF4B4F" w:rsidRPr="00EF4B4F">
        <w:rPr>
          <w:rFonts w:ascii="Calibri" w:hAnsi="Calibri" w:cs="Calibri"/>
        </w:rPr>
        <w:t>AWS Server Migration Service, AWS Database Migration Services, and the Azure Database Migration service</w:t>
      </w:r>
      <w:r w:rsidR="00EF4B4F">
        <w:rPr>
          <w:rFonts w:ascii="Calibri" w:hAnsi="Calibri" w:cs="Calibri"/>
        </w:rPr>
        <w:t>. We will compare each tool, provide a usability evaluation of each tool and then summarize the results.</w:t>
      </w:r>
    </w:p>
    <w:p w:rsidR="001A5F62" w:rsidRDefault="001A5F62" w:rsidP="001A5F62">
      <w:pPr>
        <w:spacing w:line="240" w:lineRule="auto"/>
        <w:contextualSpacing/>
        <w:rPr>
          <w:rFonts w:ascii="Calibri" w:hAnsi="Calibri" w:cs="Calibri"/>
        </w:rPr>
      </w:pPr>
    </w:p>
    <w:p w:rsidR="00EA606E" w:rsidRDefault="006E6FC7" w:rsidP="001A5F62">
      <w:pPr>
        <w:spacing w:line="240" w:lineRule="auto"/>
        <w:contextualSpacing/>
        <w:rPr>
          <w:rFonts w:ascii="Calibri" w:hAnsi="Calibri" w:cs="Calibri"/>
        </w:rPr>
      </w:pPr>
      <w:r w:rsidRPr="00120620">
        <w:rPr>
          <w:rFonts w:ascii="Calibri" w:hAnsi="Calibri" w:cs="Calibri"/>
        </w:rPr>
        <w:t>AWS Server Migration Service Overview</w:t>
      </w:r>
    </w:p>
    <w:p w:rsidR="004823AA" w:rsidRDefault="008A6B1C" w:rsidP="001A5F62">
      <w:pPr>
        <w:spacing w:line="240" w:lineRule="auto"/>
        <w:contextualSpacing/>
        <w:rPr>
          <w:rFonts w:ascii="Calibri" w:hAnsi="Calibri" w:cs="Calibri"/>
        </w:rPr>
      </w:pPr>
      <w:r w:rsidRPr="008A6B1C">
        <w:rPr>
          <w:rFonts w:ascii="Calibri" w:hAnsi="Calibri" w:cs="Calibri"/>
        </w:rPr>
        <w:t>AWS Server Migration Service</w:t>
      </w:r>
      <w:r>
        <w:rPr>
          <w:rFonts w:ascii="Calibri" w:hAnsi="Calibri" w:cs="Calibri"/>
        </w:rPr>
        <w:t xml:space="preserve"> was discontinued on March 31, 2022 and was replaced by </w:t>
      </w:r>
      <w:r w:rsidRPr="008A6B1C">
        <w:rPr>
          <w:rFonts w:ascii="Calibri" w:hAnsi="Calibri" w:cs="Calibri"/>
        </w:rPr>
        <w:t>AWS Application Migration Service</w:t>
      </w:r>
      <w:r>
        <w:rPr>
          <w:rFonts w:ascii="Calibri" w:hAnsi="Calibri" w:cs="Calibri"/>
        </w:rPr>
        <w:t xml:space="preserve"> as the “</w:t>
      </w:r>
      <w:r w:rsidRPr="008A6B1C">
        <w:rPr>
          <w:rFonts w:ascii="Calibri" w:hAnsi="Calibri" w:cs="Calibri"/>
        </w:rPr>
        <w:t>primary migration service for lift-and-shift migrations</w:t>
      </w:r>
      <w:r>
        <w:rPr>
          <w:rFonts w:ascii="Calibri" w:hAnsi="Calibri" w:cs="Calibri"/>
        </w:rPr>
        <w:t>”</w:t>
      </w:r>
      <w:sdt>
        <w:sdtPr>
          <w:rPr>
            <w:rFonts w:ascii="Calibri" w:hAnsi="Calibri" w:cs="Calibri"/>
          </w:rPr>
          <w:id w:val="180088019"/>
          <w:citation/>
        </w:sdtPr>
        <w:sdtContent>
          <w:r>
            <w:rPr>
              <w:rFonts w:ascii="Calibri" w:hAnsi="Calibri" w:cs="Calibri"/>
            </w:rPr>
            <w:fldChar w:fldCharType="begin"/>
          </w:r>
          <w:r>
            <w:rPr>
              <w:rFonts w:ascii="Calibri" w:hAnsi="Calibri" w:cs="Calibri"/>
              <w:lang w:val="en-US"/>
            </w:rPr>
            <w:instrText xml:space="preserve"> CITATION Ama259 \l 1033 </w:instrText>
          </w:r>
          <w:r>
            <w:rPr>
              <w:rFonts w:ascii="Calibri" w:hAnsi="Calibri" w:cs="Calibri"/>
            </w:rPr>
            <w:fldChar w:fldCharType="separate"/>
          </w:r>
          <w:r>
            <w:rPr>
              <w:rFonts w:ascii="Calibri" w:hAnsi="Calibri" w:cs="Calibri"/>
              <w:noProof/>
              <w:lang w:val="en-US"/>
            </w:rPr>
            <w:t xml:space="preserve"> </w:t>
          </w:r>
          <w:r w:rsidRPr="008A6B1C">
            <w:rPr>
              <w:rFonts w:ascii="Calibri" w:hAnsi="Calibri" w:cs="Calibri"/>
              <w:noProof/>
              <w:lang w:val="en-US"/>
            </w:rPr>
            <w:t>(Amazon Web Services, 2025)</w:t>
          </w:r>
          <w:r>
            <w:rPr>
              <w:rFonts w:ascii="Calibri" w:hAnsi="Calibri" w:cs="Calibri"/>
            </w:rPr>
            <w:fldChar w:fldCharType="end"/>
          </w:r>
        </w:sdtContent>
      </w:sdt>
      <w:r>
        <w:rPr>
          <w:rFonts w:ascii="Calibri" w:hAnsi="Calibri" w:cs="Calibri"/>
        </w:rPr>
        <w:t xml:space="preserve">. </w:t>
      </w:r>
      <w:r w:rsidR="004823AA" w:rsidRPr="004823AA">
        <w:rPr>
          <w:rFonts w:ascii="Calibri" w:hAnsi="Calibri" w:cs="Calibri"/>
        </w:rPr>
        <w:t>AWS Appl</w:t>
      </w:r>
      <w:r w:rsidR="004823AA">
        <w:rPr>
          <w:rFonts w:ascii="Calibri" w:hAnsi="Calibri" w:cs="Calibri"/>
        </w:rPr>
        <w:t xml:space="preserve">ication Migration Service </w:t>
      </w:r>
      <w:r w:rsidR="004823AA" w:rsidRPr="004823AA">
        <w:rPr>
          <w:rFonts w:ascii="Calibri" w:hAnsi="Calibri" w:cs="Calibri"/>
        </w:rPr>
        <w:t xml:space="preserve">works as an automated </w:t>
      </w:r>
      <w:r w:rsidR="004823AA">
        <w:rPr>
          <w:rFonts w:ascii="Calibri" w:hAnsi="Calibri" w:cs="Calibri"/>
        </w:rPr>
        <w:t>“</w:t>
      </w:r>
      <w:r w:rsidR="004823AA" w:rsidRPr="004823AA">
        <w:rPr>
          <w:rFonts w:ascii="Calibri" w:hAnsi="Calibri" w:cs="Calibri"/>
        </w:rPr>
        <w:t>lift-and-shift (</w:t>
      </w:r>
      <w:proofErr w:type="spellStart"/>
      <w:r w:rsidR="004823AA" w:rsidRPr="004823AA">
        <w:rPr>
          <w:rFonts w:ascii="Calibri" w:hAnsi="Calibri" w:cs="Calibri"/>
        </w:rPr>
        <w:t>rehost</w:t>
      </w:r>
      <w:proofErr w:type="spellEnd"/>
      <w:r w:rsidR="004823AA" w:rsidRPr="004823AA">
        <w:rPr>
          <w:rFonts w:ascii="Calibri" w:hAnsi="Calibri" w:cs="Calibri"/>
        </w:rPr>
        <w:t>) solution that simplifies, expedites, and reduces the cost of migrating applications to AWS</w:t>
      </w:r>
      <w:r w:rsidR="004823AA">
        <w:rPr>
          <w:rFonts w:ascii="Calibri" w:hAnsi="Calibri" w:cs="Calibri"/>
        </w:rPr>
        <w:t xml:space="preserve">” </w:t>
      </w:r>
      <w:sdt>
        <w:sdtPr>
          <w:rPr>
            <w:rFonts w:ascii="Calibri" w:hAnsi="Calibri" w:cs="Calibri"/>
          </w:rPr>
          <w:id w:val="-1967963011"/>
          <w:citation/>
        </w:sdtPr>
        <w:sdtContent>
          <w:r w:rsidR="004823AA">
            <w:rPr>
              <w:rFonts w:ascii="Calibri" w:hAnsi="Calibri" w:cs="Calibri"/>
            </w:rPr>
            <w:fldChar w:fldCharType="begin"/>
          </w:r>
          <w:r w:rsidR="004823AA">
            <w:rPr>
              <w:rFonts w:ascii="Calibri" w:hAnsi="Calibri" w:cs="Calibri"/>
              <w:lang w:val="en-US"/>
            </w:rPr>
            <w:instrText xml:space="preserve"> CITATION Ama258 \l 1033 </w:instrText>
          </w:r>
          <w:r w:rsidR="004823AA">
            <w:rPr>
              <w:rFonts w:ascii="Calibri" w:hAnsi="Calibri" w:cs="Calibri"/>
            </w:rPr>
            <w:fldChar w:fldCharType="separate"/>
          </w:r>
          <w:r w:rsidR="004823AA" w:rsidRPr="004823AA">
            <w:rPr>
              <w:rFonts w:ascii="Calibri" w:hAnsi="Calibri" w:cs="Calibri"/>
              <w:noProof/>
              <w:lang w:val="en-US"/>
            </w:rPr>
            <w:t>(Amazon Web Service, 2025)</w:t>
          </w:r>
          <w:r w:rsidR="004823AA">
            <w:rPr>
              <w:rFonts w:ascii="Calibri" w:hAnsi="Calibri" w:cs="Calibri"/>
            </w:rPr>
            <w:fldChar w:fldCharType="end"/>
          </w:r>
        </w:sdtContent>
      </w:sdt>
      <w:r w:rsidR="004823AA" w:rsidRPr="004823AA">
        <w:rPr>
          <w:rFonts w:ascii="Calibri" w:hAnsi="Calibri" w:cs="Calibri"/>
        </w:rPr>
        <w:t xml:space="preserve">. </w:t>
      </w:r>
      <w:r w:rsidR="00B84B02">
        <w:rPr>
          <w:rFonts w:ascii="Calibri" w:hAnsi="Calibri" w:cs="Calibri"/>
        </w:rPr>
        <w:t xml:space="preserve">This service enable quick migration into the cloud by automatically converting and launching the servers on AWS </w:t>
      </w:r>
      <w:sdt>
        <w:sdtPr>
          <w:rPr>
            <w:rFonts w:ascii="Calibri" w:hAnsi="Calibri" w:cs="Calibri"/>
          </w:rPr>
          <w:id w:val="-1973663964"/>
          <w:citation/>
        </w:sdtPr>
        <w:sdtContent>
          <w:r w:rsidR="00B84B02">
            <w:rPr>
              <w:rFonts w:ascii="Calibri" w:hAnsi="Calibri" w:cs="Calibri"/>
            </w:rPr>
            <w:fldChar w:fldCharType="begin"/>
          </w:r>
          <w:r w:rsidR="00B84B02">
            <w:rPr>
              <w:rFonts w:ascii="Calibri" w:hAnsi="Calibri" w:cs="Calibri"/>
              <w:lang w:val="en-US"/>
            </w:rPr>
            <w:instrText xml:space="preserve"> CITATION Ama258 \l 1033 </w:instrText>
          </w:r>
          <w:r w:rsidR="00B84B02">
            <w:rPr>
              <w:rFonts w:ascii="Calibri" w:hAnsi="Calibri" w:cs="Calibri"/>
            </w:rPr>
            <w:fldChar w:fldCharType="separate"/>
          </w:r>
          <w:r w:rsidR="00B84B02" w:rsidRPr="00B84B02">
            <w:rPr>
              <w:rFonts w:ascii="Calibri" w:hAnsi="Calibri" w:cs="Calibri"/>
              <w:noProof/>
              <w:lang w:val="en-US"/>
            </w:rPr>
            <w:t>(Amazon Web Service, 2025)</w:t>
          </w:r>
          <w:r w:rsidR="00B84B02">
            <w:rPr>
              <w:rFonts w:ascii="Calibri" w:hAnsi="Calibri" w:cs="Calibri"/>
            </w:rPr>
            <w:fldChar w:fldCharType="end"/>
          </w:r>
        </w:sdtContent>
      </w:sdt>
      <w:r w:rsidR="00B84B02">
        <w:rPr>
          <w:rFonts w:ascii="Calibri" w:hAnsi="Calibri" w:cs="Calibri"/>
        </w:rPr>
        <w:t>. This service also allows tracking of the migration and launch progress</w:t>
      </w:r>
      <w:r w:rsidR="000471C5">
        <w:rPr>
          <w:rFonts w:ascii="Calibri" w:hAnsi="Calibri" w:cs="Calibri"/>
        </w:rPr>
        <w:t xml:space="preserve"> </w:t>
      </w:r>
      <w:r w:rsidR="00111F15">
        <w:rPr>
          <w:rFonts w:ascii="Calibri" w:hAnsi="Calibri" w:cs="Calibri"/>
        </w:rPr>
        <w:t xml:space="preserve">inside the migration hub, additionally allows for the organization to move servers easily into other AWS regions </w:t>
      </w:r>
      <w:sdt>
        <w:sdtPr>
          <w:rPr>
            <w:rFonts w:ascii="Calibri" w:hAnsi="Calibri" w:cs="Calibri"/>
          </w:rPr>
          <w:id w:val="1350763098"/>
          <w:citation/>
        </w:sdtPr>
        <w:sdtContent>
          <w:r w:rsidR="00111F15">
            <w:rPr>
              <w:rFonts w:ascii="Calibri" w:hAnsi="Calibri" w:cs="Calibri"/>
            </w:rPr>
            <w:fldChar w:fldCharType="begin"/>
          </w:r>
          <w:r w:rsidR="00111F15">
            <w:rPr>
              <w:rFonts w:ascii="Calibri" w:hAnsi="Calibri" w:cs="Calibri"/>
              <w:lang w:val="en-US"/>
            </w:rPr>
            <w:instrText xml:space="preserve"> CITATION Ama258 \l 1033 </w:instrText>
          </w:r>
          <w:r w:rsidR="00111F15">
            <w:rPr>
              <w:rFonts w:ascii="Calibri" w:hAnsi="Calibri" w:cs="Calibri"/>
            </w:rPr>
            <w:fldChar w:fldCharType="separate"/>
          </w:r>
          <w:r w:rsidR="00111F15" w:rsidRPr="00111F15">
            <w:rPr>
              <w:rFonts w:ascii="Calibri" w:hAnsi="Calibri" w:cs="Calibri"/>
              <w:noProof/>
              <w:lang w:val="en-US"/>
            </w:rPr>
            <w:t>(Amazon Web Service, 2025)</w:t>
          </w:r>
          <w:r w:rsidR="00111F15">
            <w:rPr>
              <w:rFonts w:ascii="Calibri" w:hAnsi="Calibri" w:cs="Calibri"/>
            </w:rPr>
            <w:fldChar w:fldCharType="end"/>
          </w:r>
        </w:sdtContent>
      </w:sdt>
      <w:r w:rsidR="00111F15">
        <w:rPr>
          <w:rFonts w:ascii="Calibri" w:hAnsi="Calibri" w:cs="Calibri"/>
        </w:rPr>
        <w:t>.</w:t>
      </w:r>
    </w:p>
    <w:p w:rsidR="004823AA" w:rsidRPr="00120620" w:rsidRDefault="004823AA" w:rsidP="001A5F62">
      <w:pPr>
        <w:spacing w:line="240" w:lineRule="auto"/>
        <w:contextualSpacing/>
        <w:rPr>
          <w:rFonts w:ascii="Calibri" w:hAnsi="Calibri" w:cs="Calibri"/>
        </w:rPr>
      </w:pPr>
    </w:p>
    <w:p w:rsidR="00EA606E" w:rsidRDefault="006E6FC7" w:rsidP="001A5F62">
      <w:pPr>
        <w:spacing w:line="240" w:lineRule="auto"/>
        <w:contextualSpacing/>
        <w:rPr>
          <w:rFonts w:ascii="Calibri" w:hAnsi="Calibri" w:cs="Calibri"/>
        </w:rPr>
      </w:pPr>
      <w:r w:rsidRPr="00120620">
        <w:rPr>
          <w:rFonts w:ascii="Calibri" w:hAnsi="Calibri" w:cs="Calibri"/>
        </w:rPr>
        <w:t>AWS Database Migration Service Overview</w:t>
      </w:r>
    </w:p>
    <w:p w:rsidR="00600BA5" w:rsidRDefault="00080EC0" w:rsidP="001A5F62">
      <w:pPr>
        <w:spacing w:line="240" w:lineRule="auto"/>
        <w:contextualSpacing/>
        <w:rPr>
          <w:rFonts w:ascii="Calibri" w:hAnsi="Calibri" w:cs="Calibri"/>
        </w:rPr>
      </w:pPr>
      <w:r w:rsidRPr="00080EC0">
        <w:rPr>
          <w:rFonts w:ascii="Calibri" w:hAnsi="Calibri" w:cs="Calibri"/>
        </w:rPr>
        <w:t>AWS Database Migration Service</w:t>
      </w:r>
      <w:r w:rsidR="0012161C">
        <w:rPr>
          <w:rFonts w:ascii="Calibri" w:hAnsi="Calibri" w:cs="Calibri"/>
        </w:rPr>
        <w:t xml:space="preserve"> is a tool that makes it easy to migrate databases into the cloud. At the most basic </w:t>
      </w:r>
      <w:r w:rsidR="000640F4">
        <w:rPr>
          <w:rFonts w:ascii="Calibri" w:hAnsi="Calibri" w:cs="Calibri"/>
        </w:rPr>
        <w:t>explanation</w:t>
      </w:r>
      <w:r w:rsidR="0012161C">
        <w:rPr>
          <w:rFonts w:ascii="Calibri" w:hAnsi="Calibri" w:cs="Calibri"/>
        </w:rPr>
        <w:t xml:space="preserve"> this service discovers the organization databases, converts the database and migrates it into cloud based database </w:t>
      </w:r>
      <w:sdt>
        <w:sdtPr>
          <w:rPr>
            <w:rFonts w:ascii="Calibri" w:hAnsi="Calibri" w:cs="Calibri"/>
          </w:rPr>
          <w:id w:val="-578759643"/>
          <w:citation/>
        </w:sdtPr>
        <w:sdtContent>
          <w:r w:rsidR="0012161C">
            <w:rPr>
              <w:rFonts w:ascii="Calibri" w:hAnsi="Calibri" w:cs="Calibri"/>
            </w:rPr>
            <w:fldChar w:fldCharType="begin"/>
          </w:r>
          <w:r w:rsidR="0012161C">
            <w:rPr>
              <w:rFonts w:ascii="Calibri" w:hAnsi="Calibri" w:cs="Calibri"/>
              <w:lang w:val="en-US"/>
            </w:rPr>
            <w:instrText xml:space="preserve"> CITATION Ama2510 \l 1033 </w:instrText>
          </w:r>
          <w:r w:rsidR="0012161C">
            <w:rPr>
              <w:rFonts w:ascii="Calibri" w:hAnsi="Calibri" w:cs="Calibri"/>
            </w:rPr>
            <w:fldChar w:fldCharType="separate"/>
          </w:r>
          <w:r w:rsidR="0012161C" w:rsidRPr="0012161C">
            <w:rPr>
              <w:rFonts w:ascii="Calibri" w:hAnsi="Calibri" w:cs="Calibri"/>
              <w:noProof/>
              <w:lang w:val="en-US"/>
            </w:rPr>
            <w:t>(Amazon Web Services, 2025)</w:t>
          </w:r>
          <w:r w:rsidR="0012161C">
            <w:rPr>
              <w:rFonts w:ascii="Calibri" w:hAnsi="Calibri" w:cs="Calibri"/>
            </w:rPr>
            <w:fldChar w:fldCharType="end"/>
          </w:r>
        </w:sdtContent>
      </w:sdt>
      <w:r w:rsidR="0012161C">
        <w:rPr>
          <w:rFonts w:ascii="Calibri" w:hAnsi="Calibri" w:cs="Calibri"/>
        </w:rPr>
        <w:t>.</w:t>
      </w:r>
      <w:r w:rsidR="000640F4">
        <w:rPr>
          <w:rFonts w:ascii="Calibri" w:hAnsi="Calibri" w:cs="Calibri"/>
        </w:rPr>
        <w:t xml:space="preserve"> </w:t>
      </w:r>
      <w:r w:rsidR="000640F4" w:rsidRPr="000640F4">
        <w:rPr>
          <w:rFonts w:ascii="Calibri" w:hAnsi="Calibri" w:cs="Calibri"/>
        </w:rPr>
        <w:t>AWS Database Migration Service</w:t>
      </w:r>
      <w:r w:rsidR="000640F4">
        <w:rPr>
          <w:rFonts w:ascii="Calibri" w:hAnsi="Calibri" w:cs="Calibri"/>
        </w:rPr>
        <w:t xml:space="preserve"> connects to the source server then runs a replication software</w:t>
      </w:r>
      <w:r w:rsidR="00695173">
        <w:rPr>
          <w:rFonts w:ascii="Calibri" w:hAnsi="Calibri" w:cs="Calibri"/>
        </w:rPr>
        <w:t xml:space="preserve"> </w:t>
      </w:r>
      <w:sdt>
        <w:sdtPr>
          <w:rPr>
            <w:rFonts w:ascii="Calibri" w:hAnsi="Calibri" w:cs="Calibri"/>
          </w:rPr>
          <w:id w:val="-265076124"/>
          <w:citation/>
        </w:sdtPr>
        <w:sdtContent>
          <w:r w:rsidR="00695173">
            <w:rPr>
              <w:rFonts w:ascii="Calibri" w:hAnsi="Calibri" w:cs="Calibri"/>
            </w:rPr>
            <w:fldChar w:fldCharType="begin"/>
          </w:r>
          <w:r w:rsidR="00695173">
            <w:rPr>
              <w:rFonts w:ascii="Calibri" w:hAnsi="Calibri" w:cs="Calibri"/>
              <w:lang w:val="en-US"/>
            </w:rPr>
            <w:instrText xml:space="preserve"> CITATION Ama2510 \l 1033 </w:instrText>
          </w:r>
          <w:r w:rsidR="00695173">
            <w:rPr>
              <w:rFonts w:ascii="Calibri" w:hAnsi="Calibri" w:cs="Calibri"/>
            </w:rPr>
            <w:fldChar w:fldCharType="separate"/>
          </w:r>
          <w:r w:rsidR="00695173" w:rsidRPr="00695173">
            <w:rPr>
              <w:rFonts w:ascii="Calibri" w:hAnsi="Calibri" w:cs="Calibri"/>
              <w:noProof/>
              <w:lang w:val="en-US"/>
            </w:rPr>
            <w:t>(Amazon Web Services, 2025)</w:t>
          </w:r>
          <w:r w:rsidR="00695173">
            <w:rPr>
              <w:rFonts w:ascii="Calibri" w:hAnsi="Calibri" w:cs="Calibri"/>
            </w:rPr>
            <w:fldChar w:fldCharType="end"/>
          </w:r>
        </w:sdtContent>
      </w:sdt>
      <w:r w:rsidR="00695173">
        <w:rPr>
          <w:rFonts w:ascii="Calibri" w:hAnsi="Calibri" w:cs="Calibri"/>
        </w:rPr>
        <w:t xml:space="preserve">. As the software is running it will create the tables and keys on the cloud database server ensuring the data is transferred and cloud ready </w:t>
      </w:r>
      <w:sdt>
        <w:sdtPr>
          <w:rPr>
            <w:rFonts w:ascii="Calibri" w:hAnsi="Calibri" w:cs="Calibri"/>
          </w:rPr>
          <w:id w:val="-1857115674"/>
          <w:citation/>
        </w:sdtPr>
        <w:sdtContent>
          <w:r w:rsidR="00695173">
            <w:rPr>
              <w:rFonts w:ascii="Calibri" w:hAnsi="Calibri" w:cs="Calibri"/>
            </w:rPr>
            <w:fldChar w:fldCharType="begin"/>
          </w:r>
          <w:r w:rsidR="00695173">
            <w:rPr>
              <w:rFonts w:ascii="Calibri" w:hAnsi="Calibri" w:cs="Calibri"/>
              <w:lang w:val="en-US"/>
            </w:rPr>
            <w:instrText xml:space="preserve"> CITATION Ama2510 \l 1033 </w:instrText>
          </w:r>
          <w:r w:rsidR="00695173">
            <w:rPr>
              <w:rFonts w:ascii="Calibri" w:hAnsi="Calibri" w:cs="Calibri"/>
            </w:rPr>
            <w:fldChar w:fldCharType="separate"/>
          </w:r>
          <w:r w:rsidR="00695173" w:rsidRPr="00695173">
            <w:rPr>
              <w:rFonts w:ascii="Calibri" w:hAnsi="Calibri" w:cs="Calibri"/>
              <w:noProof/>
              <w:lang w:val="en-US"/>
            </w:rPr>
            <w:t>(Amazon Web Services, 2025)</w:t>
          </w:r>
          <w:r w:rsidR="00695173">
            <w:rPr>
              <w:rFonts w:ascii="Calibri" w:hAnsi="Calibri" w:cs="Calibri"/>
            </w:rPr>
            <w:fldChar w:fldCharType="end"/>
          </w:r>
        </w:sdtContent>
      </w:sdt>
      <w:r w:rsidR="00695173">
        <w:rPr>
          <w:rFonts w:ascii="Calibri" w:hAnsi="Calibri" w:cs="Calibri"/>
        </w:rPr>
        <w:t xml:space="preserve">. To ensure security of the data during migration, </w:t>
      </w:r>
      <w:r w:rsidR="00695173" w:rsidRPr="00695173">
        <w:rPr>
          <w:rFonts w:ascii="Calibri" w:hAnsi="Calibri" w:cs="Calibri"/>
        </w:rPr>
        <w:t>AWS Database Migration Service</w:t>
      </w:r>
      <w:r w:rsidR="00695173">
        <w:rPr>
          <w:rFonts w:ascii="Calibri" w:hAnsi="Calibri" w:cs="Calibri"/>
        </w:rPr>
        <w:t xml:space="preserve"> encrypts the data throughout the migration process </w:t>
      </w:r>
      <w:sdt>
        <w:sdtPr>
          <w:rPr>
            <w:rFonts w:ascii="Calibri" w:hAnsi="Calibri" w:cs="Calibri"/>
          </w:rPr>
          <w:id w:val="470257230"/>
          <w:citation/>
        </w:sdtPr>
        <w:sdtContent>
          <w:r w:rsidR="00695173">
            <w:rPr>
              <w:rFonts w:ascii="Calibri" w:hAnsi="Calibri" w:cs="Calibri"/>
            </w:rPr>
            <w:fldChar w:fldCharType="begin"/>
          </w:r>
          <w:r w:rsidR="00695173">
            <w:rPr>
              <w:rFonts w:ascii="Calibri" w:hAnsi="Calibri" w:cs="Calibri"/>
              <w:lang w:val="en-US"/>
            </w:rPr>
            <w:instrText xml:space="preserve"> CITATION Ama2510 \l 1033 </w:instrText>
          </w:r>
          <w:r w:rsidR="00695173">
            <w:rPr>
              <w:rFonts w:ascii="Calibri" w:hAnsi="Calibri" w:cs="Calibri"/>
            </w:rPr>
            <w:fldChar w:fldCharType="separate"/>
          </w:r>
          <w:r w:rsidR="00695173" w:rsidRPr="00695173">
            <w:rPr>
              <w:rFonts w:ascii="Calibri" w:hAnsi="Calibri" w:cs="Calibri"/>
              <w:noProof/>
              <w:lang w:val="en-US"/>
            </w:rPr>
            <w:t>(Amazon Web Services, 2025)</w:t>
          </w:r>
          <w:r w:rsidR="00695173">
            <w:rPr>
              <w:rFonts w:ascii="Calibri" w:hAnsi="Calibri" w:cs="Calibri"/>
            </w:rPr>
            <w:fldChar w:fldCharType="end"/>
          </w:r>
        </w:sdtContent>
      </w:sdt>
      <w:r w:rsidR="00695173">
        <w:rPr>
          <w:rFonts w:ascii="Calibri" w:hAnsi="Calibri" w:cs="Calibri"/>
        </w:rPr>
        <w:t xml:space="preserve">. The </w:t>
      </w:r>
      <w:r w:rsidR="00695173" w:rsidRPr="00695173">
        <w:rPr>
          <w:rFonts w:ascii="Calibri" w:hAnsi="Calibri" w:cs="Calibri"/>
        </w:rPr>
        <w:t>AWS Database Migration Service</w:t>
      </w:r>
      <w:r w:rsidR="00695173">
        <w:rPr>
          <w:rFonts w:ascii="Calibri" w:hAnsi="Calibri" w:cs="Calibri"/>
        </w:rPr>
        <w:t xml:space="preserve"> “</w:t>
      </w:r>
      <w:r w:rsidR="00695173" w:rsidRPr="00695173">
        <w:rPr>
          <w:rFonts w:ascii="Calibri" w:hAnsi="Calibri" w:cs="Calibri"/>
        </w:rPr>
        <w:t>takes over many of the difficult or tedious tasks involved in a migration</w:t>
      </w:r>
      <w:r w:rsidR="00695173">
        <w:rPr>
          <w:rFonts w:ascii="Calibri" w:hAnsi="Calibri" w:cs="Calibri"/>
        </w:rPr>
        <w:t xml:space="preserve">” </w:t>
      </w:r>
      <w:sdt>
        <w:sdtPr>
          <w:rPr>
            <w:rFonts w:ascii="Calibri" w:hAnsi="Calibri" w:cs="Calibri"/>
          </w:rPr>
          <w:id w:val="-1766914435"/>
          <w:citation/>
        </w:sdtPr>
        <w:sdtContent>
          <w:r w:rsidR="00695173">
            <w:rPr>
              <w:rFonts w:ascii="Calibri" w:hAnsi="Calibri" w:cs="Calibri"/>
            </w:rPr>
            <w:fldChar w:fldCharType="begin"/>
          </w:r>
          <w:r w:rsidR="00695173">
            <w:rPr>
              <w:rFonts w:ascii="Calibri" w:hAnsi="Calibri" w:cs="Calibri"/>
              <w:lang w:val="en-US"/>
            </w:rPr>
            <w:instrText xml:space="preserve"> CITATION Ama2510 \l 1033 </w:instrText>
          </w:r>
          <w:r w:rsidR="00695173">
            <w:rPr>
              <w:rFonts w:ascii="Calibri" w:hAnsi="Calibri" w:cs="Calibri"/>
            </w:rPr>
            <w:fldChar w:fldCharType="separate"/>
          </w:r>
          <w:r w:rsidR="00695173" w:rsidRPr="00695173">
            <w:rPr>
              <w:rFonts w:ascii="Calibri" w:hAnsi="Calibri" w:cs="Calibri"/>
              <w:noProof/>
              <w:lang w:val="en-US"/>
            </w:rPr>
            <w:t>(Amazon Web Services, 2025)</w:t>
          </w:r>
          <w:r w:rsidR="00695173">
            <w:rPr>
              <w:rFonts w:ascii="Calibri" w:hAnsi="Calibri" w:cs="Calibri"/>
            </w:rPr>
            <w:fldChar w:fldCharType="end"/>
          </w:r>
        </w:sdtContent>
      </w:sdt>
      <w:r w:rsidR="00695173">
        <w:rPr>
          <w:rFonts w:ascii="Calibri" w:hAnsi="Calibri" w:cs="Calibri"/>
        </w:rPr>
        <w:t xml:space="preserve"> enabling employees to focus on other migration tasks.</w:t>
      </w:r>
    </w:p>
    <w:p w:rsidR="00080EC0" w:rsidRPr="00120620" w:rsidRDefault="00080EC0" w:rsidP="001A5F62">
      <w:pPr>
        <w:spacing w:line="240" w:lineRule="auto"/>
        <w:contextualSpacing/>
        <w:rPr>
          <w:rFonts w:ascii="Calibri" w:hAnsi="Calibri" w:cs="Calibri"/>
        </w:rPr>
      </w:pPr>
    </w:p>
    <w:p w:rsidR="00EA606E" w:rsidRDefault="006E6FC7" w:rsidP="001A5F62">
      <w:pPr>
        <w:spacing w:line="240" w:lineRule="auto"/>
        <w:contextualSpacing/>
        <w:rPr>
          <w:rFonts w:ascii="Calibri" w:hAnsi="Calibri" w:cs="Calibri"/>
        </w:rPr>
      </w:pPr>
      <w:r w:rsidRPr="00120620">
        <w:rPr>
          <w:rFonts w:ascii="Calibri" w:hAnsi="Calibri" w:cs="Calibri"/>
        </w:rPr>
        <w:t>Comparison</w:t>
      </w:r>
    </w:p>
    <w:tbl>
      <w:tblPr>
        <w:tblStyle w:val="TableGrid"/>
        <w:tblW w:w="0" w:type="auto"/>
        <w:tblLook w:val="04A0" w:firstRow="1" w:lastRow="0" w:firstColumn="1" w:lastColumn="0" w:noHBand="0" w:noVBand="1"/>
      </w:tblPr>
      <w:tblGrid>
        <w:gridCol w:w="2337"/>
        <w:gridCol w:w="2337"/>
        <w:gridCol w:w="2338"/>
        <w:gridCol w:w="2338"/>
      </w:tblGrid>
      <w:tr w:rsidR="006263D3" w:rsidTr="006263D3">
        <w:tc>
          <w:tcPr>
            <w:tcW w:w="2337" w:type="dxa"/>
          </w:tcPr>
          <w:p w:rsidR="006263D3" w:rsidRDefault="006263D3" w:rsidP="001A5F62">
            <w:pPr>
              <w:contextualSpacing/>
              <w:rPr>
                <w:rFonts w:ascii="Calibri" w:hAnsi="Calibri" w:cs="Calibri"/>
              </w:rPr>
            </w:pPr>
          </w:p>
        </w:tc>
        <w:tc>
          <w:tcPr>
            <w:tcW w:w="2337" w:type="dxa"/>
          </w:tcPr>
          <w:p w:rsidR="006263D3" w:rsidRDefault="006263D3" w:rsidP="001A5F62">
            <w:pPr>
              <w:contextualSpacing/>
              <w:rPr>
                <w:rFonts w:ascii="Calibri" w:hAnsi="Calibri" w:cs="Calibri"/>
              </w:rPr>
            </w:pPr>
            <w:r w:rsidRPr="006263D3">
              <w:rPr>
                <w:rFonts w:ascii="Calibri" w:hAnsi="Calibri" w:cs="Calibri"/>
              </w:rPr>
              <w:t>AWS Application Migration Service</w:t>
            </w:r>
          </w:p>
        </w:tc>
        <w:tc>
          <w:tcPr>
            <w:tcW w:w="2338" w:type="dxa"/>
          </w:tcPr>
          <w:p w:rsidR="006263D3" w:rsidRDefault="006263D3" w:rsidP="001A5F62">
            <w:pPr>
              <w:contextualSpacing/>
              <w:rPr>
                <w:rFonts w:ascii="Calibri" w:hAnsi="Calibri" w:cs="Calibri"/>
              </w:rPr>
            </w:pPr>
            <w:r w:rsidRPr="006263D3">
              <w:rPr>
                <w:rFonts w:ascii="Calibri" w:hAnsi="Calibri" w:cs="Calibri"/>
              </w:rPr>
              <w:t>AWS Database Migration Service</w:t>
            </w:r>
          </w:p>
        </w:tc>
        <w:tc>
          <w:tcPr>
            <w:tcW w:w="2338" w:type="dxa"/>
          </w:tcPr>
          <w:p w:rsidR="006263D3" w:rsidRDefault="006263D3" w:rsidP="001A5F62">
            <w:pPr>
              <w:contextualSpacing/>
              <w:rPr>
                <w:rFonts w:ascii="Calibri" w:hAnsi="Calibri" w:cs="Calibri"/>
              </w:rPr>
            </w:pPr>
            <w:r w:rsidRPr="006263D3">
              <w:rPr>
                <w:rFonts w:ascii="Calibri" w:hAnsi="Calibri" w:cs="Calibri"/>
              </w:rPr>
              <w:t>Azure Database Migration service</w:t>
            </w:r>
          </w:p>
        </w:tc>
      </w:tr>
      <w:tr w:rsidR="006263D3" w:rsidTr="006263D3">
        <w:tc>
          <w:tcPr>
            <w:tcW w:w="2337" w:type="dxa"/>
          </w:tcPr>
          <w:p w:rsidR="006263D3" w:rsidRDefault="006263D3" w:rsidP="001A5F62">
            <w:pPr>
              <w:contextualSpacing/>
              <w:rPr>
                <w:rFonts w:ascii="Calibri" w:hAnsi="Calibri" w:cs="Calibri"/>
              </w:rPr>
            </w:pPr>
            <w:r w:rsidRPr="006263D3">
              <w:rPr>
                <w:rFonts w:ascii="Calibri" w:hAnsi="Calibri" w:cs="Calibri"/>
              </w:rPr>
              <w:t>Function</w:t>
            </w:r>
          </w:p>
        </w:tc>
        <w:tc>
          <w:tcPr>
            <w:tcW w:w="2337" w:type="dxa"/>
          </w:tcPr>
          <w:p w:rsidR="006263D3" w:rsidRDefault="00EA7E42" w:rsidP="00EA7E42">
            <w:pPr>
              <w:contextualSpacing/>
              <w:rPr>
                <w:rFonts w:ascii="Calibri" w:hAnsi="Calibri" w:cs="Calibri"/>
              </w:rPr>
            </w:pPr>
            <w:r>
              <w:rPr>
                <w:rFonts w:ascii="Calibri" w:hAnsi="Calibri" w:cs="Calibri"/>
              </w:rPr>
              <w:t xml:space="preserve">Automatically converts applications and launch </w:t>
            </w:r>
            <w:r w:rsidRPr="00EA7E42">
              <w:rPr>
                <w:rFonts w:ascii="Calibri" w:hAnsi="Calibri" w:cs="Calibri"/>
              </w:rPr>
              <w:t>servers</w:t>
            </w:r>
            <w:r w:rsidR="00FC20A3">
              <w:rPr>
                <w:rFonts w:ascii="Calibri" w:hAnsi="Calibri" w:cs="Calibri"/>
              </w:rPr>
              <w:br/>
            </w:r>
            <w:r w:rsidR="00FC20A3" w:rsidRPr="00FC20A3">
              <w:rPr>
                <w:rFonts w:ascii="Calibri" w:hAnsi="Calibri" w:cs="Calibri"/>
              </w:rPr>
              <w:t>Lift and Shift</w:t>
            </w:r>
          </w:p>
        </w:tc>
        <w:tc>
          <w:tcPr>
            <w:tcW w:w="2338" w:type="dxa"/>
          </w:tcPr>
          <w:p w:rsidR="006263D3" w:rsidRDefault="00EA7E42" w:rsidP="001A5F62">
            <w:pPr>
              <w:contextualSpacing/>
              <w:rPr>
                <w:rFonts w:ascii="Calibri" w:hAnsi="Calibri" w:cs="Calibri"/>
              </w:rPr>
            </w:pPr>
            <w:r w:rsidRPr="00EA7E42">
              <w:rPr>
                <w:rFonts w:ascii="Calibri" w:hAnsi="Calibri" w:cs="Calibri"/>
              </w:rPr>
              <w:t>Migrates databases</w:t>
            </w:r>
            <w:r>
              <w:rPr>
                <w:rFonts w:ascii="Calibri" w:hAnsi="Calibri" w:cs="Calibri"/>
              </w:rPr>
              <w:t xml:space="preserve"> through </w:t>
            </w:r>
            <w:r w:rsidRPr="00EA7E42">
              <w:rPr>
                <w:rFonts w:ascii="Calibri" w:hAnsi="Calibri" w:cs="Calibri"/>
              </w:rPr>
              <w:t>replication software</w:t>
            </w:r>
          </w:p>
          <w:p w:rsidR="00FC20A3" w:rsidRDefault="00FC20A3" w:rsidP="001A5F62">
            <w:pPr>
              <w:contextualSpacing/>
              <w:rPr>
                <w:rFonts w:ascii="Calibri" w:hAnsi="Calibri" w:cs="Calibri"/>
              </w:rPr>
            </w:pPr>
            <w:r>
              <w:rPr>
                <w:rFonts w:ascii="Calibri" w:hAnsi="Calibri" w:cs="Calibri"/>
              </w:rPr>
              <w:t>Create new</w:t>
            </w:r>
            <w:bookmarkStart w:id="0" w:name="_GoBack"/>
            <w:bookmarkEnd w:id="0"/>
          </w:p>
        </w:tc>
        <w:tc>
          <w:tcPr>
            <w:tcW w:w="2338" w:type="dxa"/>
          </w:tcPr>
          <w:p w:rsidR="006263D3" w:rsidRDefault="003D27E8" w:rsidP="001A5F62">
            <w:pPr>
              <w:contextualSpacing/>
              <w:rPr>
                <w:rFonts w:ascii="Calibri" w:hAnsi="Calibri" w:cs="Calibri"/>
              </w:rPr>
            </w:pPr>
            <w:r w:rsidRPr="003D27E8">
              <w:rPr>
                <w:rFonts w:ascii="Calibri" w:hAnsi="Calibri" w:cs="Calibri"/>
              </w:rPr>
              <w:t>Migrates databases</w:t>
            </w:r>
          </w:p>
        </w:tc>
      </w:tr>
      <w:tr w:rsidR="006263D3" w:rsidTr="006263D3">
        <w:tc>
          <w:tcPr>
            <w:tcW w:w="2337" w:type="dxa"/>
          </w:tcPr>
          <w:p w:rsidR="006263D3" w:rsidRDefault="006263D3" w:rsidP="001A5F62">
            <w:pPr>
              <w:contextualSpacing/>
              <w:rPr>
                <w:rFonts w:ascii="Calibri" w:hAnsi="Calibri" w:cs="Calibri"/>
              </w:rPr>
            </w:pPr>
            <w:r w:rsidRPr="006263D3">
              <w:rPr>
                <w:rFonts w:ascii="Calibri" w:hAnsi="Calibri" w:cs="Calibri"/>
              </w:rPr>
              <w:t>Usability</w:t>
            </w:r>
          </w:p>
        </w:tc>
        <w:tc>
          <w:tcPr>
            <w:tcW w:w="2337" w:type="dxa"/>
          </w:tcPr>
          <w:p w:rsidR="006263D3" w:rsidRDefault="002927DF" w:rsidP="001A5F62">
            <w:pPr>
              <w:contextualSpacing/>
              <w:rPr>
                <w:rFonts w:ascii="Calibri" w:hAnsi="Calibri" w:cs="Calibri"/>
              </w:rPr>
            </w:pPr>
            <w:r w:rsidRPr="002927DF">
              <w:rPr>
                <w:rFonts w:ascii="Calibri" w:hAnsi="Calibri" w:cs="Calibri"/>
              </w:rPr>
              <w:t>AWS Console</w:t>
            </w:r>
          </w:p>
        </w:tc>
        <w:tc>
          <w:tcPr>
            <w:tcW w:w="2338" w:type="dxa"/>
          </w:tcPr>
          <w:p w:rsidR="006263D3" w:rsidRDefault="0005207D" w:rsidP="001A5F62">
            <w:pPr>
              <w:contextualSpacing/>
              <w:rPr>
                <w:rFonts w:ascii="Calibri" w:hAnsi="Calibri" w:cs="Calibri"/>
              </w:rPr>
            </w:pPr>
            <w:r>
              <w:rPr>
                <w:rFonts w:ascii="Calibri" w:hAnsi="Calibri" w:cs="Calibri"/>
              </w:rPr>
              <w:t>c</w:t>
            </w:r>
            <w:r w:rsidRPr="0005207D">
              <w:rPr>
                <w:rFonts w:ascii="Calibri" w:hAnsi="Calibri" w:cs="Calibri"/>
              </w:rPr>
              <w:t>reate a replication instance</w:t>
            </w:r>
            <w:r>
              <w:rPr>
                <w:rFonts w:ascii="Calibri" w:hAnsi="Calibri" w:cs="Calibri"/>
              </w:rPr>
              <w:t xml:space="preserve"> and connect schema with </w:t>
            </w:r>
            <w:r w:rsidRPr="0005207D">
              <w:rPr>
                <w:rFonts w:ascii="Calibri" w:hAnsi="Calibri" w:cs="Calibri"/>
              </w:rPr>
              <w:t>AWS Schema Conversion Tool</w:t>
            </w:r>
          </w:p>
        </w:tc>
        <w:tc>
          <w:tcPr>
            <w:tcW w:w="2338" w:type="dxa"/>
          </w:tcPr>
          <w:p w:rsidR="006263D3" w:rsidRDefault="006263D3" w:rsidP="001A5F62">
            <w:pPr>
              <w:contextualSpacing/>
              <w:rPr>
                <w:rFonts w:ascii="Calibri" w:hAnsi="Calibri" w:cs="Calibri"/>
              </w:rPr>
            </w:pPr>
          </w:p>
        </w:tc>
      </w:tr>
      <w:tr w:rsidR="006263D3" w:rsidTr="006263D3">
        <w:tc>
          <w:tcPr>
            <w:tcW w:w="2337" w:type="dxa"/>
          </w:tcPr>
          <w:p w:rsidR="006263D3" w:rsidRDefault="006263D3" w:rsidP="001A5F62">
            <w:pPr>
              <w:contextualSpacing/>
              <w:rPr>
                <w:rFonts w:ascii="Calibri" w:hAnsi="Calibri" w:cs="Calibri"/>
              </w:rPr>
            </w:pPr>
            <w:r w:rsidRPr="006263D3">
              <w:rPr>
                <w:rFonts w:ascii="Calibri" w:hAnsi="Calibri" w:cs="Calibri"/>
              </w:rPr>
              <w:t>Deployment</w:t>
            </w:r>
          </w:p>
        </w:tc>
        <w:tc>
          <w:tcPr>
            <w:tcW w:w="2337" w:type="dxa"/>
          </w:tcPr>
          <w:p w:rsidR="006263D3" w:rsidRDefault="0005207D" w:rsidP="001A5F62">
            <w:pPr>
              <w:contextualSpacing/>
              <w:rPr>
                <w:rFonts w:ascii="Calibri" w:hAnsi="Calibri" w:cs="Calibri"/>
              </w:rPr>
            </w:pPr>
            <w:r>
              <w:rPr>
                <w:rFonts w:ascii="Calibri" w:hAnsi="Calibri" w:cs="Calibri"/>
              </w:rPr>
              <w:t>Install the replication agent on source then configure EC2 launch settings</w:t>
            </w:r>
          </w:p>
        </w:tc>
        <w:tc>
          <w:tcPr>
            <w:tcW w:w="2338" w:type="dxa"/>
          </w:tcPr>
          <w:p w:rsidR="006263D3" w:rsidRDefault="0005207D" w:rsidP="001A5F62">
            <w:pPr>
              <w:contextualSpacing/>
              <w:rPr>
                <w:rFonts w:ascii="Calibri" w:hAnsi="Calibri" w:cs="Calibri"/>
              </w:rPr>
            </w:pPr>
            <w:r>
              <w:rPr>
                <w:rFonts w:ascii="Calibri" w:hAnsi="Calibri" w:cs="Calibri"/>
              </w:rPr>
              <w:t xml:space="preserve">Needs source and </w:t>
            </w:r>
            <w:r w:rsidRPr="0005207D">
              <w:rPr>
                <w:rFonts w:ascii="Calibri" w:hAnsi="Calibri" w:cs="Calibri"/>
              </w:rPr>
              <w:t>target endpoints</w:t>
            </w:r>
            <w:r>
              <w:rPr>
                <w:rFonts w:ascii="Calibri" w:hAnsi="Calibri" w:cs="Calibri"/>
              </w:rPr>
              <w:t xml:space="preserve"> linked through replication instance</w:t>
            </w:r>
          </w:p>
        </w:tc>
        <w:tc>
          <w:tcPr>
            <w:tcW w:w="2338" w:type="dxa"/>
          </w:tcPr>
          <w:p w:rsidR="006263D3" w:rsidRDefault="003D27E8" w:rsidP="001A5F62">
            <w:pPr>
              <w:contextualSpacing/>
              <w:rPr>
                <w:rFonts w:ascii="Calibri" w:hAnsi="Calibri" w:cs="Calibri"/>
              </w:rPr>
            </w:pPr>
            <w:r w:rsidRPr="003D27E8">
              <w:rPr>
                <w:rFonts w:ascii="Calibri" w:hAnsi="Calibri" w:cs="Calibri"/>
              </w:rPr>
              <w:t>Azure Portal or PowerShell</w:t>
            </w:r>
          </w:p>
        </w:tc>
      </w:tr>
      <w:tr w:rsidR="006263D3" w:rsidTr="006263D3">
        <w:tc>
          <w:tcPr>
            <w:tcW w:w="2337" w:type="dxa"/>
          </w:tcPr>
          <w:p w:rsidR="006263D3" w:rsidRDefault="006263D3" w:rsidP="001A5F62">
            <w:pPr>
              <w:contextualSpacing/>
              <w:rPr>
                <w:rFonts w:ascii="Calibri" w:hAnsi="Calibri" w:cs="Calibri"/>
              </w:rPr>
            </w:pPr>
            <w:r w:rsidRPr="006263D3">
              <w:rPr>
                <w:rFonts w:ascii="Calibri" w:hAnsi="Calibri" w:cs="Calibri"/>
              </w:rPr>
              <w:t>Support</w:t>
            </w:r>
          </w:p>
        </w:tc>
        <w:tc>
          <w:tcPr>
            <w:tcW w:w="2337" w:type="dxa"/>
          </w:tcPr>
          <w:p w:rsidR="006263D3" w:rsidRDefault="0005207D" w:rsidP="0005207D">
            <w:pPr>
              <w:contextualSpacing/>
              <w:rPr>
                <w:rFonts w:ascii="Calibri" w:hAnsi="Calibri" w:cs="Calibri"/>
              </w:rPr>
            </w:pPr>
            <w:r w:rsidRPr="0005207D">
              <w:rPr>
                <w:rFonts w:ascii="Calibri" w:hAnsi="Calibri" w:cs="Calibri"/>
              </w:rPr>
              <w:t>AWS Support</w:t>
            </w:r>
            <w:r>
              <w:rPr>
                <w:rFonts w:ascii="Calibri" w:hAnsi="Calibri" w:cs="Calibri"/>
              </w:rPr>
              <w:br/>
              <w:t>CloudWatch and Migration Hub</w:t>
            </w:r>
          </w:p>
        </w:tc>
        <w:tc>
          <w:tcPr>
            <w:tcW w:w="2338" w:type="dxa"/>
          </w:tcPr>
          <w:p w:rsidR="006263D3" w:rsidRDefault="0005207D" w:rsidP="001A5F62">
            <w:pPr>
              <w:contextualSpacing/>
              <w:rPr>
                <w:rFonts w:ascii="Calibri" w:hAnsi="Calibri" w:cs="Calibri"/>
              </w:rPr>
            </w:pPr>
            <w:r w:rsidRPr="0005207D">
              <w:rPr>
                <w:rFonts w:ascii="Calibri" w:hAnsi="Calibri" w:cs="Calibri"/>
              </w:rPr>
              <w:t>AWS Support</w:t>
            </w:r>
          </w:p>
          <w:p w:rsidR="0005207D" w:rsidRDefault="0005207D" w:rsidP="001A5F62">
            <w:pPr>
              <w:contextualSpacing/>
              <w:rPr>
                <w:rFonts w:ascii="Calibri" w:hAnsi="Calibri" w:cs="Calibri"/>
              </w:rPr>
            </w:pPr>
            <w:r w:rsidRPr="0005207D">
              <w:rPr>
                <w:rFonts w:ascii="Calibri" w:hAnsi="Calibri" w:cs="Calibri"/>
              </w:rPr>
              <w:t>CloudWatch and Migration Hub</w:t>
            </w:r>
          </w:p>
        </w:tc>
        <w:tc>
          <w:tcPr>
            <w:tcW w:w="2338" w:type="dxa"/>
          </w:tcPr>
          <w:p w:rsidR="006263D3" w:rsidRDefault="003D27E8" w:rsidP="001A5F62">
            <w:pPr>
              <w:contextualSpacing/>
              <w:rPr>
                <w:rFonts w:ascii="Calibri" w:hAnsi="Calibri" w:cs="Calibri"/>
              </w:rPr>
            </w:pPr>
            <w:r w:rsidRPr="003D27E8">
              <w:rPr>
                <w:rFonts w:ascii="Calibri" w:hAnsi="Calibri" w:cs="Calibri"/>
              </w:rPr>
              <w:t>Azure Support</w:t>
            </w:r>
          </w:p>
        </w:tc>
      </w:tr>
    </w:tbl>
    <w:p w:rsidR="006263D3" w:rsidRPr="00120620" w:rsidRDefault="006263D3" w:rsidP="001A5F62">
      <w:pPr>
        <w:spacing w:line="240" w:lineRule="auto"/>
        <w:contextualSpacing/>
        <w:rPr>
          <w:rFonts w:ascii="Calibri" w:hAnsi="Calibri" w:cs="Calibri"/>
        </w:rPr>
      </w:pPr>
    </w:p>
    <w:p w:rsidR="00EA606E" w:rsidRPr="00120620" w:rsidRDefault="006E6FC7" w:rsidP="001A5F62">
      <w:pPr>
        <w:spacing w:line="240" w:lineRule="auto"/>
        <w:contextualSpacing/>
        <w:rPr>
          <w:rFonts w:ascii="Calibri" w:hAnsi="Calibri" w:cs="Calibri"/>
        </w:rPr>
      </w:pPr>
      <w:r w:rsidRPr="00120620">
        <w:rPr>
          <w:rFonts w:ascii="Calibri" w:hAnsi="Calibri" w:cs="Calibri"/>
        </w:rPr>
        <w:t>Usability of Each Tool</w:t>
      </w:r>
    </w:p>
    <w:p w:rsidR="00EA606E" w:rsidRPr="00120620" w:rsidRDefault="006E6FC7" w:rsidP="001A5F62">
      <w:pPr>
        <w:spacing w:line="240" w:lineRule="auto"/>
        <w:contextualSpacing/>
        <w:rPr>
          <w:rFonts w:ascii="Calibri" w:hAnsi="Calibri" w:cs="Calibri"/>
        </w:rPr>
      </w:pPr>
      <w:r w:rsidRPr="00120620">
        <w:rPr>
          <w:rFonts w:ascii="Calibri" w:hAnsi="Calibri" w:cs="Calibri"/>
        </w:rPr>
        <w:t>Summary</w:t>
      </w:r>
    </w:p>
    <w:sectPr w:rsidR="00EA606E" w:rsidRPr="0012062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2470E9"/>
    <w:multiLevelType w:val="multilevel"/>
    <w:tmpl w:val="F8765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06E"/>
    <w:rsid w:val="000471C5"/>
    <w:rsid w:val="0005207D"/>
    <w:rsid w:val="000640F4"/>
    <w:rsid w:val="00080EC0"/>
    <w:rsid w:val="00111F15"/>
    <w:rsid w:val="00120620"/>
    <w:rsid w:val="0012161C"/>
    <w:rsid w:val="001A5F62"/>
    <w:rsid w:val="002927DF"/>
    <w:rsid w:val="00314D20"/>
    <w:rsid w:val="003D27E8"/>
    <w:rsid w:val="004823AA"/>
    <w:rsid w:val="00600BA5"/>
    <w:rsid w:val="006263D3"/>
    <w:rsid w:val="00695173"/>
    <w:rsid w:val="006E6FC7"/>
    <w:rsid w:val="00774467"/>
    <w:rsid w:val="00840E69"/>
    <w:rsid w:val="008A6B1C"/>
    <w:rsid w:val="00B84B02"/>
    <w:rsid w:val="00EA606E"/>
    <w:rsid w:val="00EA7E42"/>
    <w:rsid w:val="00EF4B4F"/>
    <w:rsid w:val="00FC20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3BF32"/>
  <w15:docId w15:val="{3FDB8506-7E73-4B38-8ADA-DC458DEB1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39"/>
    <w:rsid w:val="006263D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51059">
      <w:bodyDiv w:val="1"/>
      <w:marLeft w:val="0"/>
      <w:marRight w:val="0"/>
      <w:marTop w:val="0"/>
      <w:marBottom w:val="0"/>
      <w:divBdr>
        <w:top w:val="none" w:sz="0" w:space="0" w:color="auto"/>
        <w:left w:val="none" w:sz="0" w:space="0" w:color="auto"/>
        <w:bottom w:val="none" w:sz="0" w:space="0" w:color="auto"/>
        <w:right w:val="none" w:sz="0" w:space="0" w:color="auto"/>
      </w:divBdr>
    </w:div>
    <w:div w:id="49309075">
      <w:bodyDiv w:val="1"/>
      <w:marLeft w:val="0"/>
      <w:marRight w:val="0"/>
      <w:marTop w:val="0"/>
      <w:marBottom w:val="0"/>
      <w:divBdr>
        <w:top w:val="none" w:sz="0" w:space="0" w:color="auto"/>
        <w:left w:val="none" w:sz="0" w:space="0" w:color="auto"/>
        <w:bottom w:val="none" w:sz="0" w:space="0" w:color="auto"/>
        <w:right w:val="none" w:sz="0" w:space="0" w:color="auto"/>
      </w:divBdr>
    </w:div>
    <w:div w:id="251427419">
      <w:bodyDiv w:val="1"/>
      <w:marLeft w:val="0"/>
      <w:marRight w:val="0"/>
      <w:marTop w:val="0"/>
      <w:marBottom w:val="0"/>
      <w:divBdr>
        <w:top w:val="none" w:sz="0" w:space="0" w:color="auto"/>
        <w:left w:val="none" w:sz="0" w:space="0" w:color="auto"/>
        <w:bottom w:val="none" w:sz="0" w:space="0" w:color="auto"/>
        <w:right w:val="none" w:sz="0" w:space="0" w:color="auto"/>
      </w:divBdr>
    </w:div>
    <w:div w:id="421724639">
      <w:bodyDiv w:val="1"/>
      <w:marLeft w:val="0"/>
      <w:marRight w:val="0"/>
      <w:marTop w:val="0"/>
      <w:marBottom w:val="0"/>
      <w:divBdr>
        <w:top w:val="none" w:sz="0" w:space="0" w:color="auto"/>
        <w:left w:val="none" w:sz="0" w:space="0" w:color="auto"/>
        <w:bottom w:val="none" w:sz="0" w:space="0" w:color="auto"/>
        <w:right w:val="none" w:sz="0" w:space="0" w:color="auto"/>
      </w:divBdr>
    </w:div>
    <w:div w:id="470251136">
      <w:bodyDiv w:val="1"/>
      <w:marLeft w:val="0"/>
      <w:marRight w:val="0"/>
      <w:marTop w:val="0"/>
      <w:marBottom w:val="0"/>
      <w:divBdr>
        <w:top w:val="none" w:sz="0" w:space="0" w:color="auto"/>
        <w:left w:val="none" w:sz="0" w:space="0" w:color="auto"/>
        <w:bottom w:val="none" w:sz="0" w:space="0" w:color="auto"/>
        <w:right w:val="none" w:sz="0" w:space="0" w:color="auto"/>
      </w:divBdr>
    </w:div>
    <w:div w:id="502815609">
      <w:bodyDiv w:val="1"/>
      <w:marLeft w:val="0"/>
      <w:marRight w:val="0"/>
      <w:marTop w:val="0"/>
      <w:marBottom w:val="0"/>
      <w:divBdr>
        <w:top w:val="none" w:sz="0" w:space="0" w:color="auto"/>
        <w:left w:val="none" w:sz="0" w:space="0" w:color="auto"/>
        <w:bottom w:val="none" w:sz="0" w:space="0" w:color="auto"/>
        <w:right w:val="none" w:sz="0" w:space="0" w:color="auto"/>
      </w:divBdr>
    </w:div>
    <w:div w:id="565723071">
      <w:bodyDiv w:val="1"/>
      <w:marLeft w:val="0"/>
      <w:marRight w:val="0"/>
      <w:marTop w:val="0"/>
      <w:marBottom w:val="0"/>
      <w:divBdr>
        <w:top w:val="none" w:sz="0" w:space="0" w:color="auto"/>
        <w:left w:val="none" w:sz="0" w:space="0" w:color="auto"/>
        <w:bottom w:val="none" w:sz="0" w:space="0" w:color="auto"/>
        <w:right w:val="none" w:sz="0" w:space="0" w:color="auto"/>
      </w:divBdr>
    </w:div>
    <w:div w:id="759251852">
      <w:bodyDiv w:val="1"/>
      <w:marLeft w:val="0"/>
      <w:marRight w:val="0"/>
      <w:marTop w:val="0"/>
      <w:marBottom w:val="0"/>
      <w:divBdr>
        <w:top w:val="none" w:sz="0" w:space="0" w:color="auto"/>
        <w:left w:val="none" w:sz="0" w:space="0" w:color="auto"/>
        <w:bottom w:val="none" w:sz="0" w:space="0" w:color="auto"/>
        <w:right w:val="none" w:sz="0" w:space="0" w:color="auto"/>
      </w:divBdr>
    </w:div>
    <w:div w:id="761679522">
      <w:bodyDiv w:val="1"/>
      <w:marLeft w:val="0"/>
      <w:marRight w:val="0"/>
      <w:marTop w:val="0"/>
      <w:marBottom w:val="0"/>
      <w:divBdr>
        <w:top w:val="none" w:sz="0" w:space="0" w:color="auto"/>
        <w:left w:val="none" w:sz="0" w:space="0" w:color="auto"/>
        <w:bottom w:val="none" w:sz="0" w:space="0" w:color="auto"/>
        <w:right w:val="none" w:sz="0" w:space="0" w:color="auto"/>
      </w:divBdr>
    </w:div>
    <w:div w:id="774640591">
      <w:bodyDiv w:val="1"/>
      <w:marLeft w:val="0"/>
      <w:marRight w:val="0"/>
      <w:marTop w:val="0"/>
      <w:marBottom w:val="0"/>
      <w:divBdr>
        <w:top w:val="none" w:sz="0" w:space="0" w:color="auto"/>
        <w:left w:val="none" w:sz="0" w:space="0" w:color="auto"/>
        <w:bottom w:val="none" w:sz="0" w:space="0" w:color="auto"/>
        <w:right w:val="none" w:sz="0" w:space="0" w:color="auto"/>
      </w:divBdr>
    </w:div>
    <w:div w:id="854148847">
      <w:bodyDiv w:val="1"/>
      <w:marLeft w:val="0"/>
      <w:marRight w:val="0"/>
      <w:marTop w:val="0"/>
      <w:marBottom w:val="0"/>
      <w:divBdr>
        <w:top w:val="none" w:sz="0" w:space="0" w:color="auto"/>
        <w:left w:val="none" w:sz="0" w:space="0" w:color="auto"/>
        <w:bottom w:val="none" w:sz="0" w:space="0" w:color="auto"/>
        <w:right w:val="none" w:sz="0" w:space="0" w:color="auto"/>
      </w:divBdr>
    </w:div>
    <w:div w:id="865480262">
      <w:bodyDiv w:val="1"/>
      <w:marLeft w:val="0"/>
      <w:marRight w:val="0"/>
      <w:marTop w:val="0"/>
      <w:marBottom w:val="0"/>
      <w:divBdr>
        <w:top w:val="none" w:sz="0" w:space="0" w:color="auto"/>
        <w:left w:val="none" w:sz="0" w:space="0" w:color="auto"/>
        <w:bottom w:val="none" w:sz="0" w:space="0" w:color="auto"/>
        <w:right w:val="none" w:sz="0" w:space="0" w:color="auto"/>
      </w:divBdr>
    </w:div>
    <w:div w:id="987128347">
      <w:bodyDiv w:val="1"/>
      <w:marLeft w:val="0"/>
      <w:marRight w:val="0"/>
      <w:marTop w:val="0"/>
      <w:marBottom w:val="0"/>
      <w:divBdr>
        <w:top w:val="none" w:sz="0" w:space="0" w:color="auto"/>
        <w:left w:val="none" w:sz="0" w:space="0" w:color="auto"/>
        <w:bottom w:val="none" w:sz="0" w:space="0" w:color="auto"/>
        <w:right w:val="none" w:sz="0" w:space="0" w:color="auto"/>
      </w:divBdr>
    </w:div>
    <w:div w:id="998768936">
      <w:bodyDiv w:val="1"/>
      <w:marLeft w:val="0"/>
      <w:marRight w:val="0"/>
      <w:marTop w:val="0"/>
      <w:marBottom w:val="0"/>
      <w:divBdr>
        <w:top w:val="none" w:sz="0" w:space="0" w:color="auto"/>
        <w:left w:val="none" w:sz="0" w:space="0" w:color="auto"/>
        <w:bottom w:val="none" w:sz="0" w:space="0" w:color="auto"/>
        <w:right w:val="none" w:sz="0" w:space="0" w:color="auto"/>
      </w:divBdr>
    </w:div>
    <w:div w:id="1173911018">
      <w:bodyDiv w:val="1"/>
      <w:marLeft w:val="0"/>
      <w:marRight w:val="0"/>
      <w:marTop w:val="0"/>
      <w:marBottom w:val="0"/>
      <w:divBdr>
        <w:top w:val="none" w:sz="0" w:space="0" w:color="auto"/>
        <w:left w:val="none" w:sz="0" w:space="0" w:color="auto"/>
        <w:bottom w:val="none" w:sz="0" w:space="0" w:color="auto"/>
        <w:right w:val="none" w:sz="0" w:space="0" w:color="auto"/>
      </w:divBdr>
    </w:div>
    <w:div w:id="1292783280">
      <w:bodyDiv w:val="1"/>
      <w:marLeft w:val="0"/>
      <w:marRight w:val="0"/>
      <w:marTop w:val="0"/>
      <w:marBottom w:val="0"/>
      <w:divBdr>
        <w:top w:val="none" w:sz="0" w:space="0" w:color="auto"/>
        <w:left w:val="none" w:sz="0" w:space="0" w:color="auto"/>
        <w:bottom w:val="none" w:sz="0" w:space="0" w:color="auto"/>
        <w:right w:val="none" w:sz="0" w:space="0" w:color="auto"/>
      </w:divBdr>
    </w:div>
    <w:div w:id="1347823926">
      <w:bodyDiv w:val="1"/>
      <w:marLeft w:val="0"/>
      <w:marRight w:val="0"/>
      <w:marTop w:val="0"/>
      <w:marBottom w:val="0"/>
      <w:divBdr>
        <w:top w:val="none" w:sz="0" w:space="0" w:color="auto"/>
        <w:left w:val="none" w:sz="0" w:space="0" w:color="auto"/>
        <w:bottom w:val="none" w:sz="0" w:space="0" w:color="auto"/>
        <w:right w:val="none" w:sz="0" w:space="0" w:color="auto"/>
      </w:divBdr>
    </w:div>
    <w:div w:id="1408960883">
      <w:bodyDiv w:val="1"/>
      <w:marLeft w:val="0"/>
      <w:marRight w:val="0"/>
      <w:marTop w:val="0"/>
      <w:marBottom w:val="0"/>
      <w:divBdr>
        <w:top w:val="none" w:sz="0" w:space="0" w:color="auto"/>
        <w:left w:val="none" w:sz="0" w:space="0" w:color="auto"/>
        <w:bottom w:val="none" w:sz="0" w:space="0" w:color="auto"/>
        <w:right w:val="none" w:sz="0" w:space="0" w:color="auto"/>
      </w:divBdr>
    </w:div>
    <w:div w:id="1507016005">
      <w:bodyDiv w:val="1"/>
      <w:marLeft w:val="0"/>
      <w:marRight w:val="0"/>
      <w:marTop w:val="0"/>
      <w:marBottom w:val="0"/>
      <w:divBdr>
        <w:top w:val="none" w:sz="0" w:space="0" w:color="auto"/>
        <w:left w:val="none" w:sz="0" w:space="0" w:color="auto"/>
        <w:bottom w:val="none" w:sz="0" w:space="0" w:color="auto"/>
        <w:right w:val="none" w:sz="0" w:space="0" w:color="auto"/>
      </w:divBdr>
    </w:div>
    <w:div w:id="1570112205">
      <w:bodyDiv w:val="1"/>
      <w:marLeft w:val="0"/>
      <w:marRight w:val="0"/>
      <w:marTop w:val="0"/>
      <w:marBottom w:val="0"/>
      <w:divBdr>
        <w:top w:val="none" w:sz="0" w:space="0" w:color="auto"/>
        <w:left w:val="none" w:sz="0" w:space="0" w:color="auto"/>
        <w:bottom w:val="none" w:sz="0" w:space="0" w:color="auto"/>
        <w:right w:val="none" w:sz="0" w:space="0" w:color="auto"/>
      </w:divBdr>
    </w:div>
    <w:div w:id="1605725672">
      <w:bodyDiv w:val="1"/>
      <w:marLeft w:val="0"/>
      <w:marRight w:val="0"/>
      <w:marTop w:val="0"/>
      <w:marBottom w:val="0"/>
      <w:divBdr>
        <w:top w:val="none" w:sz="0" w:space="0" w:color="auto"/>
        <w:left w:val="none" w:sz="0" w:space="0" w:color="auto"/>
        <w:bottom w:val="none" w:sz="0" w:space="0" w:color="auto"/>
        <w:right w:val="none" w:sz="0" w:space="0" w:color="auto"/>
      </w:divBdr>
    </w:div>
    <w:div w:id="1607423301">
      <w:bodyDiv w:val="1"/>
      <w:marLeft w:val="0"/>
      <w:marRight w:val="0"/>
      <w:marTop w:val="0"/>
      <w:marBottom w:val="0"/>
      <w:divBdr>
        <w:top w:val="none" w:sz="0" w:space="0" w:color="auto"/>
        <w:left w:val="none" w:sz="0" w:space="0" w:color="auto"/>
        <w:bottom w:val="none" w:sz="0" w:space="0" w:color="auto"/>
        <w:right w:val="none" w:sz="0" w:space="0" w:color="auto"/>
      </w:divBdr>
    </w:div>
    <w:div w:id="1810784229">
      <w:bodyDiv w:val="1"/>
      <w:marLeft w:val="0"/>
      <w:marRight w:val="0"/>
      <w:marTop w:val="0"/>
      <w:marBottom w:val="0"/>
      <w:divBdr>
        <w:top w:val="none" w:sz="0" w:space="0" w:color="auto"/>
        <w:left w:val="none" w:sz="0" w:space="0" w:color="auto"/>
        <w:bottom w:val="none" w:sz="0" w:space="0" w:color="auto"/>
        <w:right w:val="none" w:sz="0" w:space="0" w:color="auto"/>
      </w:divBdr>
    </w:div>
    <w:div w:id="2022852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Ama257</b:Tag>
    <b:SourceType>DocumentFromInternetSite</b:SourceType>
    <b:Guid>{33C907DA-6B06-4211-9A38-13BECFD90A88}</b:Guid>
    <b:Author>
      <b:Author>
        <b:Corporate>Amazon Web Services</b:Corporate>
      </b:Author>
    </b:Author>
    <b:Title>AWS Prescriptive Guidance</b:Title>
    <b:InternetSiteTitle>Amazon Web Services</b:InternetSiteTitle>
    <b:Year>2025</b:Year>
    <b:URL>https://docs.aws.amazon.com/pdfs/prescriptive-guidance/latest/strategy-database-migration/strategy-database-migration.pdf</b:URL>
    <b:RefOrder>1</b:RefOrder>
  </b:Source>
  <b:Source>
    <b:Tag>Ama258</b:Tag>
    <b:SourceType>InternetSite</b:SourceType>
    <b:Guid>{E64AD731-C204-4A40-A850-B11AD6EA2F55}</b:Guid>
    <b:Title>What Is AWS Application Migration Service?</b:Title>
    <b:InternetSiteTitle>Amazon Web Service</b:InternetSiteTitle>
    <b:Year>2025</b:Year>
    <b:URL>https://docs.aws.amazon.com/pdfs/mgn/latest/ug/user-guide.pdf</b:URL>
    <b:Author>
      <b:Author>
        <b:Corporate>Amazon Web Service</b:Corporate>
      </b:Author>
    </b:Author>
    <b:RefOrder>3</b:RefOrder>
  </b:Source>
  <b:Source>
    <b:Tag>Ama259</b:Tag>
    <b:SourceType>InternetSite</b:SourceType>
    <b:Guid>{963BB233-DC3F-4E9C-B7B0-720795F1FB01}</b:Guid>
    <b:Author>
      <b:Author>
        <b:Corporate>Amazon Web Services</b:Corporate>
      </b:Author>
    </b:Author>
    <b:Title>AWS Server Migration Service in AWS GovCloud (US)</b:Title>
    <b:InternetSiteTitle>Amazon Web Services</b:InternetSiteTitle>
    <b:Year>2025</b:Year>
    <b:URL>https://docs.aws.amazon.com/govcloud-us/latest/UserGuide/govcloud-sms.html#:~:text=On%20March%2031%2C%202022%2C%20AWS%20discontinued%20AWS,the%20migration%20of%20on%2Dpremises%20servers%20to%20AWS.</b:URL>
    <b:RefOrder>2</b:RefOrder>
  </b:Source>
  <b:Source>
    <b:Tag>Ama2510</b:Tag>
    <b:SourceType>InternetSite</b:SourceType>
    <b:Guid>{DC99C45B-E858-490A-89E1-4A01467989BA}</b:Guid>
    <b:Author>
      <b:Author>
        <b:Corporate>Amazon Web Services</b:Corporate>
      </b:Author>
    </b:Author>
    <b:Title>What is AWS Database Migration Service?</b:Title>
    <b:InternetSiteTitle>Amazon Web Services</b:InternetSiteTitle>
    <b:Year>2025</b:Year>
    <b:URL>https://docs.aws.amazon.com/dms/latest/userguide/Welcome.html</b:URL>
    <b:RefOrder>4</b:RefOrder>
  </b:Source>
</b:Sources>
</file>

<file path=customXml/itemProps1.xml><?xml version="1.0" encoding="utf-8"?>
<ds:datastoreItem xmlns:ds="http://schemas.openxmlformats.org/officeDocument/2006/customXml" ds:itemID="{61E1B943-8392-4EEC-8BB9-5E8962557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2</Pages>
  <Words>556</Words>
  <Characters>3172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 Matthew W</dc:creator>
  <cp:lastModifiedBy>Santiago, Matthew W</cp:lastModifiedBy>
  <cp:revision>18</cp:revision>
  <dcterms:created xsi:type="dcterms:W3CDTF">2025-05-19T13:35:00Z</dcterms:created>
  <dcterms:modified xsi:type="dcterms:W3CDTF">2025-05-19T17:26:00Z</dcterms:modified>
</cp:coreProperties>
</file>