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8C4" w:rsidRPr="008142DD" w:rsidRDefault="002508C4" w:rsidP="002508C4">
      <w:pPr>
        <w:rPr>
          <w:rFonts w:cstheme="minorHAnsi"/>
        </w:rPr>
      </w:pPr>
      <w:r w:rsidRPr="008142DD">
        <w:rPr>
          <w:rFonts w:cstheme="minorHAnsi"/>
        </w:rPr>
        <w:t>What would you do to finalize the migration and bring the workloads into a production-ready state?</w:t>
      </w:r>
    </w:p>
    <w:p w:rsidR="00317CBD" w:rsidRPr="008142DD" w:rsidRDefault="00317CBD" w:rsidP="00EC6FE6">
      <w:pPr>
        <w:spacing w:line="240" w:lineRule="auto"/>
        <w:rPr>
          <w:rFonts w:cstheme="minorHAnsi"/>
        </w:rPr>
      </w:pPr>
      <w:r w:rsidRPr="008142DD">
        <w:rPr>
          <w:rFonts w:cstheme="minorHAnsi"/>
        </w:rPr>
        <w:t xml:space="preserve">In order to finalize the migration and bring the workloads into a production ready state, BallotOnline will need to </w:t>
      </w:r>
      <w:r w:rsidR="00EC6FE6" w:rsidRPr="008142DD">
        <w:rPr>
          <w:rFonts w:cstheme="minorHAnsi"/>
        </w:rPr>
        <w:t>verify the instances are correctly launched after cutover. Cutover “</w:t>
      </w:r>
      <w:r w:rsidR="00EC6FE6" w:rsidRPr="008142DD">
        <w:rPr>
          <w:rFonts w:cstheme="minorHAnsi"/>
        </w:rPr>
        <w:t>status indicates that</w:t>
      </w:r>
      <w:r w:rsidR="00EC6FE6" w:rsidRPr="008142DD">
        <w:rPr>
          <w:rFonts w:cstheme="minorHAnsi"/>
        </w:rPr>
        <w:t xml:space="preserve"> the migration was successful” </w:t>
      </w:r>
      <w:sdt>
        <w:sdtPr>
          <w:rPr>
            <w:rFonts w:cstheme="minorHAnsi"/>
          </w:rPr>
          <w:id w:val="-1861888306"/>
          <w:citation/>
        </w:sdtPr>
        <w:sdtContent>
          <w:r w:rsidR="00EC6FE6" w:rsidRPr="008142DD">
            <w:rPr>
              <w:rFonts w:cstheme="minorHAnsi"/>
            </w:rPr>
            <w:fldChar w:fldCharType="begin"/>
          </w:r>
          <w:r w:rsidR="00EC6FE6" w:rsidRPr="008142DD">
            <w:rPr>
              <w:rFonts w:cstheme="minorHAnsi"/>
            </w:rPr>
            <w:instrText xml:space="preserve">CITATION Ama2529 \p 27 \l 1033 </w:instrText>
          </w:r>
          <w:r w:rsidR="00EC6FE6" w:rsidRPr="008142DD">
            <w:rPr>
              <w:rFonts w:cstheme="minorHAnsi"/>
            </w:rPr>
            <w:fldChar w:fldCharType="separate"/>
          </w:r>
          <w:r w:rsidR="00EC6FE6" w:rsidRPr="008142DD">
            <w:rPr>
              <w:rFonts w:cstheme="minorHAnsi"/>
              <w:noProof/>
            </w:rPr>
            <w:t>(Amazon Web Services, 2025, p. 27)</w:t>
          </w:r>
          <w:r w:rsidR="00EC6FE6" w:rsidRPr="008142DD">
            <w:rPr>
              <w:rFonts w:cstheme="minorHAnsi"/>
            </w:rPr>
            <w:fldChar w:fldCharType="end"/>
          </w:r>
        </w:sdtContent>
      </w:sdt>
      <w:r w:rsidR="00EC6FE6" w:rsidRPr="008142DD">
        <w:rPr>
          <w:rFonts w:cstheme="minorHAnsi"/>
        </w:rPr>
        <w:t>. BallotOnline will need to go to the “Amazon EC2 console and use SSH or RDP to connect to the instances”</w:t>
      </w:r>
      <w:sdt>
        <w:sdtPr>
          <w:rPr>
            <w:rFonts w:cstheme="minorHAnsi"/>
          </w:rPr>
          <w:id w:val="664285339"/>
          <w:citation/>
        </w:sdtPr>
        <w:sdtContent>
          <w:r w:rsidR="00EC6FE6" w:rsidRPr="008142DD">
            <w:rPr>
              <w:rFonts w:cstheme="minorHAnsi"/>
            </w:rPr>
            <w:fldChar w:fldCharType="begin"/>
          </w:r>
          <w:r w:rsidR="00EC6FE6" w:rsidRPr="008142DD">
            <w:rPr>
              <w:rFonts w:cstheme="minorHAnsi"/>
            </w:rPr>
            <w:instrText xml:space="preserve">CITATION Ama2529 \p 27 \l 1033 </w:instrText>
          </w:r>
          <w:r w:rsidR="00EC6FE6" w:rsidRPr="008142DD">
            <w:rPr>
              <w:rFonts w:cstheme="minorHAnsi"/>
            </w:rPr>
            <w:fldChar w:fldCharType="separate"/>
          </w:r>
          <w:r w:rsidR="00EC6FE6" w:rsidRPr="008142DD">
            <w:rPr>
              <w:rFonts w:cstheme="minorHAnsi"/>
              <w:noProof/>
            </w:rPr>
            <w:t xml:space="preserve"> (Amazon Web Services, 2025, p. 27)</w:t>
          </w:r>
          <w:r w:rsidR="00EC6FE6" w:rsidRPr="008142DD">
            <w:rPr>
              <w:rFonts w:cstheme="minorHAnsi"/>
            </w:rPr>
            <w:fldChar w:fldCharType="end"/>
          </w:r>
        </w:sdtContent>
      </w:sdt>
      <w:r w:rsidR="00EC6FE6" w:rsidRPr="008142DD">
        <w:rPr>
          <w:rFonts w:cstheme="minorHAnsi"/>
        </w:rPr>
        <w:t xml:space="preserve">. Once connected, validate connectivity and ensure the application is running correctly </w:t>
      </w:r>
      <w:sdt>
        <w:sdtPr>
          <w:rPr>
            <w:rFonts w:cstheme="minorHAnsi"/>
          </w:rPr>
          <w:id w:val="31700137"/>
          <w:citation/>
        </w:sdtPr>
        <w:sdtContent>
          <w:r w:rsidR="00EC6FE6" w:rsidRPr="008142DD">
            <w:rPr>
              <w:rFonts w:cstheme="minorHAnsi"/>
            </w:rPr>
            <w:fldChar w:fldCharType="begin"/>
          </w:r>
          <w:r w:rsidR="00EC6FE6" w:rsidRPr="008142DD">
            <w:rPr>
              <w:rFonts w:cstheme="minorHAnsi"/>
            </w:rPr>
            <w:instrText xml:space="preserve"> CITATION Ama2529 \l 1033 </w:instrText>
          </w:r>
          <w:r w:rsidR="00EC6FE6" w:rsidRPr="008142DD">
            <w:rPr>
              <w:rFonts w:cstheme="minorHAnsi"/>
            </w:rPr>
            <w:fldChar w:fldCharType="separate"/>
          </w:r>
          <w:r w:rsidR="00EC6FE6" w:rsidRPr="008142DD">
            <w:rPr>
              <w:rFonts w:cstheme="minorHAnsi"/>
              <w:noProof/>
            </w:rPr>
            <w:t>(Amazon Web Services, 2025)</w:t>
          </w:r>
          <w:r w:rsidR="00EC6FE6" w:rsidRPr="008142DD">
            <w:rPr>
              <w:rFonts w:cstheme="minorHAnsi"/>
            </w:rPr>
            <w:fldChar w:fldCharType="end"/>
          </w:r>
        </w:sdtContent>
      </w:sdt>
      <w:r w:rsidR="00EC6FE6" w:rsidRPr="008142DD">
        <w:rPr>
          <w:rFonts w:cstheme="minorHAnsi"/>
        </w:rPr>
        <w:t xml:space="preserve">. </w:t>
      </w:r>
      <w:r w:rsidR="00BE170F" w:rsidRPr="008142DD">
        <w:rPr>
          <w:rFonts w:cstheme="minorHAnsi"/>
        </w:rPr>
        <w:t xml:space="preserve">BallotOnline will then monitor with </w:t>
      </w:r>
      <w:proofErr w:type="spellStart"/>
      <w:r w:rsidR="00BE170F" w:rsidRPr="008142DD">
        <w:rPr>
          <w:rFonts w:cstheme="minorHAnsi"/>
        </w:rPr>
        <w:t>Cloudwatch</w:t>
      </w:r>
      <w:proofErr w:type="spellEnd"/>
      <w:r w:rsidR="00BE170F" w:rsidRPr="008142DD">
        <w:rPr>
          <w:rFonts w:cstheme="minorHAnsi"/>
        </w:rPr>
        <w:t xml:space="preserve"> to ensure the performance is maintained.</w:t>
      </w:r>
    </w:p>
    <w:p w:rsidR="002508C4" w:rsidRPr="008142DD" w:rsidRDefault="002508C4" w:rsidP="002508C4">
      <w:pPr>
        <w:rPr>
          <w:rFonts w:cstheme="minorHAnsi"/>
        </w:rPr>
      </w:pPr>
      <w:r w:rsidRPr="008142DD">
        <w:rPr>
          <w:rFonts w:cstheme="minorHAnsi"/>
        </w:rPr>
        <w:t>What would you do if the workloads are not performing as expected in the cloud?</w:t>
      </w:r>
    </w:p>
    <w:p w:rsidR="00965E99" w:rsidRPr="008142DD" w:rsidRDefault="00965E99" w:rsidP="002508C4">
      <w:pPr>
        <w:rPr>
          <w:rFonts w:cstheme="minorHAnsi"/>
        </w:rPr>
      </w:pPr>
      <w:r w:rsidRPr="008142DD">
        <w:rPr>
          <w:rFonts w:cstheme="minorHAnsi"/>
        </w:rPr>
        <w:t xml:space="preserve">In order to find that workloads are not performing as expected, BallotOnline will use CloudWatch to monitor the metrics and use the data to help diagnose the problem. </w:t>
      </w:r>
      <w:r w:rsidR="00FB46FB" w:rsidRPr="008142DD">
        <w:rPr>
          <w:rFonts w:cstheme="minorHAnsi"/>
        </w:rPr>
        <w:t>Through using trusted advisor, it will “make</w:t>
      </w:r>
      <w:r w:rsidR="00FB46FB" w:rsidRPr="008142DD">
        <w:rPr>
          <w:rFonts w:cstheme="minorHAnsi"/>
        </w:rPr>
        <w:t xml:space="preserve"> recommendations when opportunities exist to save money, improve system availability and performance, or help close security gaps” </w:t>
      </w:r>
      <w:sdt>
        <w:sdtPr>
          <w:rPr>
            <w:rFonts w:cstheme="minorHAnsi"/>
          </w:rPr>
          <w:id w:val="408969933"/>
          <w:citation/>
        </w:sdtPr>
        <w:sdtContent>
          <w:r w:rsidR="00FB46FB" w:rsidRPr="008142DD">
            <w:rPr>
              <w:rFonts w:cstheme="minorHAnsi"/>
            </w:rPr>
            <w:fldChar w:fldCharType="begin"/>
          </w:r>
          <w:r w:rsidR="00FB46FB" w:rsidRPr="008142DD">
            <w:rPr>
              <w:rFonts w:cstheme="minorHAnsi"/>
            </w:rPr>
            <w:instrText xml:space="preserve"> CITATION Ama2519 \l 1033 </w:instrText>
          </w:r>
          <w:r w:rsidR="00FB46FB" w:rsidRPr="008142DD">
            <w:rPr>
              <w:rFonts w:cstheme="minorHAnsi"/>
            </w:rPr>
            <w:fldChar w:fldCharType="separate"/>
          </w:r>
          <w:r w:rsidR="00FB46FB" w:rsidRPr="008142DD">
            <w:rPr>
              <w:rFonts w:cstheme="minorHAnsi"/>
              <w:noProof/>
            </w:rPr>
            <w:t>(Amazon Web Services, 2025)</w:t>
          </w:r>
          <w:r w:rsidR="00FB46FB" w:rsidRPr="008142DD">
            <w:rPr>
              <w:rFonts w:cstheme="minorHAnsi"/>
            </w:rPr>
            <w:fldChar w:fldCharType="end"/>
          </w:r>
        </w:sdtContent>
      </w:sdt>
      <w:r w:rsidR="00FB46FB" w:rsidRPr="008142DD">
        <w:rPr>
          <w:rFonts w:cstheme="minorHAnsi"/>
        </w:rPr>
        <w:t>.</w:t>
      </w:r>
      <w:r w:rsidR="00FB46FB" w:rsidRPr="008142DD">
        <w:rPr>
          <w:rFonts w:cstheme="minorHAnsi"/>
        </w:rPr>
        <w:t xml:space="preserve"> If the changes do not work, BallotOnline will perform a rollback to backups obtained during migration to ensure we can get back to a stable state and revaluate.</w:t>
      </w:r>
    </w:p>
    <w:p w:rsidR="002508C4" w:rsidRPr="008142DD" w:rsidRDefault="002508C4" w:rsidP="002508C4">
      <w:pPr>
        <w:rPr>
          <w:rFonts w:cstheme="minorHAnsi"/>
        </w:rPr>
      </w:pPr>
      <w:r w:rsidRPr="008142DD">
        <w:rPr>
          <w:rFonts w:cstheme="minorHAnsi"/>
        </w:rPr>
        <w:t xml:space="preserve">How would you restore end-user services to the </w:t>
      </w:r>
      <w:proofErr w:type="spellStart"/>
      <w:r w:rsidRPr="008142DD">
        <w:rPr>
          <w:rFonts w:cstheme="minorHAnsi"/>
        </w:rPr>
        <w:t>premigration</w:t>
      </w:r>
      <w:proofErr w:type="spellEnd"/>
      <w:r w:rsidRPr="008142DD">
        <w:rPr>
          <w:rFonts w:cstheme="minorHAnsi"/>
        </w:rPr>
        <w:t xml:space="preserve"> state?</w:t>
      </w:r>
    </w:p>
    <w:p w:rsidR="00E364D8" w:rsidRPr="008142DD" w:rsidRDefault="00E364D8" w:rsidP="002508C4">
      <w:pPr>
        <w:rPr>
          <w:rFonts w:cstheme="minorHAnsi"/>
        </w:rPr>
      </w:pPr>
      <w:r w:rsidRPr="008142DD">
        <w:rPr>
          <w:rFonts w:cstheme="minorHAnsi"/>
        </w:rPr>
        <w:t xml:space="preserve">By using the systems manager, BallotOnline will be able to manage the nodes on the network, which will help in diagnosing the problems. “Systems Manager can diagnose and help you remediate several types of deployment failures” </w:t>
      </w:r>
      <w:sdt>
        <w:sdtPr>
          <w:rPr>
            <w:rFonts w:cstheme="minorHAnsi"/>
          </w:rPr>
          <w:id w:val="984825120"/>
          <w:citation/>
        </w:sdtPr>
        <w:sdtContent>
          <w:r w:rsidRPr="008142DD">
            <w:rPr>
              <w:rFonts w:cstheme="minorHAnsi"/>
            </w:rPr>
            <w:fldChar w:fldCharType="begin"/>
          </w:r>
          <w:r w:rsidRPr="008142DD">
            <w:rPr>
              <w:rFonts w:cstheme="minorHAnsi"/>
            </w:rPr>
            <w:instrText xml:space="preserve">CITATION Ama2530 \p 175 \l 1033 </w:instrText>
          </w:r>
          <w:r w:rsidRPr="008142DD">
            <w:rPr>
              <w:rFonts w:cstheme="minorHAnsi"/>
            </w:rPr>
            <w:fldChar w:fldCharType="separate"/>
          </w:r>
          <w:r w:rsidRPr="008142DD">
            <w:rPr>
              <w:rFonts w:cstheme="minorHAnsi"/>
              <w:noProof/>
            </w:rPr>
            <w:t>(Amazon Web Services, 2025, p. 175)</w:t>
          </w:r>
          <w:r w:rsidRPr="008142DD">
            <w:rPr>
              <w:rFonts w:cstheme="minorHAnsi"/>
            </w:rPr>
            <w:fldChar w:fldCharType="end"/>
          </w:r>
        </w:sdtContent>
      </w:sdt>
      <w:r w:rsidRPr="008142DD">
        <w:rPr>
          <w:rFonts w:cstheme="minorHAnsi"/>
        </w:rPr>
        <w:t>. The system manager will perform an automation operation to fix the issue to include reverting to a backup snapshot</w:t>
      </w:r>
      <w:sdt>
        <w:sdtPr>
          <w:rPr>
            <w:rFonts w:cstheme="minorHAnsi"/>
          </w:rPr>
          <w:id w:val="-234628787"/>
          <w:citation/>
        </w:sdtPr>
        <w:sdtContent>
          <w:r w:rsidRPr="008142DD">
            <w:rPr>
              <w:rFonts w:cstheme="minorHAnsi"/>
            </w:rPr>
            <w:fldChar w:fldCharType="begin"/>
          </w:r>
          <w:r w:rsidRPr="008142DD">
            <w:rPr>
              <w:rFonts w:cstheme="minorHAnsi"/>
            </w:rPr>
            <w:instrText xml:space="preserve"> CITATION Ama2530 \l 1033 </w:instrText>
          </w:r>
          <w:r w:rsidRPr="008142DD">
            <w:rPr>
              <w:rFonts w:cstheme="minorHAnsi"/>
            </w:rPr>
            <w:fldChar w:fldCharType="separate"/>
          </w:r>
          <w:r w:rsidRPr="008142DD">
            <w:rPr>
              <w:rFonts w:cstheme="minorHAnsi"/>
              <w:noProof/>
            </w:rPr>
            <w:t xml:space="preserve"> (Amazon Web Services, 2025)</w:t>
          </w:r>
          <w:r w:rsidRPr="008142DD">
            <w:rPr>
              <w:rFonts w:cstheme="minorHAnsi"/>
            </w:rPr>
            <w:fldChar w:fldCharType="end"/>
          </w:r>
        </w:sdtContent>
      </w:sdt>
      <w:r w:rsidRPr="008142DD">
        <w:rPr>
          <w:rFonts w:cstheme="minorHAnsi"/>
        </w:rPr>
        <w:t>.</w:t>
      </w:r>
    </w:p>
    <w:p w:rsidR="00E271A6" w:rsidRPr="008142DD" w:rsidRDefault="002508C4" w:rsidP="002508C4">
      <w:pPr>
        <w:rPr>
          <w:rFonts w:cstheme="minorHAnsi"/>
        </w:rPr>
      </w:pPr>
      <w:r w:rsidRPr="008142DD">
        <w:rPr>
          <w:rFonts w:cstheme="minorHAnsi"/>
        </w:rPr>
        <w:t xml:space="preserve">How would you address user satisfaction issues </w:t>
      </w:r>
      <w:proofErr w:type="spellStart"/>
      <w:r w:rsidRPr="008142DD">
        <w:rPr>
          <w:rFonts w:cstheme="minorHAnsi"/>
        </w:rPr>
        <w:t>postmigration</w:t>
      </w:r>
      <w:proofErr w:type="spellEnd"/>
      <w:r w:rsidRPr="008142DD">
        <w:rPr>
          <w:rFonts w:cstheme="minorHAnsi"/>
        </w:rPr>
        <w:t>?</w:t>
      </w:r>
    </w:p>
    <w:p w:rsidR="00BF080A" w:rsidRPr="008142DD" w:rsidRDefault="00BF080A" w:rsidP="002508C4">
      <w:pPr>
        <w:rPr>
          <w:rFonts w:cstheme="minorHAnsi"/>
        </w:rPr>
      </w:pPr>
      <w:r w:rsidRPr="008142DD">
        <w:rPr>
          <w:rFonts w:cstheme="minorHAnsi"/>
        </w:rPr>
        <w:t xml:space="preserve">BallotOnline will gather feedback from users through the ticket system users submit problems through. Also surveys sent to users after a ticket is complete. </w:t>
      </w:r>
    </w:p>
    <w:bookmarkStart w:id="0" w:name="_GoBack" w:displacedByCustomXml="next"/>
    <w:bookmarkEnd w:id="0" w:displacedByCustomXml="next"/>
    <w:sdt>
      <w:sdtPr>
        <w:rPr>
          <w:rFonts w:asciiTheme="minorHAnsi" w:hAnsiTheme="minorHAnsi" w:cstheme="minorHAnsi"/>
          <w:b/>
          <w:color w:val="auto"/>
          <w:sz w:val="22"/>
          <w:szCs w:val="22"/>
        </w:rPr>
        <w:id w:val="-812335796"/>
        <w:docPartObj>
          <w:docPartGallery w:val="Bibliographies"/>
          <w:docPartUnique/>
        </w:docPartObj>
      </w:sdtPr>
      <w:sdtEndPr>
        <w:rPr>
          <w:rFonts w:eastAsiaTheme="minorEastAsia"/>
          <w:b w:val="0"/>
          <w:lang w:eastAsia="zh-CN"/>
        </w:rPr>
      </w:sdtEndPr>
      <w:sdtContent>
        <w:p w:rsidR="008142DD" w:rsidRPr="008142DD" w:rsidRDefault="008142DD" w:rsidP="008142DD">
          <w:pPr>
            <w:pStyle w:val="Heading1"/>
            <w:jc w:val="center"/>
            <w:rPr>
              <w:rFonts w:asciiTheme="minorHAnsi" w:hAnsiTheme="minorHAnsi" w:cstheme="minorHAnsi"/>
              <w:b/>
              <w:color w:val="auto"/>
              <w:sz w:val="22"/>
              <w:szCs w:val="22"/>
            </w:rPr>
          </w:pPr>
          <w:r w:rsidRPr="008142DD">
            <w:rPr>
              <w:rFonts w:asciiTheme="minorHAnsi" w:hAnsiTheme="minorHAnsi" w:cstheme="minorHAnsi"/>
              <w:b/>
              <w:color w:val="auto"/>
              <w:sz w:val="22"/>
              <w:szCs w:val="22"/>
            </w:rPr>
            <w:t>References</w:t>
          </w:r>
        </w:p>
        <w:sdt>
          <w:sdtPr>
            <w:rPr>
              <w:rFonts w:cstheme="minorHAnsi"/>
            </w:rPr>
            <w:id w:val="-573587230"/>
            <w:bibliography/>
          </w:sdtPr>
          <w:sdtContent>
            <w:p w:rsidR="008142DD" w:rsidRPr="008142DD" w:rsidRDefault="008142DD" w:rsidP="008142DD">
              <w:pPr>
                <w:pStyle w:val="Bibliography"/>
                <w:ind w:left="720" w:hanging="720"/>
                <w:rPr>
                  <w:rFonts w:cstheme="minorHAnsi"/>
                  <w:noProof/>
                </w:rPr>
              </w:pPr>
              <w:r w:rsidRPr="008142DD">
                <w:rPr>
                  <w:rFonts w:cstheme="minorHAnsi"/>
                </w:rPr>
                <w:fldChar w:fldCharType="begin"/>
              </w:r>
              <w:r w:rsidRPr="008142DD">
                <w:rPr>
                  <w:rFonts w:cstheme="minorHAnsi"/>
                </w:rPr>
                <w:instrText xml:space="preserve"> BIBLIOGRAPHY </w:instrText>
              </w:r>
              <w:r w:rsidRPr="008142DD">
                <w:rPr>
                  <w:rFonts w:cstheme="minorHAnsi"/>
                </w:rPr>
                <w:fldChar w:fldCharType="separate"/>
              </w:r>
              <w:r w:rsidRPr="008142DD">
                <w:rPr>
                  <w:rFonts w:cstheme="minorHAnsi"/>
                  <w:noProof/>
                </w:rPr>
                <w:t xml:space="preserve">Amazon Web Services. (2025). </w:t>
              </w:r>
              <w:r w:rsidRPr="008142DD">
                <w:rPr>
                  <w:rFonts w:cstheme="minorHAnsi"/>
                  <w:i/>
                  <w:iCs/>
                  <w:noProof/>
                </w:rPr>
                <w:t>AWS Migration Hub: User Guide.</w:t>
              </w:r>
              <w:r w:rsidRPr="008142DD">
                <w:rPr>
                  <w:rFonts w:cstheme="minorHAnsi"/>
                  <w:noProof/>
                </w:rPr>
                <w:t xml:space="preserve"> Retrieved from Documentation: https://docs.aws.amazon.com/pdfs/migrationhub/latest/ug/hub-api.pdf#whatishub</w:t>
              </w:r>
            </w:p>
            <w:p w:rsidR="008142DD" w:rsidRPr="008142DD" w:rsidRDefault="008142DD" w:rsidP="008142DD">
              <w:pPr>
                <w:pStyle w:val="Bibliography"/>
                <w:ind w:left="720" w:hanging="720"/>
                <w:rPr>
                  <w:rFonts w:cstheme="minorHAnsi"/>
                  <w:noProof/>
                </w:rPr>
              </w:pPr>
              <w:r w:rsidRPr="008142DD">
                <w:rPr>
                  <w:rFonts w:cstheme="minorHAnsi"/>
                  <w:noProof/>
                </w:rPr>
                <w:t xml:space="preserve">Amazon Web Services. (2025). </w:t>
              </w:r>
              <w:r w:rsidRPr="008142DD">
                <w:rPr>
                  <w:rFonts w:cstheme="minorHAnsi"/>
                  <w:i/>
                  <w:iCs/>
                  <w:noProof/>
                </w:rPr>
                <w:t>AWS Systems Manager.</w:t>
              </w:r>
              <w:r w:rsidRPr="008142DD">
                <w:rPr>
                  <w:rFonts w:cstheme="minorHAnsi"/>
                  <w:noProof/>
                </w:rPr>
                <w:t xml:space="preserve"> Retrieved from Documentation: https://docs.aws.amazon.com/pdfs/systems-manager/latest/userguide/systems-manager-ug.pdf#systems-manager-automation</w:t>
              </w:r>
            </w:p>
            <w:p w:rsidR="008142DD" w:rsidRPr="008142DD" w:rsidRDefault="008142DD" w:rsidP="008142DD">
              <w:pPr>
                <w:pStyle w:val="Bibliography"/>
                <w:ind w:left="720" w:hanging="720"/>
                <w:rPr>
                  <w:rFonts w:cstheme="minorHAnsi"/>
                  <w:noProof/>
                </w:rPr>
              </w:pPr>
              <w:r w:rsidRPr="008142DD">
                <w:rPr>
                  <w:rFonts w:cstheme="minorHAnsi"/>
                  <w:noProof/>
                </w:rPr>
                <w:t xml:space="preserve">Amazon Web Services. (2025). </w:t>
              </w:r>
              <w:r w:rsidRPr="008142DD">
                <w:rPr>
                  <w:rFonts w:cstheme="minorHAnsi"/>
                  <w:i/>
                  <w:iCs/>
                  <w:noProof/>
                </w:rPr>
                <w:t>AWS Trusted Advisor</w:t>
              </w:r>
              <w:r w:rsidRPr="008142DD">
                <w:rPr>
                  <w:rFonts w:cstheme="minorHAnsi"/>
                  <w:noProof/>
                </w:rPr>
                <w:t>. Retrieved from Documentation: https://docs.aws.amazon.com/awssupport/latest/user/trusted-advisor.html</w:t>
              </w:r>
            </w:p>
            <w:p w:rsidR="008142DD" w:rsidRPr="008142DD" w:rsidRDefault="008142DD" w:rsidP="008142DD">
              <w:pPr>
                <w:rPr>
                  <w:rFonts w:cstheme="minorHAnsi"/>
                </w:rPr>
              </w:pPr>
              <w:r w:rsidRPr="008142DD">
                <w:rPr>
                  <w:rFonts w:cstheme="minorHAnsi"/>
                  <w:b/>
                  <w:bCs/>
                  <w:noProof/>
                </w:rPr>
                <w:fldChar w:fldCharType="end"/>
              </w:r>
            </w:p>
          </w:sdtContent>
        </w:sdt>
      </w:sdtContent>
    </w:sdt>
    <w:p w:rsidR="008142DD" w:rsidRPr="008142DD" w:rsidRDefault="008142DD" w:rsidP="002508C4">
      <w:pPr>
        <w:rPr>
          <w:rFonts w:cstheme="minorHAnsi"/>
        </w:rPr>
      </w:pPr>
    </w:p>
    <w:sectPr w:rsidR="008142DD" w:rsidRPr="00814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8C4"/>
    <w:rsid w:val="002508C4"/>
    <w:rsid w:val="00317CBD"/>
    <w:rsid w:val="00605FD4"/>
    <w:rsid w:val="008142DD"/>
    <w:rsid w:val="00905B1A"/>
    <w:rsid w:val="00965E99"/>
    <w:rsid w:val="00AF2CBD"/>
    <w:rsid w:val="00B45248"/>
    <w:rsid w:val="00BE170F"/>
    <w:rsid w:val="00BF080A"/>
    <w:rsid w:val="00E271A6"/>
    <w:rsid w:val="00E364D8"/>
    <w:rsid w:val="00EC6FE6"/>
    <w:rsid w:val="00FB4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1783"/>
  <w15:chartTrackingRefBased/>
  <w15:docId w15:val="{319B725A-61D9-4E2E-85B0-4699F4D0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42DD"/>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DD"/>
    <w:rPr>
      <w:rFonts w:asciiTheme="majorHAnsi" w:eastAsiaTheme="majorEastAsia" w:hAnsiTheme="majorHAnsi" w:cstheme="majorBidi"/>
      <w:color w:val="2E74B5" w:themeColor="accent1" w:themeShade="BF"/>
      <w:sz w:val="32"/>
      <w:szCs w:val="32"/>
      <w:lang w:eastAsia="en-US"/>
    </w:rPr>
  </w:style>
  <w:style w:type="paragraph" w:styleId="Bibliography">
    <w:name w:val="Bibliography"/>
    <w:basedOn w:val="Normal"/>
    <w:next w:val="Normal"/>
    <w:uiPriority w:val="37"/>
    <w:unhideWhenUsed/>
    <w:rsid w:val="00814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789765">
      <w:bodyDiv w:val="1"/>
      <w:marLeft w:val="0"/>
      <w:marRight w:val="0"/>
      <w:marTop w:val="0"/>
      <w:marBottom w:val="0"/>
      <w:divBdr>
        <w:top w:val="none" w:sz="0" w:space="0" w:color="auto"/>
        <w:left w:val="none" w:sz="0" w:space="0" w:color="auto"/>
        <w:bottom w:val="none" w:sz="0" w:space="0" w:color="auto"/>
        <w:right w:val="none" w:sz="0" w:space="0" w:color="auto"/>
      </w:divBdr>
    </w:div>
    <w:div w:id="260336086">
      <w:bodyDiv w:val="1"/>
      <w:marLeft w:val="0"/>
      <w:marRight w:val="0"/>
      <w:marTop w:val="0"/>
      <w:marBottom w:val="0"/>
      <w:divBdr>
        <w:top w:val="none" w:sz="0" w:space="0" w:color="auto"/>
        <w:left w:val="none" w:sz="0" w:space="0" w:color="auto"/>
        <w:bottom w:val="none" w:sz="0" w:space="0" w:color="auto"/>
        <w:right w:val="none" w:sz="0" w:space="0" w:color="auto"/>
      </w:divBdr>
    </w:div>
    <w:div w:id="467282850">
      <w:bodyDiv w:val="1"/>
      <w:marLeft w:val="0"/>
      <w:marRight w:val="0"/>
      <w:marTop w:val="0"/>
      <w:marBottom w:val="0"/>
      <w:divBdr>
        <w:top w:val="none" w:sz="0" w:space="0" w:color="auto"/>
        <w:left w:val="none" w:sz="0" w:space="0" w:color="auto"/>
        <w:bottom w:val="none" w:sz="0" w:space="0" w:color="auto"/>
        <w:right w:val="none" w:sz="0" w:space="0" w:color="auto"/>
      </w:divBdr>
    </w:div>
    <w:div w:id="719522751">
      <w:bodyDiv w:val="1"/>
      <w:marLeft w:val="0"/>
      <w:marRight w:val="0"/>
      <w:marTop w:val="0"/>
      <w:marBottom w:val="0"/>
      <w:divBdr>
        <w:top w:val="none" w:sz="0" w:space="0" w:color="auto"/>
        <w:left w:val="none" w:sz="0" w:space="0" w:color="auto"/>
        <w:bottom w:val="none" w:sz="0" w:space="0" w:color="auto"/>
        <w:right w:val="none" w:sz="0" w:space="0" w:color="auto"/>
      </w:divBdr>
    </w:div>
    <w:div w:id="751270313">
      <w:bodyDiv w:val="1"/>
      <w:marLeft w:val="0"/>
      <w:marRight w:val="0"/>
      <w:marTop w:val="0"/>
      <w:marBottom w:val="0"/>
      <w:divBdr>
        <w:top w:val="none" w:sz="0" w:space="0" w:color="auto"/>
        <w:left w:val="none" w:sz="0" w:space="0" w:color="auto"/>
        <w:bottom w:val="none" w:sz="0" w:space="0" w:color="auto"/>
        <w:right w:val="none" w:sz="0" w:space="0" w:color="auto"/>
      </w:divBdr>
    </w:div>
    <w:div w:id="925849086">
      <w:bodyDiv w:val="1"/>
      <w:marLeft w:val="0"/>
      <w:marRight w:val="0"/>
      <w:marTop w:val="0"/>
      <w:marBottom w:val="0"/>
      <w:divBdr>
        <w:top w:val="none" w:sz="0" w:space="0" w:color="auto"/>
        <w:left w:val="none" w:sz="0" w:space="0" w:color="auto"/>
        <w:bottom w:val="none" w:sz="0" w:space="0" w:color="auto"/>
        <w:right w:val="none" w:sz="0" w:space="0" w:color="auto"/>
      </w:divBdr>
    </w:div>
    <w:div w:id="1304506780">
      <w:bodyDiv w:val="1"/>
      <w:marLeft w:val="0"/>
      <w:marRight w:val="0"/>
      <w:marTop w:val="0"/>
      <w:marBottom w:val="0"/>
      <w:divBdr>
        <w:top w:val="none" w:sz="0" w:space="0" w:color="auto"/>
        <w:left w:val="none" w:sz="0" w:space="0" w:color="auto"/>
        <w:bottom w:val="none" w:sz="0" w:space="0" w:color="auto"/>
        <w:right w:val="none" w:sz="0" w:space="0" w:color="auto"/>
      </w:divBdr>
    </w:div>
    <w:div w:id="1709063138">
      <w:bodyDiv w:val="1"/>
      <w:marLeft w:val="0"/>
      <w:marRight w:val="0"/>
      <w:marTop w:val="0"/>
      <w:marBottom w:val="0"/>
      <w:divBdr>
        <w:top w:val="none" w:sz="0" w:space="0" w:color="auto"/>
        <w:left w:val="none" w:sz="0" w:space="0" w:color="auto"/>
        <w:bottom w:val="none" w:sz="0" w:space="0" w:color="auto"/>
        <w:right w:val="none" w:sz="0" w:space="0" w:color="auto"/>
      </w:divBdr>
    </w:div>
    <w:div w:id="1820149589">
      <w:bodyDiv w:val="1"/>
      <w:marLeft w:val="0"/>
      <w:marRight w:val="0"/>
      <w:marTop w:val="0"/>
      <w:marBottom w:val="0"/>
      <w:divBdr>
        <w:top w:val="none" w:sz="0" w:space="0" w:color="auto"/>
        <w:left w:val="none" w:sz="0" w:space="0" w:color="auto"/>
        <w:bottom w:val="none" w:sz="0" w:space="0" w:color="auto"/>
        <w:right w:val="none" w:sz="0" w:space="0" w:color="auto"/>
      </w:divBdr>
    </w:div>
    <w:div w:id="203557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Ama2529</b:Tag>
    <b:SourceType>DocumentFromInternetSite</b:SourceType>
    <b:Guid>{1AAF28C3-D677-4822-9688-F0385DF0B0A0}</b:Guid>
    <b:Author>
      <b:Author>
        <b:Corporate>Amazon Web Services</b:Corporate>
      </b:Author>
    </b:Author>
    <b:Title>AWS Migration Hub: User Guide</b:Title>
    <b:InternetSiteTitle>Documentation</b:InternetSiteTitle>
    <b:Year>2025</b:Year>
    <b:URL>https://docs.aws.amazon.com/pdfs/migrationhub/latest/ug/hub-api.pdf#whatishub</b:URL>
    <b:RefOrder>1</b:RefOrder>
  </b:Source>
  <b:Source>
    <b:Tag>Ama2519</b:Tag>
    <b:SourceType>InternetSite</b:SourceType>
    <b:Guid>{9F86EE35-F659-4634-A48E-7BC5FBC4A7DB}</b:Guid>
    <b:Author>
      <b:Author>
        <b:Corporate>Amazon Web Services</b:Corporate>
      </b:Author>
    </b:Author>
    <b:Title>AWS Trusted Advisor</b:Title>
    <b:InternetSiteTitle>Documentation</b:InternetSiteTitle>
    <b:Year>2025</b:Year>
    <b:URL>https://docs.aws.amazon.com/awssupport/latest/user/trusted-advisor.html</b:URL>
    <b:RefOrder>2</b:RefOrder>
  </b:Source>
  <b:Source>
    <b:Tag>Ama2530</b:Tag>
    <b:SourceType>DocumentFromInternetSite</b:SourceType>
    <b:Guid>{9AB10F82-1EE0-42F5-919D-1749FB598A82}</b:Guid>
    <b:Author>
      <b:Author>
        <b:Corporate>Amazon Web Services</b:Corporate>
      </b:Author>
    </b:Author>
    <b:Title>AWS Systems Manager</b:Title>
    <b:InternetSiteTitle>Documentation</b:InternetSiteTitle>
    <b:Year>2025</b:Year>
    <b:URL>https://docs.aws.amazon.com/pdfs/systems-manager/latest/userguide/systems-manager-ug.pdf#systems-manager-automation</b:URL>
    <b:RefOrder>3</b:RefOrder>
  </b:Source>
</b:Sources>
</file>

<file path=customXml/itemProps1.xml><?xml version="1.0" encoding="utf-8"?>
<ds:datastoreItem xmlns:ds="http://schemas.openxmlformats.org/officeDocument/2006/customXml" ds:itemID="{5AA20911-46B5-4F2F-9972-B0C252A0C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8</cp:revision>
  <dcterms:created xsi:type="dcterms:W3CDTF">2025-06-13T12:19:00Z</dcterms:created>
  <dcterms:modified xsi:type="dcterms:W3CDTF">2025-06-13T17:07:00Z</dcterms:modified>
</cp:coreProperties>
</file>