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CD9" w:rsidRPr="005672A1" w:rsidRDefault="00562CD9" w:rsidP="00562CD9">
      <w:pPr>
        <w:rPr>
          <w:rFonts w:cstheme="minorHAnsi"/>
        </w:rPr>
      </w:pPr>
      <w:r w:rsidRPr="005672A1">
        <w:rPr>
          <w:rFonts w:cstheme="minorHAnsi"/>
        </w:rPr>
        <w:t>What is the business impact after the migration?</w:t>
      </w:r>
    </w:p>
    <w:p w:rsidR="00562CD9" w:rsidRPr="005672A1" w:rsidRDefault="00A51BAA" w:rsidP="00562CD9">
      <w:pPr>
        <w:rPr>
          <w:rFonts w:cstheme="minorHAnsi"/>
        </w:rPr>
      </w:pPr>
      <w:r w:rsidRPr="005672A1">
        <w:rPr>
          <w:rFonts w:cstheme="minorHAnsi"/>
        </w:rPr>
        <w:t xml:space="preserve">The business impact for BallotOnline after the migration is reduced cost and scalability. Increase in monitoring capabilities to maintain “reliability, availability, and performance” </w:t>
      </w:r>
      <w:sdt>
        <w:sdtPr>
          <w:rPr>
            <w:rFonts w:cstheme="minorHAnsi"/>
          </w:rPr>
          <w:id w:val="-1451542891"/>
          <w:citation/>
        </w:sdtPr>
        <w:sdtContent>
          <w:r w:rsidRPr="005672A1">
            <w:rPr>
              <w:rFonts w:cstheme="minorHAnsi"/>
            </w:rPr>
            <w:fldChar w:fldCharType="begin"/>
          </w:r>
          <w:r w:rsidRPr="005672A1">
            <w:rPr>
              <w:rFonts w:cstheme="minorHAnsi"/>
            </w:rPr>
            <w:instrText xml:space="preserve"> CITATION Ama2514 \l 1033 </w:instrText>
          </w:r>
          <w:r w:rsidRPr="005672A1">
            <w:rPr>
              <w:rFonts w:cstheme="minorHAnsi"/>
            </w:rPr>
            <w:fldChar w:fldCharType="separate"/>
          </w:r>
          <w:r w:rsidRPr="005672A1">
            <w:rPr>
              <w:rFonts w:cstheme="minorHAnsi"/>
              <w:noProof/>
            </w:rPr>
            <w:t>(Amazon Web Service, 2025)</w:t>
          </w:r>
          <w:r w:rsidRPr="005672A1">
            <w:rPr>
              <w:rFonts w:cstheme="minorHAnsi"/>
            </w:rPr>
            <w:fldChar w:fldCharType="end"/>
          </w:r>
        </w:sdtContent>
      </w:sdt>
      <w:r w:rsidRPr="005672A1">
        <w:rPr>
          <w:rFonts w:cstheme="minorHAnsi"/>
        </w:rPr>
        <w:t xml:space="preserve">. BallotOnline also gains automated auditing which will ensure compliance and reduce security threats </w:t>
      </w:r>
      <w:sdt>
        <w:sdtPr>
          <w:rPr>
            <w:rFonts w:cstheme="minorHAnsi"/>
          </w:rPr>
          <w:id w:val="-1737314190"/>
          <w:citation/>
        </w:sdtPr>
        <w:sdtContent>
          <w:r w:rsidRPr="005672A1">
            <w:rPr>
              <w:rFonts w:cstheme="minorHAnsi"/>
            </w:rPr>
            <w:fldChar w:fldCharType="begin"/>
          </w:r>
          <w:r w:rsidRPr="005672A1">
            <w:rPr>
              <w:rFonts w:cstheme="minorHAnsi"/>
            </w:rPr>
            <w:instrText xml:space="preserve"> CITATION Ama2515 \l 1033 </w:instrText>
          </w:r>
          <w:r w:rsidRPr="005672A1">
            <w:rPr>
              <w:rFonts w:cstheme="minorHAnsi"/>
            </w:rPr>
            <w:fldChar w:fldCharType="separate"/>
          </w:r>
          <w:r w:rsidRPr="005672A1">
            <w:rPr>
              <w:rFonts w:cstheme="minorHAnsi"/>
              <w:noProof/>
            </w:rPr>
            <w:t>(Amazon Web Services, 2025)</w:t>
          </w:r>
          <w:r w:rsidRPr="005672A1">
            <w:rPr>
              <w:rFonts w:cstheme="minorHAnsi"/>
            </w:rPr>
            <w:fldChar w:fldCharType="end"/>
          </w:r>
        </w:sdtContent>
      </w:sdt>
      <w:r w:rsidRPr="005672A1">
        <w:rPr>
          <w:rFonts w:cstheme="minorHAnsi"/>
        </w:rPr>
        <w:t>.</w:t>
      </w:r>
    </w:p>
    <w:p w:rsidR="00562CD9" w:rsidRPr="005672A1" w:rsidRDefault="00562CD9" w:rsidP="00562CD9">
      <w:pPr>
        <w:rPr>
          <w:rFonts w:cstheme="minorHAnsi"/>
        </w:rPr>
      </w:pPr>
      <w:r w:rsidRPr="005672A1">
        <w:rPr>
          <w:rFonts w:cstheme="minorHAnsi"/>
        </w:rPr>
        <w:t>How will you manage service-level agreements in the cloud?</w:t>
      </w:r>
    </w:p>
    <w:p w:rsidR="00562CD9" w:rsidRPr="005672A1" w:rsidRDefault="00740787" w:rsidP="00562CD9">
      <w:pPr>
        <w:rPr>
          <w:rFonts w:cstheme="minorHAnsi"/>
        </w:rPr>
      </w:pPr>
      <w:r w:rsidRPr="005672A1">
        <w:rPr>
          <w:rFonts w:cstheme="minorHAnsi"/>
        </w:rPr>
        <w:t xml:space="preserve">BallotOnline will manage Service Level Agreements by monitoring statistics of the infrastructure and auditing. If there is any breach of the SLA by the cloud provider, BallotOnline will submit a case to the cloud provider support and provide documentation to support the case </w:t>
      </w:r>
      <w:sdt>
        <w:sdtPr>
          <w:rPr>
            <w:rFonts w:cstheme="minorHAnsi"/>
          </w:rPr>
          <w:id w:val="-1613591191"/>
          <w:citation/>
        </w:sdtPr>
        <w:sdtContent>
          <w:r w:rsidRPr="005672A1">
            <w:rPr>
              <w:rFonts w:cstheme="minorHAnsi"/>
            </w:rPr>
            <w:fldChar w:fldCharType="begin"/>
          </w:r>
          <w:r w:rsidRPr="005672A1">
            <w:rPr>
              <w:rFonts w:cstheme="minorHAnsi"/>
            </w:rPr>
            <w:instrText xml:space="preserve"> CITATION Ama2516 \l 1033 </w:instrText>
          </w:r>
          <w:r w:rsidRPr="005672A1">
            <w:rPr>
              <w:rFonts w:cstheme="minorHAnsi"/>
            </w:rPr>
            <w:fldChar w:fldCharType="separate"/>
          </w:r>
          <w:r w:rsidRPr="005672A1">
            <w:rPr>
              <w:rFonts w:cstheme="minorHAnsi"/>
              <w:noProof/>
            </w:rPr>
            <w:t>(Amazon Web Services, 2025)</w:t>
          </w:r>
          <w:r w:rsidRPr="005672A1">
            <w:rPr>
              <w:rFonts w:cstheme="minorHAnsi"/>
            </w:rPr>
            <w:fldChar w:fldCharType="end"/>
          </w:r>
        </w:sdtContent>
      </w:sdt>
      <w:r w:rsidRPr="005672A1">
        <w:rPr>
          <w:rFonts w:cstheme="minorHAnsi"/>
        </w:rPr>
        <w:t xml:space="preserve">.  </w:t>
      </w:r>
    </w:p>
    <w:p w:rsidR="00562CD9" w:rsidRPr="005672A1" w:rsidRDefault="00562CD9" w:rsidP="00562CD9">
      <w:pPr>
        <w:rPr>
          <w:rFonts w:cstheme="minorHAnsi"/>
        </w:rPr>
      </w:pPr>
      <w:r w:rsidRPr="005672A1">
        <w:rPr>
          <w:rFonts w:cstheme="minorHAnsi"/>
        </w:rPr>
        <w:t>Are the workloads performing as expected after the migration?</w:t>
      </w:r>
    </w:p>
    <w:p w:rsidR="00562CD9" w:rsidRPr="005672A1" w:rsidRDefault="002D7CFF" w:rsidP="00562CD9">
      <w:pPr>
        <w:rPr>
          <w:rFonts w:cstheme="minorHAnsi"/>
        </w:rPr>
      </w:pPr>
      <w:r w:rsidRPr="005672A1">
        <w:rPr>
          <w:rFonts w:cstheme="minorHAnsi"/>
        </w:rPr>
        <w:t>The workloads are performing as expected.</w:t>
      </w:r>
    </w:p>
    <w:p w:rsidR="00562CD9" w:rsidRPr="005672A1" w:rsidRDefault="00562CD9" w:rsidP="00562CD9">
      <w:pPr>
        <w:rPr>
          <w:rFonts w:cstheme="minorHAnsi"/>
        </w:rPr>
      </w:pPr>
      <w:r w:rsidRPr="005672A1">
        <w:rPr>
          <w:rFonts w:cstheme="minorHAnsi"/>
        </w:rPr>
        <w:t>What do you do with the infrastructure that you migrated from?</w:t>
      </w:r>
    </w:p>
    <w:p w:rsidR="00562CD9" w:rsidRPr="005672A1" w:rsidRDefault="002D7CFF" w:rsidP="00562CD9">
      <w:pPr>
        <w:rPr>
          <w:rFonts w:cstheme="minorHAnsi"/>
        </w:rPr>
      </w:pPr>
      <w:r w:rsidRPr="005672A1">
        <w:rPr>
          <w:rFonts w:cstheme="minorHAnsi"/>
        </w:rPr>
        <w:t xml:space="preserve">BallotOnline will create on site backups of the infrastructure we migrated from. After that is complete, BallotOnline can begin to phase out </w:t>
      </w:r>
      <w:proofErr w:type="spellStart"/>
      <w:r w:rsidRPr="005672A1">
        <w:rPr>
          <w:rFonts w:cstheme="minorHAnsi"/>
        </w:rPr>
        <w:t>on-premise</w:t>
      </w:r>
      <w:proofErr w:type="spellEnd"/>
      <w:r w:rsidRPr="005672A1">
        <w:rPr>
          <w:rFonts w:cstheme="minorHAnsi"/>
        </w:rPr>
        <w:t xml:space="preserve"> infrastructure over a period of time to ensure cloud infrastructure is fully operational and functions correctly. Once the phased shutdown of infrastructure is complete, BallotOnline can liquidate the equipment if the company desires or lease/sell that infrastructure to another company.</w:t>
      </w:r>
    </w:p>
    <w:p w:rsidR="00562CD9" w:rsidRPr="005672A1" w:rsidRDefault="00562CD9" w:rsidP="00562CD9">
      <w:pPr>
        <w:rPr>
          <w:rFonts w:cstheme="minorHAnsi"/>
        </w:rPr>
      </w:pPr>
      <w:r w:rsidRPr="005672A1">
        <w:rPr>
          <w:rFonts w:cstheme="minorHAnsi"/>
        </w:rPr>
        <w:t>How will you back up your data in the cloud?</w:t>
      </w:r>
    </w:p>
    <w:p w:rsidR="00562CD9" w:rsidRPr="005672A1" w:rsidRDefault="007E5D18" w:rsidP="00562CD9">
      <w:pPr>
        <w:rPr>
          <w:rFonts w:cstheme="minorHAnsi"/>
        </w:rPr>
      </w:pPr>
      <w:r w:rsidRPr="005672A1">
        <w:rPr>
          <w:rFonts w:cstheme="minorHAnsi"/>
        </w:rPr>
        <w:t xml:space="preserve">BallotOnline will use AWS backup to centralize and protect data being backed up. This service will also replicate backup cross region to ensure data is safe from region outages. </w:t>
      </w:r>
      <w:sdt>
        <w:sdtPr>
          <w:rPr>
            <w:rFonts w:cstheme="minorHAnsi"/>
          </w:rPr>
          <w:id w:val="1903643229"/>
          <w:citation/>
        </w:sdtPr>
        <w:sdtContent>
          <w:r w:rsidRPr="005672A1">
            <w:rPr>
              <w:rFonts w:cstheme="minorHAnsi"/>
            </w:rPr>
            <w:fldChar w:fldCharType="begin"/>
          </w:r>
          <w:r w:rsidRPr="005672A1">
            <w:rPr>
              <w:rFonts w:cstheme="minorHAnsi"/>
            </w:rPr>
            <w:instrText xml:space="preserve"> CITATION Ama2517 \l 1033 </w:instrText>
          </w:r>
          <w:r w:rsidRPr="005672A1">
            <w:rPr>
              <w:rFonts w:cstheme="minorHAnsi"/>
            </w:rPr>
            <w:fldChar w:fldCharType="separate"/>
          </w:r>
          <w:r w:rsidRPr="005672A1">
            <w:rPr>
              <w:rFonts w:cstheme="minorHAnsi"/>
              <w:noProof/>
            </w:rPr>
            <w:t>(Amazon Web Services, 2025)</w:t>
          </w:r>
          <w:r w:rsidRPr="005672A1">
            <w:rPr>
              <w:rFonts w:cstheme="minorHAnsi"/>
            </w:rPr>
            <w:fldChar w:fldCharType="end"/>
          </w:r>
        </w:sdtContent>
      </w:sdt>
    </w:p>
    <w:p w:rsidR="00E271A6" w:rsidRPr="005672A1" w:rsidRDefault="00562CD9" w:rsidP="00562CD9">
      <w:pPr>
        <w:rPr>
          <w:rFonts w:cstheme="minorHAnsi"/>
        </w:rPr>
      </w:pPr>
      <w:r w:rsidRPr="005672A1">
        <w:rPr>
          <w:rFonts w:cstheme="minorHAnsi"/>
        </w:rPr>
        <w:t>How will you create a disaster recovery strategy in the cloud?</w:t>
      </w:r>
    </w:p>
    <w:p w:rsidR="007E5D18" w:rsidRPr="005672A1" w:rsidRDefault="007E5D18" w:rsidP="00562CD9">
      <w:pPr>
        <w:rPr>
          <w:rFonts w:cstheme="minorHAnsi"/>
        </w:rPr>
      </w:pPr>
      <w:r w:rsidRPr="005672A1">
        <w:rPr>
          <w:rFonts w:cstheme="minorHAnsi"/>
        </w:rPr>
        <w:t xml:space="preserve">BallotOnline will follow AWS industry best practices for disaster recovery plan. In general, “Having backups and redundant workload components” </w:t>
      </w:r>
      <w:sdt>
        <w:sdtPr>
          <w:rPr>
            <w:rFonts w:cstheme="minorHAnsi"/>
          </w:rPr>
          <w:id w:val="-1243789965"/>
          <w:citation/>
        </w:sdtPr>
        <w:sdtContent>
          <w:r w:rsidRPr="005672A1">
            <w:rPr>
              <w:rFonts w:cstheme="minorHAnsi"/>
            </w:rPr>
            <w:fldChar w:fldCharType="begin"/>
          </w:r>
          <w:r w:rsidRPr="005672A1">
            <w:rPr>
              <w:rFonts w:cstheme="minorHAnsi"/>
            </w:rPr>
            <w:instrText xml:space="preserve"> CITATION Ama2518 \l 1033 </w:instrText>
          </w:r>
          <w:r w:rsidRPr="005672A1">
            <w:rPr>
              <w:rFonts w:cstheme="minorHAnsi"/>
            </w:rPr>
            <w:fldChar w:fldCharType="separate"/>
          </w:r>
          <w:r w:rsidRPr="005672A1">
            <w:rPr>
              <w:rFonts w:cstheme="minorHAnsi"/>
              <w:noProof/>
            </w:rPr>
            <w:t>(Amazon Web Services, 2025)</w:t>
          </w:r>
          <w:r w:rsidRPr="005672A1">
            <w:rPr>
              <w:rFonts w:cstheme="minorHAnsi"/>
            </w:rPr>
            <w:fldChar w:fldCharType="end"/>
          </w:r>
        </w:sdtContent>
      </w:sdt>
      <w:r w:rsidRPr="005672A1">
        <w:rPr>
          <w:rFonts w:cstheme="minorHAnsi"/>
        </w:rPr>
        <w:t xml:space="preserve">. Also making sure we are deployed not all in one availability zone, but multiple or multiple regions to ensure disasters don’t effect the company as much. </w:t>
      </w:r>
    </w:p>
    <w:sdt>
      <w:sdtPr>
        <w:rPr>
          <w:rFonts w:asciiTheme="minorHAnsi" w:hAnsiTheme="minorHAnsi" w:cstheme="minorHAnsi"/>
          <w:b/>
          <w:color w:val="auto"/>
          <w:sz w:val="22"/>
          <w:szCs w:val="22"/>
        </w:rPr>
        <w:id w:val="1639610457"/>
        <w:docPartObj>
          <w:docPartGallery w:val="Bibliographies"/>
          <w:docPartUnique/>
        </w:docPartObj>
      </w:sdtPr>
      <w:sdtEndPr>
        <w:rPr>
          <w:rFonts w:eastAsiaTheme="minorEastAsia"/>
          <w:b w:val="0"/>
          <w:lang w:eastAsia="zh-CN"/>
        </w:rPr>
      </w:sdtEndPr>
      <w:sdtContent>
        <w:p w:rsidR="005672A1" w:rsidRPr="005672A1" w:rsidRDefault="005672A1" w:rsidP="005672A1">
          <w:pPr>
            <w:pStyle w:val="Heading1"/>
            <w:jc w:val="center"/>
            <w:rPr>
              <w:rFonts w:asciiTheme="minorHAnsi" w:hAnsiTheme="minorHAnsi" w:cstheme="minorHAnsi"/>
              <w:b/>
              <w:color w:val="auto"/>
              <w:sz w:val="22"/>
              <w:szCs w:val="22"/>
            </w:rPr>
          </w:pPr>
          <w:r w:rsidRPr="005672A1">
            <w:rPr>
              <w:rFonts w:asciiTheme="minorHAnsi" w:hAnsiTheme="minorHAnsi" w:cstheme="minorHAnsi"/>
              <w:b/>
              <w:color w:val="auto"/>
              <w:sz w:val="22"/>
              <w:szCs w:val="22"/>
            </w:rPr>
            <w:t>References</w:t>
          </w:r>
        </w:p>
        <w:sdt>
          <w:sdtPr>
            <w:rPr>
              <w:rFonts w:cstheme="minorHAnsi"/>
            </w:rPr>
            <w:id w:val="-573587230"/>
            <w:bibliography/>
          </w:sdtPr>
          <w:sdtContent>
            <w:p w:rsidR="005672A1" w:rsidRPr="005672A1" w:rsidRDefault="005672A1" w:rsidP="005672A1">
              <w:pPr>
                <w:pStyle w:val="Bibliography"/>
                <w:ind w:left="720" w:hanging="720"/>
                <w:rPr>
                  <w:rFonts w:cstheme="minorHAnsi"/>
                  <w:noProof/>
                </w:rPr>
              </w:pPr>
              <w:r w:rsidRPr="005672A1">
                <w:rPr>
                  <w:rFonts w:cstheme="minorHAnsi"/>
                </w:rPr>
                <w:fldChar w:fldCharType="begin"/>
              </w:r>
              <w:r w:rsidRPr="005672A1">
                <w:rPr>
                  <w:rFonts w:cstheme="minorHAnsi"/>
                </w:rPr>
                <w:instrText xml:space="preserve"> BIBLIOGRAPHY </w:instrText>
              </w:r>
              <w:r w:rsidRPr="005672A1">
                <w:rPr>
                  <w:rFonts w:cstheme="minorHAnsi"/>
                </w:rPr>
                <w:fldChar w:fldCharType="separate"/>
              </w:r>
              <w:r w:rsidRPr="005672A1">
                <w:rPr>
                  <w:rFonts w:cstheme="minorHAnsi"/>
                  <w:noProof/>
                </w:rPr>
                <w:t xml:space="preserve">Amazon Web Service. (2025). </w:t>
              </w:r>
              <w:r w:rsidRPr="005672A1">
                <w:rPr>
                  <w:rFonts w:cstheme="minorHAnsi"/>
                  <w:i/>
                  <w:iCs/>
                  <w:noProof/>
                </w:rPr>
                <w:t>Continuous monitoring</w:t>
              </w:r>
              <w:r w:rsidRPr="005672A1">
                <w:rPr>
                  <w:rFonts w:cstheme="minorHAnsi"/>
                  <w:noProof/>
                </w:rPr>
                <w:t>. Retrieved from Amazon Web Service: https://docs.aws.amazon.com/prescriptive-guidance/latest/oracle-exadata-blueprint/post-migration-monitoring.html</w:t>
              </w:r>
            </w:p>
            <w:p w:rsidR="005672A1" w:rsidRPr="005672A1" w:rsidRDefault="005672A1" w:rsidP="005672A1">
              <w:pPr>
                <w:pStyle w:val="Bibliography"/>
                <w:ind w:left="720" w:hanging="720"/>
                <w:rPr>
                  <w:rFonts w:cstheme="minorHAnsi"/>
                  <w:noProof/>
                </w:rPr>
              </w:pPr>
              <w:r w:rsidRPr="005672A1">
                <w:rPr>
                  <w:rFonts w:cstheme="minorHAnsi"/>
                  <w:noProof/>
                </w:rPr>
                <w:t xml:space="preserve">Amazon Web Services. (2025, MAR 12). </w:t>
              </w:r>
              <w:r w:rsidRPr="005672A1">
                <w:rPr>
                  <w:rFonts w:cstheme="minorHAnsi"/>
                  <w:i/>
                  <w:iCs/>
                  <w:noProof/>
                </w:rPr>
                <w:t>Amazon Aurora Service Level Agreement</w:t>
              </w:r>
              <w:r w:rsidRPr="005672A1">
                <w:rPr>
                  <w:rFonts w:cstheme="minorHAnsi"/>
                  <w:noProof/>
                </w:rPr>
                <w:t>. Retrieved from Amazon Web Services: https://aws.amazon.com/rds/</w:t>
              </w:r>
              <w:bookmarkStart w:id="0" w:name="_GoBack"/>
              <w:bookmarkEnd w:id="0"/>
              <w:r w:rsidRPr="005672A1">
                <w:rPr>
                  <w:rFonts w:cstheme="minorHAnsi"/>
                  <w:noProof/>
                </w:rPr>
                <w:t>aurora/sla/?did=sla_card&amp;trk=sla_card</w:t>
              </w:r>
            </w:p>
            <w:p w:rsidR="005672A1" w:rsidRPr="005672A1" w:rsidRDefault="005672A1" w:rsidP="005672A1">
              <w:pPr>
                <w:pStyle w:val="Bibliography"/>
                <w:ind w:left="720" w:hanging="720"/>
                <w:rPr>
                  <w:rFonts w:cstheme="minorHAnsi"/>
                  <w:noProof/>
                </w:rPr>
              </w:pPr>
              <w:r w:rsidRPr="005672A1">
                <w:rPr>
                  <w:rFonts w:cstheme="minorHAnsi"/>
                  <w:noProof/>
                </w:rPr>
                <w:t xml:space="preserve">Amazon Web Services. (2025). </w:t>
              </w:r>
              <w:r w:rsidRPr="005672A1">
                <w:rPr>
                  <w:rFonts w:cstheme="minorHAnsi"/>
                  <w:i/>
                  <w:iCs/>
                  <w:noProof/>
                </w:rPr>
                <w:t>Automated auditing</w:t>
              </w:r>
              <w:r w:rsidRPr="005672A1">
                <w:rPr>
                  <w:rFonts w:cstheme="minorHAnsi"/>
                  <w:noProof/>
                </w:rPr>
                <w:t>. Retrieved from Amazon Web Services: https://docs.aws.amazon.com/prescriptive-guidance/latest/oracle-exadata-blueprint/post-migration-auditing.html</w:t>
              </w:r>
            </w:p>
            <w:p w:rsidR="005672A1" w:rsidRPr="005672A1" w:rsidRDefault="005672A1" w:rsidP="005672A1">
              <w:pPr>
                <w:pStyle w:val="Bibliography"/>
                <w:ind w:left="720" w:hanging="720"/>
                <w:rPr>
                  <w:rFonts w:cstheme="minorHAnsi"/>
                  <w:noProof/>
                </w:rPr>
              </w:pPr>
              <w:r w:rsidRPr="005672A1">
                <w:rPr>
                  <w:rFonts w:cstheme="minorHAnsi"/>
                  <w:noProof/>
                </w:rPr>
                <w:lastRenderedPageBreak/>
                <w:t xml:space="preserve">Amazon Web Services. (2025). </w:t>
              </w:r>
              <w:r w:rsidRPr="005672A1">
                <w:rPr>
                  <w:rFonts w:cstheme="minorHAnsi"/>
                  <w:i/>
                  <w:iCs/>
                  <w:noProof/>
                </w:rPr>
                <w:t>Plan for Disaster Recovery (DR)</w:t>
              </w:r>
              <w:r w:rsidRPr="005672A1">
                <w:rPr>
                  <w:rFonts w:cstheme="minorHAnsi"/>
                  <w:noProof/>
                </w:rPr>
                <w:t>. Retrieved from Amazon Web Services: https://docs.aws.amazon.com/wellarchitected/latest/reliability-pillar/plan-for-disaster-recovery-dr.html</w:t>
              </w:r>
            </w:p>
            <w:p w:rsidR="005672A1" w:rsidRPr="005672A1" w:rsidRDefault="005672A1" w:rsidP="005672A1">
              <w:pPr>
                <w:pStyle w:val="Bibliography"/>
                <w:ind w:left="720" w:hanging="720"/>
                <w:rPr>
                  <w:rFonts w:cstheme="minorHAnsi"/>
                  <w:noProof/>
                </w:rPr>
              </w:pPr>
              <w:r w:rsidRPr="005672A1">
                <w:rPr>
                  <w:rFonts w:cstheme="minorHAnsi"/>
                  <w:noProof/>
                </w:rPr>
                <w:t xml:space="preserve">Amazon Web Services. (2025). </w:t>
              </w:r>
              <w:r w:rsidRPr="005672A1">
                <w:rPr>
                  <w:rFonts w:cstheme="minorHAnsi"/>
                  <w:i/>
                  <w:iCs/>
                  <w:noProof/>
                </w:rPr>
                <w:t>What is AWS Backup?</w:t>
              </w:r>
              <w:r w:rsidRPr="005672A1">
                <w:rPr>
                  <w:rFonts w:cstheme="minorHAnsi"/>
                  <w:noProof/>
                </w:rPr>
                <w:t xml:space="preserve"> Retrieved from Amazon Web Services: https://docs.aws.amazon.com/aws-backup/latest/devguide/whatisbackup.html</w:t>
              </w:r>
            </w:p>
            <w:p w:rsidR="005672A1" w:rsidRPr="005672A1" w:rsidRDefault="005672A1" w:rsidP="005672A1">
              <w:pPr>
                <w:rPr>
                  <w:rFonts w:cstheme="minorHAnsi"/>
                </w:rPr>
              </w:pPr>
              <w:r w:rsidRPr="005672A1">
                <w:rPr>
                  <w:rFonts w:cstheme="minorHAnsi"/>
                  <w:b/>
                  <w:bCs/>
                  <w:noProof/>
                </w:rPr>
                <w:fldChar w:fldCharType="end"/>
              </w:r>
            </w:p>
          </w:sdtContent>
        </w:sdt>
      </w:sdtContent>
    </w:sdt>
    <w:p w:rsidR="005672A1" w:rsidRPr="005672A1" w:rsidRDefault="005672A1" w:rsidP="00562CD9">
      <w:pPr>
        <w:rPr>
          <w:rFonts w:cstheme="minorHAnsi"/>
        </w:rPr>
      </w:pPr>
    </w:p>
    <w:sectPr w:rsidR="005672A1" w:rsidRPr="00567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CD9"/>
    <w:rsid w:val="002D7CFF"/>
    <w:rsid w:val="00562CD9"/>
    <w:rsid w:val="005672A1"/>
    <w:rsid w:val="00740787"/>
    <w:rsid w:val="007E5D18"/>
    <w:rsid w:val="00A51BAA"/>
    <w:rsid w:val="00E2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391A"/>
  <w15:chartTrackingRefBased/>
  <w15:docId w15:val="{FEAF64E1-1C57-4BE1-9261-58658639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72A1"/>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2A1"/>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567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454343">
      <w:bodyDiv w:val="1"/>
      <w:marLeft w:val="0"/>
      <w:marRight w:val="0"/>
      <w:marTop w:val="0"/>
      <w:marBottom w:val="0"/>
      <w:divBdr>
        <w:top w:val="none" w:sz="0" w:space="0" w:color="auto"/>
        <w:left w:val="none" w:sz="0" w:space="0" w:color="auto"/>
        <w:bottom w:val="none" w:sz="0" w:space="0" w:color="auto"/>
        <w:right w:val="none" w:sz="0" w:space="0" w:color="auto"/>
      </w:divBdr>
    </w:div>
    <w:div w:id="582955047">
      <w:bodyDiv w:val="1"/>
      <w:marLeft w:val="0"/>
      <w:marRight w:val="0"/>
      <w:marTop w:val="0"/>
      <w:marBottom w:val="0"/>
      <w:divBdr>
        <w:top w:val="none" w:sz="0" w:space="0" w:color="auto"/>
        <w:left w:val="none" w:sz="0" w:space="0" w:color="auto"/>
        <w:bottom w:val="none" w:sz="0" w:space="0" w:color="auto"/>
        <w:right w:val="none" w:sz="0" w:space="0" w:color="auto"/>
      </w:divBdr>
    </w:div>
    <w:div w:id="651446326">
      <w:bodyDiv w:val="1"/>
      <w:marLeft w:val="0"/>
      <w:marRight w:val="0"/>
      <w:marTop w:val="0"/>
      <w:marBottom w:val="0"/>
      <w:divBdr>
        <w:top w:val="none" w:sz="0" w:space="0" w:color="auto"/>
        <w:left w:val="none" w:sz="0" w:space="0" w:color="auto"/>
        <w:bottom w:val="none" w:sz="0" w:space="0" w:color="auto"/>
        <w:right w:val="none" w:sz="0" w:space="0" w:color="auto"/>
      </w:divBdr>
    </w:div>
    <w:div w:id="844518140">
      <w:bodyDiv w:val="1"/>
      <w:marLeft w:val="0"/>
      <w:marRight w:val="0"/>
      <w:marTop w:val="0"/>
      <w:marBottom w:val="0"/>
      <w:divBdr>
        <w:top w:val="none" w:sz="0" w:space="0" w:color="auto"/>
        <w:left w:val="none" w:sz="0" w:space="0" w:color="auto"/>
        <w:bottom w:val="none" w:sz="0" w:space="0" w:color="auto"/>
        <w:right w:val="none" w:sz="0" w:space="0" w:color="auto"/>
      </w:divBdr>
    </w:div>
    <w:div w:id="869953616">
      <w:bodyDiv w:val="1"/>
      <w:marLeft w:val="0"/>
      <w:marRight w:val="0"/>
      <w:marTop w:val="0"/>
      <w:marBottom w:val="0"/>
      <w:divBdr>
        <w:top w:val="none" w:sz="0" w:space="0" w:color="auto"/>
        <w:left w:val="none" w:sz="0" w:space="0" w:color="auto"/>
        <w:bottom w:val="none" w:sz="0" w:space="0" w:color="auto"/>
        <w:right w:val="none" w:sz="0" w:space="0" w:color="auto"/>
      </w:divBdr>
    </w:div>
    <w:div w:id="1445031531">
      <w:bodyDiv w:val="1"/>
      <w:marLeft w:val="0"/>
      <w:marRight w:val="0"/>
      <w:marTop w:val="0"/>
      <w:marBottom w:val="0"/>
      <w:divBdr>
        <w:top w:val="none" w:sz="0" w:space="0" w:color="auto"/>
        <w:left w:val="none" w:sz="0" w:space="0" w:color="auto"/>
        <w:bottom w:val="none" w:sz="0" w:space="0" w:color="auto"/>
        <w:right w:val="none" w:sz="0" w:space="0" w:color="auto"/>
      </w:divBdr>
    </w:div>
    <w:div w:id="14547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Ama2514</b:Tag>
    <b:SourceType>InternetSite</b:SourceType>
    <b:Guid>{56059D4E-479B-494E-8DFA-BD9358DA1058}</b:Guid>
    <b:Author>
      <b:Author>
        <b:Corporate>Amazon Web Service</b:Corporate>
      </b:Author>
    </b:Author>
    <b:Title>Continuous monitoring</b:Title>
    <b:InternetSiteTitle>Amazon Web Service</b:InternetSiteTitle>
    <b:Year>2025</b:Year>
    <b:URL>https://docs.aws.amazon.com/prescriptive-guidance/latest/oracle-exadata-blueprint/post-migration-monitoring.html</b:URL>
    <b:RefOrder>1</b:RefOrder>
  </b:Source>
  <b:Source>
    <b:Tag>Ama2515</b:Tag>
    <b:SourceType>InternetSite</b:SourceType>
    <b:Guid>{1418C2AC-6899-4ECA-8F4F-7B20851BE9C5}</b:Guid>
    <b:Author>
      <b:Author>
        <b:Corporate>Amazon Web Services</b:Corporate>
      </b:Author>
    </b:Author>
    <b:Title>Automated auditing</b:Title>
    <b:InternetSiteTitle>Amazon Web Services</b:InternetSiteTitle>
    <b:Year>2025</b:Year>
    <b:URL>https://docs.aws.amazon.com/prescriptive-guidance/latest/oracle-exadata-blueprint/post-migration-auditing.html</b:URL>
    <b:RefOrder>2</b:RefOrder>
  </b:Source>
  <b:Source>
    <b:Tag>Ama2516</b:Tag>
    <b:SourceType>InternetSite</b:SourceType>
    <b:Guid>{677356A7-D4FF-4F23-934D-987DE89A2F66}</b:Guid>
    <b:Author>
      <b:Author>
        <b:Corporate>Amazon Web Services</b:Corporate>
      </b:Author>
    </b:Author>
    <b:Title>Amazon Aurora Service Level Agreement</b:Title>
    <b:InternetSiteTitle>Amazon Web Services</b:InternetSiteTitle>
    <b:Year>2025</b:Year>
    <b:Month>MAR</b:Month>
    <b:Day>12</b:Day>
    <b:URL>https://aws.amazon.com/rds/aurora/sla/?did=sla_card&amp;trk=sla_card</b:URL>
    <b:RefOrder>3</b:RefOrder>
  </b:Source>
  <b:Source>
    <b:Tag>Ama2517</b:Tag>
    <b:SourceType>InternetSite</b:SourceType>
    <b:Guid>{E39676FD-314B-4E82-B738-62E44ACBB7D8}</b:Guid>
    <b:Author>
      <b:Author>
        <b:Corporate>Amazon Web Services</b:Corporate>
      </b:Author>
    </b:Author>
    <b:Title>What is AWS Backup?</b:Title>
    <b:InternetSiteTitle>Amazon Web Services</b:InternetSiteTitle>
    <b:Year>2025</b:Year>
    <b:URL>https://docs.aws.amazon.com/aws-backup/latest/devguide/whatisbackup.html</b:URL>
    <b:RefOrder>4</b:RefOrder>
  </b:Source>
  <b:Source>
    <b:Tag>Ama2518</b:Tag>
    <b:SourceType>InternetSite</b:SourceType>
    <b:Guid>{BE6B6EC2-8AE0-464A-8F53-9C4B35D8CC5A}</b:Guid>
    <b:Author>
      <b:Author>
        <b:Corporate>Amazon Web Services</b:Corporate>
      </b:Author>
    </b:Author>
    <b:Title>Plan for Disaster Recovery (DR)</b:Title>
    <b:InternetSiteTitle>Amazon Web Services</b:InternetSiteTitle>
    <b:Year>2025</b:Year>
    <b:URL>https://docs.aws.amazon.com/wellarchitected/latest/reliability-pillar/plan-for-disaster-recovery-dr.html</b:URL>
    <b:RefOrder>5</b:RefOrder>
  </b:Source>
</b:Sources>
</file>

<file path=customXml/itemProps1.xml><?xml version="1.0" encoding="utf-8"?>
<ds:datastoreItem xmlns:ds="http://schemas.openxmlformats.org/officeDocument/2006/customXml" ds:itemID="{F42056E5-4F15-4004-BE69-FBCEE2FB0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6</cp:revision>
  <dcterms:created xsi:type="dcterms:W3CDTF">2025-06-06T17:40:00Z</dcterms:created>
  <dcterms:modified xsi:type="dcterms:W3CDTF">2025-06-06T18:27:00Z</dcterms:modified>
</cp:coreProperties>
</file>