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BE8B3" w14:textId="77777777" w:rsidR="001B024E" w:rsidRPr="001B024E" w:rsidRDefault="00D943E7" w:rsidP="00D943E7">
      <w:pPr>
        <w:spacing w:after="240" w:line="240" w:lineRule="auto"/>
        <w:rPr>
          <w:rFonts w:ascii="Calibri" w:eastAsia="Times New Roman" w:hAnsi="Calibri" w:cs="Calibri"/>
          <w:kern w:val="0"/>
          <w14:ligatures w14:val="none"/>
        </w:rPr>
      </w:pP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p>
    <w:p w14:paraId="418FD791" w14:textId="77777777" w:rsidR="001B024E" w:rsidRPr="001B024E" w:rsidRDefault="001B024E" w:rsidP="00D943E7">
      <w:pPr>
        <w:spacing w:after="240" w:line="240" w:lineRule="auto"/>
        <w:rPr>
          <w:rFonts w:ascii="Calibri" w:eastAsia="Times New Roman" w:hAnsi="Calibri" w:cs="Calibri"/>
          <w:kern w:val="0"/>
          <w14:ligatures w14:val="none"/>
        </w:rPr>
      </w:pPr>
    </w:p>
    <w:p w14:paraId="2A499FA6" w14:textId="77777777" w:rsidR="001B024E" w:rsidRPr="001B024E" w:rsidRDefault="001B024E" w:rsidP="00D943E7">
      <w:pPr>
        <w:spacing w:after="240" w:line="240" w:lineRule="auto"/>
        <w:rPr>
          <w:rFonts w:ascii="Calibri" w:eastAsia="Times New Roman" w:hAnsi="Calibri" w:cs="Calibri"/>
          <w:kern w:val="0"/>
          <w14:ligatures w14:val="none"/>
        </w:rPr>
      </w:pPr>
    </w:p>
    <w:p w14:paraId="3B9D3F47" w14:textId="77777777" w:rsidR="001B024E" w:rsidRPr="001B024E" w:rsidRDefault="001B024E" w:rsidP="00D943E7">
      <w:pPr>
        <w:spacing w:after="240" w:line="240" w:lineRule="auto"/>
        <w:rPr>
          <w:rFonts w:ascii="Calibri" w:eastAsia="Times New Roman" w:hAnsi="Calibri" w:cs="Calibri"/>
          <w:kern w:val="0"/>
          <w14:ligatures w14:val="none"/>
        </w:rPr>
      </w:pPr>
    </w:p>
    <w:p w14:paraId="53271BB3" w14:textId="77777777" w:rsidR="001B024E" w:rsidRPr="001B024E" w:rsidRDefault="001B024E" w:rsidP="00D943E7">
      <w:pPr>
        <w:spacing w:after="240" w:line="240" w:lineRule="auto"/>
        <w:rPr>
          <w:rFonts w:ascii="Calibri" w:eastAsia="Times New Roman" w:hAnsi="Calibri" w:cs="Calibri"/>
          <w:kern w:val="0"/>
          <w14:ligatures w14:val="none"/>
        </w:rPr>
      </w:pPr>
    </w:p>
    <w:p w14:paraId="13421734" w14:textId="1A914C41" w:rsidR="00D943E7" w:rsidRPr="00D943E7" w:rsidRDefault="00D943E7" w:rsidP="00D943E7">
      <w:pPr>
        <w:spacing w:after="240" w:line="240" w:lineRule="auto"/>
        <w:rPr>
          <w:rFonts w:ascii="Calibri" w:eastAsia="Times New Roman" w:hAnsi="Calibri" w:cs="Calibri"/>
          <w:kern w:val="0"/>
          <w14:ligatures w14:val="none"/>
        </w:rPr>
      </w:pP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p>
    <w:p w14:paraId="6980E6ED"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Project 2: Advanced Cloud Features Runbook</w:t>
      </w:r>
    </w:p>
    <w:p w14:paraId="1128056A"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t>Matthew Santiago</w:t>
      </w:r>
    </w:p>
    <w:p w14:paraId="47647BE3"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t>University of Maryland Global Campus</w:t>
      </w:r>
    </w:p>
    <w:p w14:paraId="74F19F22"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t>CCS 670 Cloud Computing Capstone</w:t>
      </w:r>
    </w:p>
    <w:p w14:paraId="7472DC3A"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t>Gohar Mukhtar</w:t>
      </w:r>
    </w:p>
    <w:p w14:paraId="75778717"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t>August 3, 2025</w:t>
      </w:r>
    </w:p>
    <w:p w14:paraId="2AF3779D" w14:textId="77777777" w:rsidR="001B024E" w:rsidRPr="001B024E" w:rsidRDefault="00D943E7" w:rsidP="00D943E7">
      <w:pPr>
        <w:spacing w:after="240" w:line="240" w:lineRule="auto"/>
        <w:rPr>
          <w:rFonts w:ascii="Calibri" w:eastAsia="Times New Roman" w:hAnsi="Calibri" w:cs="Calibri"/>
          <w:kern w:val="0"/>
          <w14:ligatures w14:val="none"/>
        </w:rPr>
      </w:pP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p>
    <w:p w14:paraId="1C5E4C6F" w14:textId="77777777" w:rsidR="001B024E" w:rsidRPr="001B024E" w:rsidRDefault="001B024E" w:rsidP="00D943E7">
      <w:pPr>
        <w:spacing w:after="240" w:line="240" w:lineRule="auto"/>
        <w:rPr>
          <w:rFonts w:ascii="Calibri" w:eastAsia="Times New Roman" w:hAnsi="Calibri" w:cs="Calibri"/>
          <w:kern w:val="0"/>
          <w14:ligatures w14:val="none"/>
        </w:rPr>
      </w:pPr>
    </w:p>
    <w:p w14:paraId="67075D9C" w14:textId="77777777" w:rsidR="001B024E" w:rsidRPr="001B024E" w:rsidRDefault="001B024E" w:rsidP="00D943E7">
      <w:pPr>
        <w:spacing w:after="240" w:line="240" w:lineRule="auto"/>
        <w:rPr>
          <w:rFonts w:ascii="Calibri" w:eastAsia="Times New Roman" w:hAnsi="Calibri" w:cs="Calibri"/>
          <w:kern w:val="0"/>
          <w14:ligatures w14:val="none"/>
        </w:rPr>
      </w:pPr>
    </w:p>
    <w:p w14:paraId="11677278" w14:textId="77777777" w:rsidR="001B024E" w:rsidRPr="001B024E" w:rsidRDefault="001B024E" w:rsidP="00D943E7">
      <w:pPr>
        <w:spacing w:after="240" w:line="240" w:lineRule="auto"/>
        <w:rPr>
          <w:rFonts w:ascii="Calibri" w:eastAsia="Times New Roman" w:hAnsi="Calibri" w:cs="Calibri"/>
          <w:kern w:val="0"/>
          <w14:ligatures w14:val="none"/>
        </w:rPr>
      </w:pPr>
    </w:p>
    <w:p w14:paraId="1BD94A78" w14:textId="77777777" w:rsidR="001B024E" w:rsidRPr="001B024E" w:rsidRDefault="001B024E" w:rsidP="00D943E7">
      <w:pPr>
        <w:spacing w:after="240" w:line="240" w:lineRule="auto"/>
        <w:rPr>
          <w:rFonts w:ascii="Calibri" w:eastAsia="Times New Roman" w:hAnsi="Calibri" w:cs="Calibri"/>
          <w:kern w:val="0"/>
          <w14:ligatures w14:val="none"/>
        </w:rPr>
      </w:pPr>
    </w:p>
    <w:p w14:paraId="05867E76" w14:textId="489F219C" w:rsidR="00D943E7" w:rsidRPr="00D943E7" w:rsidRDefault="00D943E7" w:rsidP="00D943E7">
      <w:pPr>
        <w:spacing w:after="240" w:line="240" w:lineRule="auto"/>
        <w:rPr>
          <w:rFonts w:ascii="Calibri" w:eastAsia="Times New Roman" w:hAnsi="Calibri" w:cs="Calibri"/>
          <w:kern w:val="0"/>
          <w14:ligatures w14:val="none"/>
        </w:rPr>
      </w:pP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r w:rsidRPr="00D943E7">
        <w:rPr>
          <w:rFonts w:ascii="Calibri" w:eastAsia="Times New Roman" w:hAnsi="Calibri" w:cs="Calibri"/>
          <w:kern w:val="0"/>
          <w14:ligatures w14:val="none"/>
        </w:rPr>
        <w:br/>
      </w:r>
    </w:p>
    <w:p w14:paraId="13AE2726"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lastRenderedPageBreak/>
        <w:t>Executive Summary</w:t>
      </w:r>
    </w:p>
    <w:p w14:paraId="1B208BB6" w14:textId="533F2B36" w:rsidR="00D943E7" w:rsidRPr="00D943E7" w:rsidRDefault="00B05B68" w:rsidP="002A1E38">
      <w:pPr>
        <w:spacing w:after="200" w:line="240" w:lineRule="auto"/>
        <w:ind w:firstLine="720"/>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In this report, we will cover how the use of advanced cloud features can be used </w:t>
      </w:r>
      <w:r w:rsidR="002A1E38">
        <w:rPr>
          <w:rFonts w:ascii="Calibri" w:eastAsia="Times New Roman" w:hAnsi="Calibri" w:cs="Calibri"/>
          <w:color w:val="000000"/>
          <w:kern w:val="0"/>
          <w14:ligatures w14:val="none"/>
        </w:rPr>
        <w:t>to</w:t>
      </w:r>
      <w:r>
        <w:rPr>
          <w:rFonts w:ascii="Calibri" w:eastAsia="Times New Roman" w:hAnsi="Calibri" w:cs="Calibri"/>
          <w:color w:val="000000"/>
          <w:kern w:val="0"/>
          <w14:ligatures w14:val="none"/>
        </w:rPr>
        <w:t xml:space="preserve"> optimize </w:t>
      </w:r>
      <w:r w:rsidRPr="00B05B68">
        <w:rPr>
          <w:rFonts w:ascii="Calibri" w:eastAsia="Times New Roman" w:hAnsi="Calibri" w:cs="Calibri"/>
          <w:color w:val="000000"/>
          <w:kern w:val="0"/>
          <w14:ligatures w14:val="none"/>
        </w:rPr>
        <w:t>BallotOnline</w:t>
      </w:r>
      <w:r>
        <w:rPr>
          <w:rFonts w:ascii="Calibri" w:eastAsia="Times New Roman" w:hAnsi="Calibri" w:cs="Calibri"/>
          <w:color w:val="000000"/>
          <w:kern w:val="0"/>
          <w14:ligatures w14:val="none"/>
        </w:rPr>
        <w:t xml:space="preserve">’s </w:t>
      </w:r>
      <w:r w:rsidRPr="00B05B68">
        <w:rPr>
          <w:rFonts w:ascii="Calibri" w:eastAsia="Times New Roman" w:hAnsi="Calibri" w:cs="Calibri"/>
          <w:color w:val="000000"/>
          <w:kern w:val="0"/>
          <w14:ligatures w14:val="none"/>
        </w:rPr>
        <w:t xml:space="preserve">cloud </w:t>
      </w:r>
      <w:r>
        <w:rPr>
          <w:rFonts w:ascii="Calibri" w:eastAsia="Times New Roman" w:hAnsi="Calibri" w:cs="Calibri"/>
          <w:color w:val="000000"/>
          <w:kern w:val="0"/>
          <w14:ligatures w14:val="none"/>
        </w:rPr>
        <w:t xml:space="preserve">infrastructure. To begin we will provide a review of what is cloud automation and advanced features within AWS. Then we will show several </w:t>
      </w:r>
      <w:proofErr w:type="gramStart"/>
      <w:r>
        <w:rPr>
          <w:rFonts w:ascii="Calibri" w:eastAsia="Times New Roman" w:hAnsi="Calibri" w:cs="Calibri"/>
          <w:color w:val="000000"/>
          <w:kern w:val="0"/>
          <w14:ligatures w14:val="none"/>
        </w:rPr>
        <w:t>step by step</w:t>
      </w:r>
      <w:proofErr w:type="gramEnd"/>
      <w:r>
        <w:rPr>
          <w:rFonts w:ascii="Calibri" w:eastAsia="Times New Roman" w:hAnsi="Calibri" w:cs="Calibri"/>
          <w:color w:val="000000"/>
          <w:kern w:val="0"/>
          <w14:ligatures w14:val="none"/>
        </w:rPr>
        <w:t xml:space="preserve"> proof of concepts (PoC) that were completed to understand the process and determine the use case for BallotOnline. The PoCs that were completed were deployment of HPC Cluster in AWS, deployment of data warehouse in AWS, advanced data protection in AWS and deployment of service catalog in AWS. </w:t>
      </w:r>
      <w:r w:rsidR="002A1E38">
        <w:rPr>
          <w:rFonts w:ascii="Calibri" w:eastAsia="Times New Roman" w:hAnsi="Calibri" w:cs="Calibri"/>
          <w:color w:val="000000"/>
          <w:kern w:val="0"/>
          <w14:ligatures w14:val="none"/>
        </w:rPr>
        <w:t xml:space="preserve">To ensure BallotOnline migrates to the cloud effectively and has the infrastructure to provide excellent service to world wide elections, its important to automate and use advanced features. The features will enable employees to deploy new infrastructure and process data faster while maintaining strict adherence to BallotOnline change management and data security requirements. </w:t>
      </w:r>
    </w:p>
    <w:p w14:paraId="4A9C93B7"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Industry Leading Cloud Automation and Advanced Features Overview</w:t>
      </w:r>
    </w:p>
    <w:p w14:paraId="30C8467B" w14:textId="77777777" w:rsidR="00D060FF" w:rsidRDefault="00C4071C" w:rsidP="00C4071C">
      <w:pPr>
        <w:spacing w:after="20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ab/>
        <w:t>In the industry, c</w:t>
      </w:r>
      <w:r w:rsidRPr="00C4071C">
        <w:rPr>
          <w:rFonts w:ascii="Calibri" w:eastAsia="Times New Roman" w:hAnsi="Calibri" w:cs="Calibri"/>
          <w:color w:val="000000"/>
          <w:kern w:val="0"/>
          <w14:ligatures w14:val="none"/>
        </w:rPr>
        <w:t xml:space="preserve">loud automation has </w:t>
      </w:r>
      <w:r>
        <w:rPr>
          <w:rFonts w:ascii="Calibri" w:eastAsia="Times New Roman" w:hAnsi="Calibri" w:cs="Calibri"/>
          <w:color w:val="000000"/>
          <w:kern w:val="0"/>
          <w14:ligatures w14:val="none"/>
        </w:rPr>
        <w:t xml:space="preserve">become a standard process </w:t>
      </w:r>
      <w:proofErr w:type="gramStart"/>
      <w:r>
        <w:rPr>
          <w:rFonts w:ascii="Calibri" w:eastAsia="Times New Roman" w:hAnsi="Calibri" w:cs="Calibri"/>
          <w:color w:val="000000"/>
          <w:kern w:val="0"/>
          <w14:ligatures w14:val="none"/>
        </w:rPr>
        <w:t>in order to</w:t>
      </w:r>
      <w:proofErr w:type="gramEnd"/>
      <w:r>
        <w:rPr>
          <w:rFonts w:ascii="Calibri" w:eastAsia="Times New Roman" w:hAnsi="Calibri" w:cs="Calibri"/>
          <w:color w:val="000000"/>
          <w:kern w:val="0"/>
          <w14:ligatures w14:val="none"/>
        </w:rPr>
        <w:t xml:space="preserve"> deploy and manage infrastructure in the cloud.</w:t>
      </w:r>
      <w:r w:rsidRPr="00C4071C">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 xml:space="preserve">There are several automation services, most notably cloud formation and ansible for infrastructure deployment. But there are other services that can provide automated management of the cloud and they also provide advanced features as well. These services are </w:t>
      </w:r>
      <w:r w:rsidRPr="00C4071C">
        <w:rPr>
          <w:rFonts w:ascii="Calibri" w:eastAsia="Times New Roman" w:hAnsi="Calibri" w:cs="Calibri"/>
          <w:color w:val="000000"/>
          <w:kern w:val="0"/>
          <w14:ligatures w14:val="none"/>
        </w:rPr>
        <w:t>AWS Key Management</w:t>
      </w:r>
      <w:r>
        <w:rPr>
          <w:rFonts w:ascii="Calibri" w:eastAsia="Times New Roman" w:hAnsi="Calibri" w:cs="Calibri"/>
          <w:color w:val="000000"/>
          <w:kern w:val="0"/>
          <w14:ligatures w14:val="none"/>
        </w:rPr>
        <w:t xml:space="preserve">, </w:t>
      </w:r>
      <w:r w:rsidRPr="00C4071C">
        <w:rPr>
          <w:rFonts w:ascii="Calibri" w:eastAsia="Times New Roman" w:hAnsi="Calibri" w:cs="Calibri"/>
          <w:color w:val="000000"/>
          <w:kern w:val="0"/>
          <w14:ligatures w14:val="none"/>
        </w:rPr>
        <w:t>SafeNet Virtual KeySecure</w:t>
      </w:r>
      <w:r>
        <w:rPr>
          <w:rFonts w:ascii="Calibri" w:eastAsia="Times New Roman" w:hAnsi="Calibri" w:cs="Calibri"/>
          <w:color w:val="000000"/>
          <w:kern w:val="0"/>
          <w14:ligatures w14:val="none"/>
        </w:rPr>
        <w:t xml:space="preserve">, </w:t>
      </w:r>
      <w:r w:rsidRPr="00C4071C">
        <w:rPr>
          <w:rFonts w:ascii="Calibri" w:eastAsia="Times New Roman" w:hAnsi="Calibri" w:cs="Calibri"/>
          <w:color w:val="000000"/>
          <w:kern w:val="0"/>
          <w14:ligatures w14:val="none"/>
        </w:rPr>
        <w:t>NetApp SaaS Backup</w:t>
      </w:r>
      <w:r>
        <w:rPr>
          <w:rFonts w:ascii="Calibri" w:eastAsia="Times New Roman" w:hAnsi="Calibri" w:cs="Calibri"/>
          <w:color w:val="000000"/>
          <w:kern w:val="0"/>
          <w14:ligatures w14:val="none"/>
        </w:rPr>
        <w:t xml:space="preserve">, </w:t>
      </w:r>
      <w:r w:rsidR="00D060FF">
        <w:rPr>
          <w:rFonts w:ascii="Calibri" w:eastAsia="Times New Roman" w:hAnsi="Calibri" w:cs="Calibri"/>
          <w:color w:val="000000"/>
          <w:kern w:val="0"/>
          <w14:ligatures w14:val="none"/>
        </w:rPr>
        <w:t xml:space="preserve">and </w:t>
      </w:r>
      <w:r w:rsidR="00D060FF" w:rsidRPr="00D060FF">
        <w:rPr>
          <w:rFonts w:ascii="Calibri" w:eastAsia="Times New Roman" w:hAnsi="Calibri" w:cs="Calibri"/>
          <w:color w:val="000000"/>
          <w:kern w:val="0"/>
          <w14:ligatures w14:val="none"/>
        </w:rPr>
        <w:t>CloudEndure Disaster Recovery</w:t>
      </w:r>
      <w:r w:rsidR="00D060FF">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 xml:space="preserve"> </w:t>
      </w:r>
      <w:r w:rsidR="00D060FF">
        <w:rPr>
          <w:rFonts w:ascii="Calibri" w:eastAsia="Times New Roman" w:hAnsi="Calibri" w:cs="Calibri"/>
          <w:color w:val="000000"/>
          <w:kern w:val="0"/>
          <w14:ligatures w14:val="none"/>
        </w:rPr>
        <w:t xml:space="preserve">The use of these automation services will protect the data, reduce errors and make the management of our services quick and secure. </w:t>
      </w:r>
    </w:p>
    <w:p w14:paraId="7910AB27" w14:textId="0BE68423" w:rsidR="00DF341A" w:rsidRDefault="00D060FF" w:rsidP="00C4071C">
      <w:pPr>
        <w:spacing w:after="20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 </w:t>
      </w:r>
      <w:r w:rsidR="00DF341A">
        <w:rPr>
          <w:rFonts w:ascii="Calibri" w:eastAsia="Times New Roman" w:hAnsi="Calibri" w:cs="Calibri"/>
          <w:color w:val="000000"/>
          <w:kern w:val="0"/>
          <w14:ligatures w14:val="none"/>
        </w:rPr>
        <w:tab/>
      </w:r>
      <w:r w:rsidR="00DF341A" w:rsidRPr="00DF341A">
        <w:rPr>
          <w:rFonts w:ascii="Calibri" w:eastAsia="Times New Roman" w:hAnsi="Calibri" w:cs="Calibri"/>
          <w:color w:val="000000"/>
          <w:kern w:val="0"/>
          <w14:ligatures w14:val="none"/>
        </w:rPr>
        <w:t>AWS Key Management Service is defined as</w:t>
      </w:r>
      <w:r w:rsidR="00DF341A" w:rsidRPr="00DF341A">
        <w:rPr>
          <w:rFonts w:ascii="Calibri" w:eastAsia="Times New Roman" w:hAnsi="Calibri" w:cs="Calibri"/>
          <w:b/>
          <w:bCs/>
          <w:color w:val="000000"/>
          <w:kern w:val="0"/>
          <w14:ligatures w14:val="none"/>
        </w:rPr>
        <w:t xml:space="preserve"> </w:t>
      </w:r>
      <w:r w:rsidR="00DF341A" w:rsidRPr="00DF341A">
        <w:rPr>
          <w:rFonts w:ascii="Calibri" w:eastAsia="Times New Roman" w:hAnsi="Calibri" w:cs="Calibri"/>
          <w:color w:val="000000"/>
          <w:kern w:val="0"/>
          <w14:ligatures w14:val="none"/>
        </w:rPr>
        <w:t xml:space="preserve">"a managed service that makes it easy for you to create and control the encryption keys that are used to encrypt your data" (Amazon Web Services, 2025). This service will be able to help BallotOnline by protecting keys. This is done by keeping the whole key process inside of AWS KMS. “KMS keys are created, managed, used, and deleted entirely within AWS KMS. They never leave the service unencrypted” (Amazon Web Services, 2025). This means keys will not be available outside of the service and able to be stolen. The keys will work with all the amazon web services but interact with each service through API calls </w:t>
      </w:r>
      <w:proofErr w:type="gramStart"/>
      <w:r w:rsidR="00DF341A" w:rsidRPr="00DF341A">
        <w:rPr>
          <w:rFonts w:ascii="Calibri" w:eastAsia="Times New Roman" w:hAnsi="Calibri" w:cs="Calibri"/>
          <w:color w:val="000000"/>
          <w:kern w:val="0"/>
          <w14:ligatures w14:val="none"/>
        </w:rPr>
        <w:t>in order to</w:t>
      </w:r>
      <w:proofErr w:type="gramEnd"/>
      <w:r w:rsidR="00DF341A" w:rsidRPr="00DF341A">
        <w:rPr>
          <w:rFonts w:ascii="Calibri" w:eastAsia="Times New Roman" w:hAnsi="Calibri" w:cs="Calibri"/>
          <w:color w:val="000000"/>
          <w:kern w:val="0"/>
          <w14:ligatures w14:val="none"/>
        </w:rPr>
        <w:t xml:space="preserve"> keep the keys secure.</w:t>
      </w:r>
      <w:r w:rsidR="00DF341A">
        <w:rPr>
          <w:rFonts w:ascii="Calibri" w:eastAsia="Times New Roman" w:hAnsi="Calibri" w:cs="Calibri"/>
          <w:color w:val="000000"/>
          <w:kern w:val="0"/>
          <w14:ligatures w14:val="none"/>
        </w:rPr>
        <w:t xml:space="preserve"> </w:t>
      </w:r>
      <w:r w:rsidR="00DF341A" w:rsidRPr="00DF341A">
        <w:rPr>
          <w:rFonts w:ascii="Calibri" w:eastAsia="Times New Roman" w:hAnsi="Calibri" w:cs="Calibri"/>
          <w:color w:val="000000"/>
          <w:kern w:val="0"/>
          <w14:ligatures w14:val="none"/>
        </w:rPr>
        <w:t>SafeNet Virtual KeySecure is defined as "a hardened virtual security appliance that provides organizations with a more operation - and expense friendly alternative to using a hardware appliance for secure key management and meeting security and compliance requirements" (Thales, 2019). This product provides key management without vendor lockin but integrates with many cloud vendors. SafeNet used Rest API calls to authenticate and use the keys (Thales, 2019). Due to this product being separate from cloud providers it can ingrate with multiple cloud platforms to enable central key management on multi cloud environments.</w:t>
      </w:r>
      <w:r w:rsidR="00DF341A" w:rsidRPr="00DF341A">
        <w:rPr>
          <w:rFonts w:ascii="Calibri" w:hAnsi="Calibri" w:cs="Calibri"/>
          <w:color w:val="000000"/>
        </w:rPr>
        <w:t xml:space="preserve"> </w:t>
      </w:r>
      <w:r w:rsidR="00DF341A" w:rsidRPr="00DF341A">
        <w:rPr>
          <w:rFonts w:ascii="Calibri" w:eastAsia="Times New Roman" w:hAnsi="Calibri" w:cs="Calibri"/>
          <w:color w:val="000000"/>
          <w:kern w:val="0"/>
          <w14:ligatures w14:val="none"/>
        </w:rPr>
        <w:t>AWS KMS is a good service for use in AWS cloud infrastructure because it is seamlessly integrated with all the services within AWS. The use of AWS KMS makes key management locked into using only AWS services. On the other hand, SafeNet Virtual KeySecure is comparable to AWS KMS but it is not AWS specific, so it can be used with other cloud providers enabling the possibility of multi cloud infrastructure.</w:t>
      </w:r>
    </w:p>
    <w:p w14:paraId="6E31F7FD" w14:textId="2567E990" w:rsidR="00DF341A" w:rsidRDefault="00DF341A" w:rsidP="00DF341A">
      <w:pPr>
        <w:spacing w:after="200" w:line="240" w:lineRule="auto"/>
        <w:ind w:firstLine="720"/>
        <w:rPr>
          <w:rFonts w:ascii="Calibri" w:eastAsia="Times New Roman" w:hAnsi="Calibri" w:cs="Calibri"/>
          <w:color w:val="000000"/>
          <w:kern w:val="0"/>
          <w14:ligatures w14:val="none"/>
        </w:rPr>
      </w:pPr>
      <w:r w:rsidRPr="00DF341A">
        <w:rPr>
          <w:rFonts w:ascii="Calibri" w:eastAsia="Times New Roman" w:hAnsi="Calibri" w:cs="Calibri"/>
          <w:color w:val="000000"/>
          <w:kern w:val="0"/>
          <w14:ligatures w14:val="none"/>
        </w:rPr>
        <w:t>NetApp SaaS Backup is "a secure, web-based, software-as-a-service (SaaS) offering that backs up your 365 data to Amazon S3 storage or Microsoft Azure Blob storage” (NetApp, 2023). Using this service will enable BallotOnline to protect our data through backups but also helping restore the data quickly incase an incident does happen.</w:t>
      </w:r>
      <w:r>
        <w:rPr>
          <w:rFonts w:ascii="Calibri" w:eastAsia="Times New Roman" w:hAnsi="Calibri" w:cs="Calibri"/>
          <w:color w:val="000000"/>
          <w:kern w:val="0"/>
          <w14:ligatures w14:val="none"/>
        </w:rPr>
        <w:t xml:space="preserve"> </w:t>
      </w:r>
      <w:r w:rsidRPr="00DF341A">
        <w:rPr>
          <w:rFonts w:ascii="Calibri" w:eastAsia="Times New Roman" w:hAnsi="Calibri" w:cs="Calibri"/>
          <w:color w:val="000000"/>
          <w:kern w:val="0"/>
          <w14:ligatures w14:val="none"/>
        </w:rPr>
        <w:t>Symantec Cloud Workloads Protection for Storage can help BallotOnline by giving us "protection at all times by scanning any file which gets uploaded, downloaded, updated or data at rest within Amazon S3 and Azure Blob Storage Accounts" (Symantec, 2019).</w:t>
      </w:r>
      <w:r>
        <w:rPr>
          <w:rFonts w:ascii="Calibri" w:eastAsia="Times New Roman" w:hAnsi="Calibri" w:cs="Calibri"/>
          <w:color w:val="000000"/>
          <w:kern w:val="0"/>
          <w14:ligatures w14:val="none"/>
        </w:rPr>
        <w:t xml:space="preserve"> </w:t>
      </w:r>
      <w:r w:rsidRPr="00DF341A">
        <w:rPr>
          <w:rFonts w:ascii="Calibri" w:eastAsia="Times New Roman" w:hAnsi="Calibri" w:cs="Calibri"/>
          <w:color w:val="000000"/>
          <w:kern w:val="0"/>
          <w14:ligatures w14:val="none"/>
        </w:rPr>
        <w:t xml:space="preserve">CloudEndure Disaster Recovery is now AWS Elastic Disaster Recovery (CloudEndure, n.d.). “AWS Elastic Disaster </w:t>
      </w:r>
      <w:r w:rsidRPr="00DF341A">
        <w:rPr>
          <w:rFonts w:ascii="Calibri" w:eastAsia="Times New Roman" w:hAnsi="Calibri" w:cs="Calibri"/>
          <w:color w:val="000000"/>
          <w:kern w:val="0"/>
          <w14:ligatures w14:val="none"/>
        </w:rPr>
        <w:lastRenderedPageBreak/>
        <w:t xml:space="preserve">Recovery minimizes downtime and data loss with fast, reliable recovery of on-premises and cloud-based applications using affordable storage, minimal compute, and point-in-time recovery” (Amazon Web Service, 2025). Using this service for BallotOnline will provide secure data replication and monitoring. This will ensure if </w:t>
      </w:r>
      <w:proofErr w:type="gramStart"/>
      <w:r w:rsidRPr="00DF341A">
        <w:rPr>
          <w:rFonts w:ascii="Calibri" w:eastAsia="Times New Roman" w:hAnsi="Calibri" w:cs="Calibri"/>
          <w:color w:val="000000"/>
          <w:kern w:val="0"/>
          <w14:ligatures w14:val="none"/>
        </w:rPr>
        <w:t>a</w:t>
      </w:r>
      <w:proofErr w:type="gramEnd"/>
      <w:r w:rsidRPr="00DF341A">
        <w:rPr>
          <w:rFonts w:ascii="Calibri" w:eastAsia="Times New Roman" w:hAnsi="Calibri" w:cs="Calibri"/>
          <w:color w:val="000000"/>
          <w:kern w:val="0"/>
          <w14:ligatures w14:val="none"/>
        </w:rPr>
        <w:t xml:space="preserve"> incident occurs data has been replicated and will be available to recalled back to minimize data loss and time down.</w:t>
      </w:r>
      <w:r>
        <w:rPr>
          <w:rFonts w:ascii="Calibri" w:eastAsia="Times New Roman" w:hAnsi="Calibri" w:cs="Calibri"/>
          <w:color w:val="000000"/>
          <w:kern w:val="0"/>
          <w14:ligatures w14:val="none"/>
        </w:rPr>
        <w:t xml:space="preserve"> To end, </w:t>
      </w:r>
      <w:r w:rsidRPr="00DF341A">
        <w:rPr>
          <w:rFonts w:ascii="Calibri" w:eastAsia="Times New Roman" w:hAnsi="Calibri" w:cs="Calibri"/>
          <w:color w:val="000000"/>
          <w:kern w:val="0"/>
          <w14:ligatures w14:val="none"/>
        </w:rPr>
        <w:t>NetApp SaaS Backup protects by daily backups and restores options. Symantec Cloud Workloads Protection protects by providing scanning for malware. AWS Elastic Disaster Recovery protects by replication and backups which supports quick redeployment of data. All these services have their strengths, but in BallotOnline situation we should consider at minimum 2 solutions because these have different functions that together can provide a more cohesive solution in data protection.</w:t>
      </w:r>
    </w:p>
    <w:p w14:paraId="38A3C00C"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Cloud Automation in AWS</w:t>
      </w:r>
    </w:p>
    <w:p w14:paraId="7D0B563C"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AWS CloudFormation Feature Review</w:t>
      </w:r>
    </w:p>
    <w:p w14:paraId="36F83FBF"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t xml:space="preserve">AWS CloudFormation serves as the foundation for BallotOnline's automation strategy. CloudFormation is "a cloud service that takes care of the provisioning and configuring of your AWS resources after you create a template that outlines all the AWS resources you want" </w:t>
      </w:r>
      <w:hyperlink r:id="rId6"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This service enables BallotOnline to "treat your AWS infrastructure like any other code, which makes it much easier to manage versioning and changes" </w:t>
      </w:r>
      <w:hyperlink r:id="rId7"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CloudFormation templates provide a declarative approach to infrastructure management, where templates are "declarative code files written in either YAML or JSON" that contain "all of the data in text form that outlines the resources that will be utilized to launch any application that may be chosen" </w:t>
      </w:r>
      <w:hyperlink r:id="rId8"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This approach allows BallotOnline to specify the desired end state of infrastructure without worrying about the specific steps needed to achieve that state.</w:t>
      </w:r>
    </w:p>
    <w:p w14:paraId="6CB25747"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t xml:space="preserve">The template-based approach provides several critical advantages for BallotOnline's election operations. Stack management helps organize related resources, where a stack represents "the collection of resources that you have outlined within the template that you are using" </w:t>
      </w:r>
      <w:hyperlink r:id="rId9"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enabling "each resource may be handled and analyzed as a single entity, including the status of the resources and dependencies on other resources" </w:t>
      </w:r>
      <w:hyperlink r:id="rId10"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Change management capabilities allow BallotOnline to preview infrastructure modifications, as CloudFormation can "construct a change set that will summarize the changes that the revised template will apply before you make the change" </w:t>
      </w:r>
      <w:hyperlink r:id="rId11"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Parameterization enables flexible templates through "AWS CloudFormation parameters, you may customize the settings applied to each deployment specifically to meet your needs" </w:t>
      </w:r>
      <w:hyperlink r:id="rId12"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allowing "individualized values for each AWS CloudFormation deployment using parameters, and CloudFormation will apply these values dynamically" </w:t>
      </w:r>
      <w:hyperlink r:id="rId13"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w:t>
      </w:r>
    </w:p>
    <w:p w14:paraId="10CB3748"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t xml:space="preserve">For BallotOnline's specific use cases, CloudFormation templates will automate the deployment of HPC clusters for election data processing, Amazon Redshift data warehouses with proper security configurations, comprehensive backup and security controls including S3 Object Lock and KMS encryption, and standardized service catalog offerings. Advanced features extend CloudFormation's capabilities beyond basic resource provisioning, where conditions enable "resources for various scenarios" </w:t>
      </w:r>
      <w:hyperlink r:id="rId14"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transforms allow "AWS CloudFormation template components to be reused, creating a simple declarative language for using CloudFormation" </w:t>
      </w:r>
      <w:hyperlink r:id="rId15"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and mappings provide the ability to "map keys to a corresponding named value using mappings" </w:t>
      </w:r>
      <w:hyperlink r:id="rId16"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This automation ensures that all election systems are deployed consistently with appropriate security controls and performance optimizations while enabling rapid provisioning of needed resources.</w:t>
      </w:r>
    </w:p>
    <w:p w14:paraId="5F147BA1"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Summary</w:t>
      </w:r>
    </w:p>
    <w:p w14:paraId="2FD7AB5A"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lastRenderedPageBreak/>
        <w:t xml:space="preserve">AWS CloudFormation provides BallotOnline with the automation capabilities needed to manage complex election infrastructure efficiently and securely, addressing key challenges including consistent deployments, change management, and scalability that are critical for election operations. The template-based approach enables BallotOnline to implement Infrastructure as Code practices that improve reliability and reduce operational overhead, where templates provide "reduced time spent on resource management" by enabling organizations to define all required resources in a single template </w:t>
      </w:r>
      <w:hyperlink r:id="rId17"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and deliver "increased efficiency and consistency" through their declarative approach and reusable configurations </w:t>
      </w:r>
      <w:hyperlink r:id="rId18"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CloudFormation's integration with the broader AWS ecosystem ensures that BallotOnline can leverage the full range of AWS services through automated deployments, with change management and versioning capabilities enabling strict control over infrastructure modifications while enabling rapid deployment when needed, which is essential for election systems that must maintain stability while adapting to changing requirements. Security benefits include consistent application of security policies across all deployments and "lowering the likelihood of lapses in judgment that could lead to intrusions" </w:t>
      </w:r>
      <w:hyperlink r:id="rId19"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xml:space="preserve">, while documentation benefits ensure that "everything is defined in templates, it's easy for other team members (or future you!) to understand what resources are needed and why" </w:t>
      </w:r>
      <w:hyperlink r:id="rId20" w:history="1">
        <w:r w:rsidRPr="00D943E7">
          <w:rPr>
            <w:rFonts w:ascii="Calibri" w:eastAsia="Times New Roman" w:hAnsi="Calibri" w:cs="Calibri"/>
            <w:color w:val="467886"/>
            <w:kern w:val="0"/>
            <w:u w:val="single"/>
            <w14:ligatures w14:val="none"/>
          </w:rPr>
          <w:t>7</w:t>
        </w:r>
      </w:hyperlink>
      <w:r w:rsidRPr="00D943E7">
        <w:rPr>
          <w:rFonts w:ascii="Calibri" w:eastAsia="Times New Roman" w:hAnsi="Calibri" w:cs="Calibri"/>
          <w:color w:val="000000"/>
          <w:kern w:val="0"/>
          <w14:ligatures w14:val="none"/>
        </w:rPr>
        <w:t>, providing valuable audit trails and configuration documentation required for election systems and positioning BallotOnline to achieve the operational benefits necessary for successful election operations while maintaining the reliability and security standards required for democratic processes.</w:t>
      </w:r>
    </w:p>
    <w:p w14:paraId="7FD569B1"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Cloud Automation Reports</w:t>
      </w:r>
    </w:p>
    <w:p w14:paraId="3944AEE0"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Deployment of HPC Cluster in AWS</w:t>
      </w:r>
    </w:p>
    <w:p w14:paraId="1AF59FB8"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Deployment of Data Warehouse in AWS</w:t>
      </w:r>
    </w:p>
    <w:p w14:paraId="5BFD0F3D"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Cloud Automation Reports</w:t>
      </w:r>
    </w:p>
    <w:p w14:paraId="163E763F"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Deployment of Advanced Data Protection in AWS</w:t>
      </w:r>
    </w:p>
    <w:p w14:paraId="754B159E"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Deployment of Comprehensive Service Catalog in AWS</w:t>
      </w:r>
    </w:p>
    <w:p w14:paraId="5C893A38" w14:textId="77777777" w:rsidR="00D943E7" w:rsidRPr="00D943E7" w:rsidRDefault="00D943E7" w:rsidP="00D943E7">
      <w:pPr>
        <w:spacing w:after="200" w:line="240" w:lineRule="auto"/>
        <w:jc w:val="center"/>
        <w:rPr>
          <w:rFonts w:ascii="Calibri" w:eastAsia="Times New Roman" w:hAnsi="Calibri" w:cs="Calibri"/>
          <w:kern w:val="0"/>
          <w14:ligatures w14:val="none"/>
        </w:rPr>
      </w:pPr>
      <w:r w:rsidRPr="00D943E7">
        <w:rPr>
          <w:rFonts w:ascii="Calibri" w:eastAsia="Times New Roman" w:hAnsi="Calibri" w:cs="Calibri"/>
          <w:b/>
          <w:bCs/>
          <w:color w:val="000000"/>
          <w:kern w:val="0"/>
          <w14:ligatures w14:val="none"/>
        </w:rPr>
        <w:t>Conclusion</w:t>
      </w:r>
    </w:p>
    <w:p w14:paraId="178B5EDF"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t>Cloud automation represents a critical investment for BallotOnline's future success as an online voting company. The analysis presented in this report demonstrates that automation provides essential capabilities for managing the unique challenges of election systems including variable demand, strict security requirements, and the need for consistent reliability during critical operations. AWS CloudFormation provides the foundation for BallotOnline's automation strategy through its comprehensive Infrastructure as Code capabilities, enabling consistent deployments, effective change management, and integration with the full range of AWS services needed for election operations. The implementation strategy addresses BallotOnline's specific requirements across four key areas: compute automation through HPC clusters, database automation for analytical capabilities, advanced data protection against sophisticated threats, and service catalog deployment for centralized cloud service management.</w:t>
      </w:r>
    </w:p>
    <w:p w14:paraId="58C35366" w14:textId="77777777" w:rsidR="00D943E7" w:rsidRPr="00D943E7" w:rsidRDefault="00D943E7" w:rsidP="00D943E7">
      <w:pPr>
        <w:spacing w:after="200" w:line="240" w:lineRule="auto"/>
        <w:rPr>
          <w:rFonts w:ascii="Calibri" w:eastAsia="Times New Roman" w:hAnsi="Calibri" w:cs="Calibri"/>
          <w:kern w:val="0"/>
          <w14:ligatures w14:val="none"/>
        </w:rPr>
      </w:pPr>
      <w:r w:rsidRPr="00D943E7">
        <w:rPr>
          <w:rFonts w:ascii="Calibri" w:eastAsia="Times New Roman" w:hAnsi="Calibri" w:cs="Calibri"/>
          <w:color w:val="000000"/>
          <w:kern w:val="0"/>
          <w14:ligatures w14:val="none"/>
        </w:rPr>
        <w:t xml:space="preserve">The phased implementation approach minimizes risk while enabling BallotOnline to realize benefits incrementally, with security considerations paramount throughout the automation implementation. The investment in cloud automation positions BallotOnline to maintain competitive advantage in the evolving election technology market, as organizations that fail to adopt automation risk falling behind competitors who can deploy services faster, maintain higher reliability, and operate at lower costs. The </w:t>
      </w:r>
      <w:r w:rsidRPr="00D943E7">
        <w:rPr>
          <w:rFonts w:ascii="Calibri" w:eastAsia="Times New Roman" w:hAnsi="Calibri" w:cs="Calibri"/>
          <w:color w:val="000000"/>
          <w:kern w:val="0"/>
          <w14:ligatures w14:val="none"/>
        </w:rPr>
        <w:lastRenderedPageBreak/>
        <w:t>proposed implementation provides a comprehensive solution that addresses current operational challenges while positioning the organization for future growth and innovation, with expected benefits including significant cost reductions, improved service reliability, and enhanced security. Executive leadership support will be crucial for successful implementation, and the benefits far outweigh the costs for organizations that commit to comprehensive automation strategies, making this investment essential for BallotOnline's future success in providing secure, reliable election services.</w:t>
      </w:r>
    </w:p>
    <w:p w14:paraId="5971B3B3" w14:textId="58634758" w:rsidR="00E271A6" w:rsidRPr="001B024E" w:rsidRDefault="00D943E7" w:rsidP="00D943E7">
      <w:pPr>
        <w:rPr>
          <w:rFonts w:ascii="Calibri" w:hAnsi="Calibri" w:cs="Calibri"/>
        </w:rPr>
      </w:pPr>
      <w:r w:rsidRPr="001B024E">
        <w:rPr>
          <w:rFonts w:ascii="Calibri" w:eastAsia="Times New Roman" w:hAnsi="Calibri" w:cs="Calibri"/>
          <w:kern w:val="0"/>
          <w14:ligatures w14:val="none"/>
        </w:rPr>
        <w:br/>
      </w:r>
    </w:p>
    <w:sectPr w:rsidR="00E271A6" w:rsidRPr="001B024E">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EC0CD" w14:textId="77777777" w:rsidR="00D943E7" w:rsidRDefault="00D943E7" w:rsidP="00D943E7">
      <w:pPr>
        <w:spacing w:after="0" w:line="240" w:lineRule="auto"/>
      </w:pPr>
      <w:r>
        <w:separator/>
      </w:r>
    </w:p>
  </w:endnote>
  <w:endnote w:type="continuationSeparator" w:id="0">
    <w:p w14:paraId="164FB384" w14:textId="77777777" w:rsidR="00D943E7" w:rsidRDefault="00D943E7" w:rsidP="00D94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5F0F3" w14:textId="77777777" w:rsidR="00D943E7" w:rsidRDefault="00D943E7" w:rsidP="00D943E7">
      <w:pPr>
        <w:spacing w:after="0" w:line="240" w:lineRule="auto"/>
      </w:pPr>
      <w:r>
        <w:separator/>
      </w:r>
    </w:p>
  </w:footnote>
  <w:footnote w:type="continuationSeparator" w:id="0">
    <w:p w14:paraId="1ECE18C5" w14:textId="77777777" w:rsidR="00D943E7" w:rsidRDefault="00D943E7" w:rsidP="00D94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7645981"/>
      <w:docPartObj>
        <w:docPartGallery w:val="Page Numbers (Top of Page)"/>
        <w:docPartUnique/>
      </w:docPartObj>
    </w:sdtPr>
    <w:sdtEndPr>
      <w:rPr>
        <w:noProof/>
      </w:rPr>
    </w:sdtEndPr>
    <w:sdtContent>
      <w:p w14:paraId="426012A2" w14:textId="733BB88C" w:rsidR="00D943E7" w:rsidRDefault="00D943E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6DD905" w14:textId="77777777" w:rsidR="00D943E7" w:rsidRDefault="00D943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E7"/>
    <w:rsid w:val="001B024E"/>
    <w:rsid w:val="00210BE2"/>
    <w:rsid w:val="002A1E38"/>
    <w:rsid w:val="002D02B2"/>
    <w:rsid w:val="00B05B68"/>
    <w:rsid w:val="00C4071C"/>
    <w:rsid w:val="00D060FF"/>
    <w:rsid w:val="00D943E7"/>
    <w:rsid w:val="00DF341A"/>
    <w:rsid w:val="00E27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A05DD"/>
  <w15:chartTrackingRefBased/>
  <w15:docId w15:val="{57E613C3-14F0-43B5-B5E9-65069B3AD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3E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43E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43E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43E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43E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4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3E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43E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43E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43E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43E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4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3E7"/>
    <w:rPr>
      <w:rFonts w:eastAsiaTheme="majorEastAsia" w:cstheme="majorBidi"/>
      <w:color w:val="272727" w:themeColor="text1" w:themeTint="D8"/>
    </w:rPr>
  </w:style>
  <w:style w:type="paragraph" w:styleId="Title">
    <w:name w:val="Title"/>
    <w:basedOn w:val="Normal"/>
    <w:next w:val="Normal"/>
    <w:link w:val="TitleChar"/>
    <w:uiPriority w:val="10"/>
    <w:qFormat/>
    <w:rsid w:val="00D94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3E7"/>
    <w:pPr>
      <w:spacing w:before="160"/>
      <w:jc w:val="center"/>
    </w:pPr>
    <w:rPr>
      <w:i/>
      <w:iCs/>
      <w:color w:val="404040" w:themeColor="text1" w:themeTint="BF"/>
    </w:rPr>
  </w:style>
  <w:style w:type="character" w:customStyle="1" w:styleId="QuoteChar">
    <w:name w:val="Quote Char"/>
    <w:basedOn w:val="DefaultParagraphFont"/>
    <w:link w:val="Quote"/>
    <w:uiPriority w:val="29"/>
    <w:rsid w:val="00D943E7"/>
    <w:rPr>
      <w:i/>
      <w:iCs/>
      <w:color w:val="404040" w:themeColor="text1" w:themeTint="BF"/>
    </w:rPr>
  </w:style>
  <w:style w:type="paragraph" w:styleId="ListParagraph">
    <w:name w:val="List Paragraph"/>
    <w:basedOn w:val="Normal"/>
    <w:uiPriority w:val="34"/>
    <w:qFormat/>
    <w:rsid w:val="00D943E7"/>
    <w:pPr>
      <w:ind w:left="720"/>
      <w:contextualSpacing/>
    </w:pPr>
  </w:style>
  <w:style w:type="character" w:styleId="IntenseEmphasis">
    <w:name w:val="Intense Emphasis"/>
    <w:basedOn w:val="DefaultParagraphFont"/>
    <w:uiPriority w:val="21"/>
    <w:qFormat/>
    <w:rsid w:val="00D943E7"/>
    <w:rPr>
      <w:i/>
      <w:iCs/>
      <w:color w:val="2E74B5" w:themeColor="accent1" w:themeShade="BF"/>
    </w:rPr>
  </w:style>
  <w:style w:type="paragraph" w:styleId="IntenseQuote">
    <w:name w:val="Intense Quote"/>
    <w:basedOn w:val="Normal"/>
    <w:next w:val="Normal"/>
    <w:link w:val="IntenseQuoteChar"/>
    <w:uiPriority w:val="30"/>
    <w:qFormat/>
    <w:rsid w:val="00D943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43E7"/>
    <w:rPr>
      <w:i/>
      <w:iCs/>
      <w:color w:val="2E74B5" w:themeColor="accent1" w:themeShade="BF"/>
    </w:rPr>
  </w:style>
  <w:style w:type="character" w:styleId="IntenseReference">
    <w:name w:val="Intense Reference"/>
    <w:basedOn w:val="DefaultParagraphFont"/>
    <w:uiPriority w:val="32"/>
    <w:qFormat/>
    <w:rsid w:val="00D943E7"/>
    <w:rPr>
      <w:b/>
      <w:bCs/>
      <w:smallCaps/>
      <w:color w:val="2E74B5" w:themeColor="accent1" w:themeShade="BF"/>
      <w:spacing w:val="5"/>
    </w:rPr>
  </w:style>
  <w:style w:type="character" w:styleId="Hyperlink">
    <w:name w:val="Hyperlink"/>
    <w:basedOn w:val="DefaultParagraphFont"/>
    <w:uiPriority w:val="99"/>
    <w:unhideWhenUsed/>
    <w:rsid w:val="00D943E7"/>
    <w:rPr>
      <w:color w:val="0563C1" w:themeColor="hyperlink"/>
      <w:u w:val="single"/>
    </w:rPr>
  </w:style>
  <w:style w:type="character" w:styleId="UnresolvedMention">
    <w:name w:val="Unresolved Mention"/>
    <w:basedOn w:val="DefaultParagraphFont"/>
    <w:uiPriority w:val="99"/>
    <w:semiHidden/>
    <w:unhideWhenUsed/>
    <w:rsid w:val="00D943E7"/>
    <w:rPr>
      <w:color w:val="605E5C"/>
      <w:shd w:val="clear" w:color="auto" w:fill="E1DFDD"/>
    </w:rPr>
  </w:style>
  <w:style w:type="paragraph" w:styleId="Header">
    <w:name w:val="header"/>
    <w:basedOn w:val="Normal"/>
    <w:link w:val="HeaderChar"/>
    <w:uiPriority w:val="99"/>
    <w:unhideWhenUsed/>
    <w:rsid w:val="00D94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3E7"/>
  </w:style>
  <w:style w:type="paragraph" w:styleId="Footer">
    <w:name w:val="footer"/>
    <w:basedOn w:val="Normal"/>
    <w:link w:val="FooterChar"/>
    <w:uiPriority w:val="99"/>
    <w:unhideWhenUsed/>
    <w:rsid w:val="00D94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3E7"/>
  </w:style>
  <w:style w:type="paragraph" w:styleId="NormalWeb">
    <w:name w:val="Normal (Web)"/>
    <w:basedOn w:val="Normal"/>
    <w:uiPriority w:val="99"/>
    <w:semiHidden/>
    <w:unhideWhenUsed/>
    <w:rsid w:val="00DF34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346155">
      <w:bodyDiv w:val="1"/>
      <w:marLeft w:val="0"/>
      <w:marRight w:val="0"/>
      <w:marTop w:val="0"/>
      <w:marBottom w:val="0"/>
      <w:divBdr>
        <w:top w:val="none" w:sz="0" w:space="0" w:color="auto"/>
        <w:left w:val="none" w:sz="0" w:space="0" w:color="auto"/>
        <w:bottom w:val="none" w:sz="0" w:space="0" w:color="auto"/>
        <w:right w:val="none" w:sz="0" w:space="0" w:color="auto"/>
      </w:divBdr>
    </w:div>
    <w:div w:id="713310403">
      <w:bodyDiv w:val="1"/>
      <w:marLeft w:val="0"/>
      <w:marRight w:val="0"/>
      <w:marTop w:val="0"/>
      <w:marBottom w:val="0"/>
      <w:divBdr>
        <w:top w:val="none" w:sz="0" w:space="0" w:color="auto"/>
        <w:left w:val="none" w:sz="0" w:space="0" w:color="auto"/>
        <w:bottom w:val="none" w:sz="0" w:space="0" w:color="auto"/>
        <w:right w:val="none" w:sz="0" w:space="0" w:color="auto"/>
      </w:divBdr>
    </w:div>
    <w:div w:id="942542011">
      <w:bodyDiv w:val="1"/>
      <w:marLeft w:val="0"/>
      <w:marRight w:val="0"/>
      <w:marTop w:val="0"/>
      <w:marBottom w:val="0"/>
      <w:divBdr>
        <w:top w:val="none" w:sz="0" w:space="0" w:color="auto"/>
        <w:left w:val="none" w:sz="0" w:space="0" w:color="auto"/>
        <w:bottom w:val="none" w:sz="0" w:space="0" w:color="auto"/>
        <w:right w:val="none" w:sz="0" w:space="0" w:color="auto"/>
      </w:divBdr>
    </w:div>
    <w:div w:id="1010912029">
      <w:bodyDiv w:val="1"/>
      <w:marLeft w:val="0"/>
      <w:marRight w:val="0"/>
      <w:marTop w:val="0"/>
      <w:marBottom w:val="0"/>
      <w:divBdr>
        <w:top w:val="none" w:sz="0" w:space="0" w:color="auto"/>
        <w:left w:val="none" w:sz="0" w:space="0" w:color="auto"/>
        <w:bottom w:val="none" w:sz="0" w:space="0" w:color="auto"/>
        <w:right w:val="none" w:sz="0" w:space="0" w:color="auto"/>
      </w:divBdr>
    </w:div>
    <w:div w:id="1071389865">
      <w:bodyDiv w:val="1"/>
      <w:marLeft w:val="0"/>
      <w:marRight w:val="0"/>
      <w:marTop w:val="0"/>
      <w:marBottom w:val="0"/>
      <w:divBdr>
        <w:top w:val="none" w:sz="0" w:space="0" w:color="auto"/>
        <w:left w:val="none" w:sz="0" w:space="0" w:color="auto"/>
        <w:bottom w:val="none" w:sz="0" w:space="0" w:color="auto"/>
        <w:right w:val="none" w:sz="0" w:space="0" w:color="auto"/>
      </w:divBdr>
    </w:div>
    <w:div w:id="1136292155">
      <w:bodyDiv w:val="1"/>
      <w:marLeft w:val="0"/>
      <w:marRight w:val="0"/>
      <w:marTop w:val="0"/>
      <w:marBottom w:val="0"/>
      <w:divBdr>
        <w:top w:val="none" w:sz="0" w:space="0" w:color="auto"/>
        <w:left w:val="none" w:sz="0" w:space="0" w:color="auto"/>
        <w:bottom w:val="none" w:sz="0" w:space="0" w:color="auto"/>
        <w:right w:val="none" w:sz="0" w:space="0" w:color="auto"/>
      </w:divBdr>
    </w:div>
    <w:div w:id="133630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a.com/en-us/resources/blog/aws-cloudformation-overview/" TargetMode="External"/><Relationship Id="rId13" Type="http://schemas.openxmlformats.org/officeDocument/2006/relationships/hyperlink" Target="https://www.qa.com/en-us/resources/blog/aws-cloudformation-overview/" TargetMode="External"/><Relationship Id="rId18" Type="http://schemas.openxmlformats.org/officeDocument/2006/relationships/hyperlink" Target="https://www.qa.com/en-us/resources/blog/aws-cloudformation-overview/" TargetMode="Externa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hyperlink" Target="https://www.qa.com/en-us/resources/blog/aws-cloudformation-overview/" TargetMode="External"/><Relationship Id="rId12" Type="http://schemas.openxmlformats.org/officeDocument/2006/relationships/hyperlink" Target="https://www.qa.com/en-us/resources/blog/aws-cloudformation-overview/" TargetMode="External"/><Relationship Id="rId17" Type="http://schemas.openxmlformats.org/officeDocument/2006/relationships/hyperlink" Target="https://www.qa.com/en-us/resources/blog/aws-cloudformation-overview/" TargetMode="External"/><Relationship Id="rId2" Type="http://schemas.openxmlformats.org/officeDocument/2006/relationships/settings" Target="settings.xml"/><Relationship Id="rId16" Type="http://schemas.openxmlformats.org/officeDocument/2006/relationships/hyperlink" Target="https://www.qa.com/en-us/resources/blog/aws-cloudformation-overview/" TargetMode="External"/><Relationship Id="rId20" Type="http://schemas.openxmlformats.org/officeDocument/2006/relationships/hyperlink" Target="https://www.qa.com/en-us/resources/blog/aws-cloudformation-overview/" TargetMode="External"/><Relationship Id="rId1" Type="http://schemas.openxmlformats.org/officeDocument/2006/relationships/styles" Target="styles.xml"/><Relationship Id="rId6" Type="http://schemas.openxmlformats.org/officeDocument/2006/relationships/hyperlink" Target="https://www.qa.com/en-us/resources/blog/aws-cloudformation-overview/" TargetMode="External"/><Relationship Id="rId11" Type="http://schemas.openxmlformats.org/officeDocument/2006/relationships/hyperlink" Target="https://www.qa.com/en-us/resources/blog/aws-cloudformation-overview/" TargetMode="External"/><Relationship Id="rId5" Type="http://schemas.openxmlformats.org/officeDocument/2006/relationships/endnotes" Target="endnotes.xml"/><Relationship Id="rId15" Type="http://schemas.openxmlformats.org/officeDocument/2006/relationships/hyperlink" Target="https://www.qa.com/en-us/resources/blog/aws-cloudformation-overview/" TargetMode="External"/><Relationship Id="rId23" Type="http://schemas.openxmlformats.org/officeDocument/2006/relationships/theme" Target="theme/theme1.xml"/><Relationship Id="rId10" Type="http://schemas.openxmlformats.org/officeDocument/2006/relationships/hyperlink" Target="https://www.qa.com/en-us/resources/blog/aws-cloudformation-overview/" TargetMode="External"/><Relationship Id="rId19" Type="http://schemas.openxmlformats.org/officeDocument/2006/relationships/hyperlink" Target="https://www.qa.com/en-us/resources/blog/aws-cloudformation-overview/" TargetMode="External"/><Relationship Id="rId4" Type="http://schemas.openxmlformats.org/officeDocument/2006/relationships/footnotes" Target="footnotes.xml"/><Relationship Id="rId9" Type="http://schemas.openxmlformats.org/officeDocument/2006/relationships/hyperlink" Target="https://www.qa.com/en-us/resources/blog/aws-cloudformation-overview/" TargetMode="External"/><Relationship Id="rId14" Type="http://schemas.openxmlformats.org/officeDocument/2006/relationships/hyperlink" Target="https://www.qa.com/en-us/resources/blog/aws-cloudformation-overview/"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5</Pages>
  <Words>2001</Words>
  <Characters>11409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5</cp:revision>
  <dcterms:created xsi:type="dcterms:W3CDTF">2025-08-04T18:04:00Z</dcterms:created>
  <dcterms:modified xsi:type="dcterms:W3CDTF">2025-08-04T19:40:00Z</dcterms:modified>
</cp:coreProperties>
</file>