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3902"/>
      <w:r>
        <w:rPr>
          <w:rFonts w:hint="default"/>
          <w:lang w:val="en-US" w:eastAsia="zh-CN"/>
        </w:rPr>
        <w:t>3年JAVA技能总结</w:t>
      </w:r>
      <w:bookmarkEnd w:id="0"/>
      <w:r>
        <w:rPr>
          <w:rFonts w:hint="eastAsia"/>
          <w:lang w:val="en-US" w:eastAsia="zh-CN"/>
        </w:rPr>
        <w:t>-数据库篇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数据库三级范式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1NF:所有属性都是不可分的基本数据项。要求字段具有原子性，不可再分解；(只要是关系型数据库都满足1NF)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2NF:满足1NF，并且每个非主属性完全依赖于码。解决：消除复合主键就可避免出现部分以来，可增加单列关键字。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3NF:满足2NF，不存在非主属性对码的传递函数依赖。比如某个字段a依赖于主键，而一些字段依赖字段a，这就是传递依赖。解决：将一个实体信息的数据放在一个表内实现。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sql语句分类：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DDL：数据定义语言（create drop）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DML：数据操作语句（insert update delete）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DQL：数据查询语句（select 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DCL：数据控制语句，进行授权和权限回收（grant revoke）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TPL：数据事务语句（commit collback savapoint）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MySql各种join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INNER JOIN(内连接)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  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3323590" cy="1139190"/>
            <wp:effectExtent l="0" t="0" r="13970" b="3810"/>
            <wp:docPr id="20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FORM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  A  INNER JOIN TABLE_B B ON A.KEY = B.KEY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LEFT JOIN (左连接)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3488055" cy="941705"/>
            <wp:effectExtent l="0" t="0" r="1905" b="3175"/>
            <wp:docPr id="24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FORM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  A LEFT JOIN TABLE_B B ON A.KEY = B.KEY 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RIGHT JOIN (右连接)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767965" cy="755015"/>
            <wp:effectExtent l="0" t="0" r="5715" b="6985"/>
            <wp:docPr id="21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 A RIGHT TABLE_B B ON  A.KEY = B.KEY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OUTER JOIN (外连接)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650490" cy="738505"/>
            <wp:effectExtent l="0" t="0" r="1270" b="8255"/>
            <wp:docPr id="19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 A FULL OUTER JOIN TABLE_B B ON A.KEY = B.KEY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LEFT JOIN EXCLUDING INNER JOIN (左连接 - 内连接)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921635" cy="801370"/>
            <wp:effectExtent l="0" t="0" r="4445" b="6350"/>
            <wp:docPr id="22" name="图片 2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 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LEFT JOIN TABLE_B ON A.KEY = B.KEY WHERE B.KEY IS NULL </w:t>
      </w:r>
    </w:p>
    <w:p>
      <w:pP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RIGHT JOIN EXCLUDING INNER JOIN (右连接 - 内连接)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2926080" cy="889000"/>
            <wp:effectExtent l="0" t="0" r="0" b="10160"/>
            <wp:docPr id="25" name="图片 2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TABLE_A 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RIGHT JOIN TABLE_B B ON A.KEY = B.KEY WHERE A.KEY IS NULL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color w:val="FF0000"/>
          <w:sz w:val="24"/>
          <w:szCs w:val="24"/>
          <w:lang w:val="en-US" w:eastAsia="zh-CN"/>
        </w:rPr>
        <w:t>OUTER JOIN EXCLUDING INNER JOIN (外连接 - 内连接)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drawing>
          <wp:inline distT="0" distB="0" distL="114300" distR="114300">
            <wp:extent cx="3168015" cy="819150"/>
            <wp:effectExtent l="0" t="0" r="1905" b="3810"/>
            <wp:docPr id="18" name="图片 2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SELECT * FROM TABLE_A</w:t>
      </w: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FULL OUTER JOIN TABLE_B B ON A.KEY = B.KEY WHERE A.KEY IS NULL OR B.KEY IS NULL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事务的十大特性ACID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原子性：不可分割的操作单元，事务中所有操作，要么全部成功；要么撤回到执行事务之前的状态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一致性：如果在执行事务之前数据库是一致的，那么在执行事务之后数据库也还是一致的；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隔离性：事务操作之间彼此独立和透明互不影响。事务独立运行。这通常使用锁来实现。一个事务处理后的结果，影响了其他事务，那么其他事务会撤回。事务的100%隔离，需要牺牲速度。</w:t>
      </w: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持久性：事务一旦提交，其结果就是永久的。即便发生系统故障，也能恢复。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事务隔离级别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未提交读(Read Uncommitted)：允许脏读，其他事务只要修改了数据，即使未提交，本事务也能看到修改后的数据值。也就是可能读取到其他会话中未提交事务修改的数据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提交读(Read Committed)：只能读取到已经提交的数据。Oracle等多数数据库默认都是该级别 (不重复读)。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可重复读(Repeated Read)：可重复读。无论其他事务是否修改并提交了数据，在这个事务中看到的数据值始终不受其他事务影响。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串行读(Serializable)：完全串行化的读，每次读都需要获得表级共享锁，读写相互都会阻塞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MySQL数据库(InnoDB引擎)默认使用可重复读（ Repeatable read)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索引相关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数据库索引，是数据库管理系统中一个排序的数据结构，以协助快速查询、更新数据库表中数据。索引的实现通常使用 B_TREE。B_TREE 索引加速了数据访问，因为存储引擎不会再去扫描整张表得到需要的数据；相反，它从根节点开始，根节点保存了子节点的指针，存储引擎会根据指针快速寻找数据。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MyISAM引擎使用B+Tree作为索引结构，叶节点的data域存放的是数据记录的地址，即：MyISAM索引文件和数据文件是分离的，MyISAM的索引文件仅仅保存数据记录的地址。MyISAM中索引检索的算法为首先按照B+Tree搜索算法搜索索引，如果指定的Key存在，则取出其data域的值，然后以data域的值为地址，读取相应数据记录。MyISAM的索引方式也叫做“非聚集”的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InnoDB引擎也使用B+Tree作为索引结构，但是InnoDB的数据文件本身就是索引文件，叶节点data域保存了完整的数据记录。这个索引的key是数据表的主键，因此InnoDB表数据文件本身就是主索引。这种索引叫做“聚焦索引”。InnoDB的辅助索引的data域存储相应记录主键的值而不是地址。换句话说，InnoDB的所有辅助索引都引用主键作为data域。聚集索引这种实现方式使得按主键的搜索十分高效，但是辅助索引搜索需要检索两遍索引：首先检索辅助索引获得主键，然后用主键到主索引中检索获得记录。InnoDB的索引实现后，不建议使用过长的字段作为主键，因为所有辅助索引都引用主索引，过长的主索引会令辅助索引变得过大。在Innodb中也不建议使用非单调的字段作为主键，因为InnoDB数据文件本身是一颗B+Tree，非单调的主键会造成在插入新记录时数据文件为了维持B+Tree的特性而频繁的分裂调整，十分低效，建议使用自增字段作为主键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MySQL数据库的四类索引: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index  ----  普通索引,数据可以重复，没有任何限制。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unique   ---- 唯一索引,要求索引列的值必须唯一，但允许有空值；如果是组合索引，那么列值的组合必须唯一。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primary key ---- 主键索引,是一种特殊的唯一索引，一个表只能有一个主键，不允许有空值，一般是在创建表的同时创建主键索引。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组合索引 ----  在多个字段上创建的索引，只有在查询条件中使用了创建索引时的第一个字段，索引才会被使用。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fulltext ---- 全文索引,是对于大表的文本域：char，varchar，text列才能创建全文索引，主要用于查找文本中的关键字，并不是直接与索引中的值进行比较。fulltext更像是一个搜索引擎，配合match against操作使用，而不是一般的where语句加like。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注:全文索引目前只有MyISAM存储引擎支持全文索引，InnoDB引擎5.6以下版本还不支持全文索引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所有存储引擎对每个表至少支持16个索引，总索引长度至少为256字节，索引有两种存储类型，包括B型树索引和哈希索引。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索引可以提高查询的速度，但是创建和维护索引需要耗费时间，同时也会影响插入的速度，如果需要插入大量的数据时，最好是先删除索引，插入数据后再建立索引。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索引生效条件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　　假设index（a,b,c）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最左前缀匹配：模糊查询时，使用%匹配时：’a%‘会使用索引，’%a‘不会使用索引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条件中有or，索引不会生效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a and c，a生效，c不生效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b and c，都不生效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a and b &gt; 5 and c,a和b生效，c不生效。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检测索引的效果：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 xml:space="preserve">show status like '%handler_read%' 越大越好 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Mysql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中的锁类型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default" w:ascii="Arial" w:hAnsi="Arial" w:eastAsia="楷体" w:cs="Arial"/>
          <w:i w:val="0"/>
          <w:caps w:val="0"/>
          <w:color w:val="000000"/>
          <w:spacing w:val="0"/>
          <w:sz w:val="16"/>
          <w:szCs w:val="16"/>
        </w:rPr>
        <w:t>MyISAM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支持表锁，</w:t>
      </w:r>
      <w:r>
        <w:rPr>
          <w:rFonts w:hint="default" w:ascii="Arial" w:hAnsi="Arial" w:eastAsia="楷体" w:cs="Arial"/>
          <w:i w:val="0"/>
          <w:caps w:val="0"/>
          <w:color w:val="000000"/>
          <w:spacing w:val="0"/>
          <w:sz w:val="16"/>
          <w:szCs w:val="16"/>
        </w:rPr>
        <w:t>InnoDB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支持表锁和行锁，默认为行锁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表级锁：开销小，加锁快，不会出现死锁。锁定粒度大，发生锁冲突的概率最高，并发量最低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82" w:hanging="360"/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16"/>
          <w:szCs w:val="16"/>
        </w:rPr>
        <w:t>行级锁：开销大，加锁慢，会出现死锁。锁力度小，发生锁冲突的概率小，并发度最高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存储过程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我们常用的操作数据库语言SQL语句在执行的时候需要要先编译，然后执行，而存储过程（Stored Procedure）是一组为了完成特定功能的SQL语句集，经编译后存储在数据库中，用户通过指定存储过程的名字并给定参数（如果该存储过程带有参数）来调用执行它。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一个存储过程是一个可编程的函数，它在数据库中创建并保存。它可以有SQL语句和一些特殊的控制结构组成。当希望在不同的应用程序或平台上执行相同的函数，或者封装特定功能时，存储过程是非常有用的。数据库中的存储过程可以看做是对编程中面向对象方法的模拟。它允许控制数据的访问方式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优点：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(1).存储过程增强了SQL语言的功能和灵活性。存储过程可以用流控制语句编写，有很强的灵活性，可以完成复杂的判断和较复杂的运算。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(2).存储过程允许标准组件是编程。存储过程被创建后，可以在程序中被多次调用，而不必重新编写该存储过程的SQL语句。而且数据库专业人员可以随时对存储过程进行修改，对应用程序源代码毫无影响。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(3).存储过程能实现较快的执行速度。如果某一操作包含大量的Transaction-SQL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Transaction-SQL语句在每次运行时都要进行编译和优化，速度相对要慢一些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(4).存储过程能过减少网络流量。针对同一个数据库对象的操作（如查询、修改），如果这一操作所涉及的Transaction-SQL语句被组织程存储过程，那么当在客户计算机上调用该存储过程时，网络中传送的只是该调用语句，从而大大增加了网络流量并降低了网络负载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.存储过程可被作为一种安全机制来充分利用。系统管理员通过执行某一存储过程的权限进行限制，能够实现对相应的数据的访问权限的限制，避免了非授权用户对数据的访问，保证了数据的安全。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delete、drop、truncate区别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truncate 和 delete只删除数据，不删除表结构 ,drop删除表结构，并且释放所占的空间。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删除数据的速度，drop&gt; truncate &gt; delete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delete属于DML语言，需要事务管理，commit之后才能生效。drop和truncate属于DDL语言，操作立刻生效，不可回滚。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使用场合：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当你不再需要该表时， 用 drop;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当你仍要保留该表，但要删除所有记录时， 用 truncate;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当你要删除部分记录时（always with a where clause), 用 delete.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CHAR和VARCHAR的区别：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CHAR和VARCHAR类型在存储和检索方面有所不同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CHAR列长度固定为创建表时声明的长度，长度值范围是1到255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当CHAR值被存储时，它们被用空格填充到特定长度，检索CHAR值时需删除尾随空格。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存储引擎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 </w:t>
      </w:r>
      <w:r>
        <w:rPr>
          <w:rFonts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MyISAM 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和 </w:t>
      </w:r>
      <w:r>
        <w:rPr>
          <w:rFonts w:hint="default" w:ascii="Arial" w:hAnsi="Arial" w:eastAsia="楷体" w:cs="Arial"/>
          <w:b/>
          <w:i w:val="0"/>
          <w:caps w:val="0"/>
          <w:color w:val="0000FF"/>
          <w:spacing w:val="0"/>
          <w:sz w:val="36"/>
          <w:szCs w:val="36"/>
        </w:rPr>
        <w:t>InnoDB</w:t>
      </w:r>
      <w:r>
        <w:rPr>
          <w:rFonts w:hint="eastAsia" w:ascii="楷体" w:hAnsi="楷体" w:eastAsia="楷体" w:cs="楷体"/>
          <w:b/>
          <w:i w:val="0"/>
          <w:caps w:val="0"/>
          <w:color w:val="0000FF"/>
          <w:spacing w:val="0"/>
          <w:sz w:val="36"/>
          <w:szCs w:val="36"/>
        </w:rPr>
        <w:t>区别：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InnoDB支持事务，MyISAM不支持。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MyISAM适合查询以及插入为主的应用，InnoDB适合频繁修改以及涉及到安全性较高的应用。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InnoDB支持外键，MyISAM不支持。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从MySQL5.5.5以后，InnoDB是默认引擎。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MyISAM支持全文类型索引，而InnoDB不支持全文索引。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InnoDB中不保存表的总行数，select count(*) from table时，InnoDB需要扫描整个表计算有多少行，但MyISAM只需简单读出保存好的总行数即可。注：当count(*)语句包含where条件时MyISAM也需扫描整个表。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对于自增长的字段，InnoDB中必须包含只有该字段的索引，但是在MyISAM表中可以和其他字段一起建立联合索引。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清空整个表时，InnoDB是一行一行的删除，效率非常慢。MyISAM则会重建表。MyisAM使用delete语句删除后并不会立刻清理磁盘空间，需要定时清理，命令：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OPTIMIZE table dept;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InnoDB支持行锁（某些情况下还是锁整表，如 update table set a=1 where user like ‘%lee%’）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Myisam创建表生成三个文件：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.frm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数据表结构 、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.myd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数据文件 、 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.myi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索引文件，Innodb只生成一个 .frm文件，数据存放在ibdata1.log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现在一般都选用InnoDB，主要是MyISAM的全表锁，读写串行问题，并发效率锁表，效率低，MyISAM对于读写密集型应用一般是不会去选用的。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4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应用场景：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2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MyISAM不支持事务处理等高级功能，但它提供高速存储和检索，以及全文搜索能力。如果应用中需要执行大量的SELECT查询，那么MyISAM是更好的选择。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2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InnoDB用于需要事务处理的应用程序，包括ACID事务支持。如果应用中需要执行大量的INSERT或UPDATE操作，则应该使用InnoDB，这样可以提高多用户并发操作的性能。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  <w:t> </w:t>
      </w:r>
      <w:bookmarkStart w:id="1" w:name="_GoBack"/>
      <w:bookmarkEnd w:id="1"/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nosql-redis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nosql-Mongodb</w:t>
      </w:r>
    </w:p>
    <w:p>
      <w:pPr>
        <w:numPr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楷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楷体" w:cs="Consolas"/>
          <w:sz w:val="30"/>
          <w:szCs w:val="30"/>
          <w:lang w:val="en-US" w:eastAsia="zh-CN"/>
        </w:rPr>
        <w:t>nosql-HBase</w:t>
      </w: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楷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楷体" w:cs="Consolas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8CF7F"/>
    <w:multiLevelType w:val="singleLevel"/>
    <w:tmpl w:val="B978CF7F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61F5CBD"/>
    <w:multiLevelType w:val="multilevel"/>
    <w:tmpl w:val="C61F5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DB03C1"/>
    <w:multiLevelType w:val="multilevel"/>
    <w:tmpl w:val="22DB0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5DAE868"/>
    <w:multiLevelType w:val="singleLevel"/>
    <w:tmpl w:val="45DAE8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D0662C3"/>
    <w:multiLevelType w:val="multilevel"/>
    <w:tmpl w:val="5D066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3265E"/>
    <w:rsid w:val="00E3434A"/>
    <w:rsid w:val="0692280A"/>
    <w:rsid w:val="13FA5A9C"/>
    <w:rsid w:val="197947CE"/>
    <w:rsid w:val="1B9C004C"/>
    <w:rsid w:val="1E824D76"/>
    <w:rsid w:val="21C855C6"/>
    <w:rsid w:val="2C53265E"/>
    <w:rsid w:val="2CF8246B"/>
    <w:rsid w:val="2E241223"/>
    <w:rsid w:val="2EC50CDE"/>
    <w:rsid w:val="2ECC3292"/>
    <w:rsid w:val="308C24CF"/>
    <w:rsid w:val="32127750"/>
    <w:rsid w:val="32BA024E"/>
    <w:rsid w:val="34F022FF"/>
    <w:rsid w:val="360028CE"/>
    <w:rsid w:val="39ED2B2D"/>
    <w:rsid w:val="3B300659"/>
    <w:rsid w:val="427F0A73"/>
    <w:rsid w:val="46871119"/>
    <w:rsid w:val="4D90162C"/>
    <w:rsid w:val="57453AA9"/>
    <w:rsid w:val="57531FAC"/>
    <w:rsid w:val="61670496"/>
    <w:rsid w:val="63F91EA6"/>
    <w:rsid w:val="65256A88"/>
    <w:rsid w:val="65AE5296"/>
    <w:rsid w:val="75DC54FD"/>
    <w:rsid w:val="764C2634"/>
    <w:rsid w:val="7977066D"/>
    <w:rsid w:val="7F8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2020-05-13T15:04:00Z</dcterms:created>
  <dc:creator>芴莣莪旳愛靑樂章</dc:creator>
  <cp:lastModifiedBy>芴莣莪旳愛靑樂章</cp:lastModifiedBy>
  <dcterms:modified xsi:type="dcterms:W3CDTF">2020-05-13T15:20:40Z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