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EEFA6" w14:textId="77777777" w:rsidR="00112877" w:rsidRPr="003C2B4E" w:rsidRDefault="00112877" w:rsidP="00112877">
      <w:pPr>
        <w:rPr>
          <w:rFonts w:ascii="Arial" w:hAnsi="Arial" w:cs="Arial"/>
          <w:color w:val="000000" w:themeColor="text1"/>
          <w:sz w:val="22"/>
          <w:szCs w:val="22"/>
        </w:rPr>
      </w:pPr>
      <w:r w:rsidRPr="003C2B4E">
        <w:rPr>
          <w:rFonts w:ascii="Arial" w:hAnsi="Arial" w:cs="Arial"/>
          <w:b/>
          <w:color w:val="000000" w:themeColor="text1"/>
          <w:sz w:val="22"/>
          <w:szCs w:val="22"/>
        </w:rPr>
        <w:t>Supplementary Materials</w:t>
      </w:r>
    </w:p>
    <w:p w14:paraId="4D6C9250" w14:textId="77777777" w:rsidR="00112877" w:rsidRPr="003C2B4E" w:rsidRDefault="00112877" w:rsidP="00112877">
      <w:pPr>
        <w:rPr>
          <w:rFonts w:ascii="Arial" w:hAnsi="Arial" w:cs="Arial"/>
          <w:color w:val="000000" w:themeColor="text1"/>
          <w:sz w:val="22"/>
          <w:szCs w:val="22"/>
        </w:rPr>
      </w:pPr>
    </w:p>
    <w:p w14:paraId="5935ED30" w14:textId="77777777" w:rsidR="00112877" w:rsidRDefault="00112877" w:rsidP="00112877">
      <w:pPr>
        <w:rPr>
          <w:rFonts w:ascii="Arial" w:hAnsi="Arial" w:cs="Arial"/>
          <w:b/>
          <w:color w:val="000000" w:themeColor="text1"/>
          <w:sz w:val="22"/>
          <w:szCs w:val="22"/>
        </w:rPr>
      </w:pPr>
    </w:p>
    <w:p w14:paraId="04D93A62" w14:textId="77777777" w:rsidR="00112877" w:rsidRDefault="00112877" w:rsidP="00112877">
      <w:pPr>
        <w:rPr>
          <w:rFonts w:ascii="Arial" w:hAnsi="Arial" w:cs="Arial"/>
          <w:b/>
          <w:color w:val="000000" w:themeColor="text1"/>
          <w:sz w:val="22"/>
          <w:szCs w:val="22"/>
        </w:rPr>
      </w:pPr>
      <w:r w:rsidRPr="003C2B4E">
        <w:rPr>
          <w:rFonts w:ascii="Arial" w:hAnsi="Arial" w:cs="Arial"/>
          <w:b/>
          <w:color w:val="000000" w:themeColor="text1"/>
          <w:sz w:val="22"/>
          <w:szCs w:val="22"/>
        </w:rPr>
        <w:t xml:space="preserve">Table S1. Regions defined for each network </w:t>
      </w:r>
    </w:p>
    <w:p w14:paraId="1CA18351" w14:textId="77777777" w:rsidR="00112877" w:rsidRPr="003C2B4E" w:rsidRDefault="00112877" w:rsidP="00112877">
      <w:pPr>
        <w:rPr>
          <w:rFonts w:ascii="Arial" w:hAnsi="Arial" w:cs="Arial"/>
          <w:b/>
          <w:color w:val="000000" w:themeColor="text1"/>
          <w:sz w:val="22"/>
          <w:szCs w:val="22"/>
        </w:rPr>
      </w:pPr>
    </w:p>
    <w:p w14:paraId="7B37795D" w14:textId="77777777" w:rsidR="00112877" w:rsidRPr="003C2B4E" w:rsidRDefault="00112877" w:rsidP="00112877">
      <w:pPr>
        <w:rPr>
          <w:rFonts w:ascii="Arial" w:hAnsi="Arial" w:cs="Arial"/>
          <w:b/>
          <w:color w:val="000000" w:themeColor="text1"/>
          <w:sz w:val="22"/>
          <w:szCs w:val="22"/>
        </w:rPr>
      </w:pPr>
    </w:p>
    <w:tbl>
      <w:tblPr>
        <w:tblStyle w:val="MediumList1-Accent3"/>
        <w:tblW w:w="9648" w:type="dxa"/>
        <w:tblLook w:val="06A0" w:firstRow="1" w:lastRow="0" w:firstColumn="1" w:lastColumn="0" w:noHBand="1" w:noVBand="1"/>
      </w:tblPr>
      <w:tblGrid>
        <w:gridCol w:w="1460"/>
        <w:gridCol w:w="1321"/>
        <w:gridCol w:w="3775"/>
        <w:gridCol w:w="3092"/>
      </w:tblGrid>
      <w:tr w:rsidR="00112877" w:rsidRPr="003C2B4E" w14:paraId="46D46491" w14:textId="77777777" w:rsidTr="005F70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tcBorders>
              <w:top w:val="single" w:sz="4" w:space="0" w:color="auto"/>
            </w:tcBorders>
          </w:tcPr>
          <w:p w14:paraId="1A37D4CE" w14:textId="77777777" w:rsidR="00112877" w:rsidRPr="003C2B4E" w:rsidRDefault="00112877" w:rsidP="005F7078">
            <w:pPr>
              <w:rPr>
                <w:rFonts w:ascii="Arial" w:hAnsi="Arial" w:cs="Arial"/>
                <w:sz w:val="22"/>
                <w:szCs w:val="22"/>
              </w:rPr>
            </w:pPr>
            <w:r w:rsidRPr="003C2B4E">
              <w:rPr>
                <w:rFonts w:ascii="Arial" w:hAnsi="Arial" w:cs="Arial"/>
                <w:sz w:val="22"/>
                <w:szCs w:val="22"/>
              </w:rPr>
              <w:t>Network</w:t>
            </w:r>
          </w:p>
        </w:tc>
        <w:tc>
          <w:tcPr>
            <w:tcW w:w="1321" w:type="dxa"/>
            <w:tcBorders>
              <w:top w:val="single" w:sz="4" w:space="0" w:color="auto"/>
            </w:tcBorders>
          </w:tcPr>
          <w:p w14:paraId="6AEBAB97" w14:textId="77777777" w:rsidR="00112877" w:rsidRPr="003C2B4E" w:rsidRDefault="00112877" w:rsidP="005F7078">
            <w:pPr>
              <w:ind w:left="-110"/>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3C2B4E">
              <w:rPr>
                <w:rFonts w:ascii="Arial" w:hAnsi="Arial" w:cs="Arial"/>
                <w:b/>
                <w:sz w:val="22"/>
                <w:szCs w:val="22"/>
              </w:rPr>
              <w:t>Region of Interest (ROI) label</w:t>
            </w:r>
          </w:p>
        </w:tc>
        <w:tc>
          <w:tcPr>
            <w:tcW w:w="3775" w:type="dxa"/>
            <w:tcBorders>
              <w:top w:val="single" w:sz="4" w:space="0" w:color="auto"/>
            </w:tcBorders>
          </w:tcPr>
          <w:p w14:paraId="6E22A801" w14:textId="77777777" w:rsidR="00112877" w:rsidRPr="003C2B4E" w:rsidRDefault="00112877" w:rsidP="005F7078">
            <w:pPr>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3C2B4E">
              <w:rPr>
                <w:rFonts w:ascii="Arial" w:hAnsi="Arial" w:cs="Arial"/>
                <w:b/>
                <w:sz w:val="22"/>
                <w:szCs w:val="22"/>
              </w:rPr>
              <w:t>Description of anatomical region</w:t>
            </w:r>
          </w:p>
        </w:tc>
        <w:tc>
          <w:tcPr>
            <w:tcW w:w="3092" w:type="dxa"/>
            <w:tcBorders>
              <w:top w:val="single" w:sz="4" w:space="0" w:color="auto"/>
            </w:tcBorders>
          </w:tcPr>
          <w:p w14:paraId="42941AC9" w14:textId="77777777" w:rsidR="00112877" w:rsidRPr="003C2B4E" w:rsidRDefault="00112877" w:rsidP="005F7078">
            <w:pPr>
              <w:ind w:left="-76" w:right="-241" w:hanging="11"/>
              <w:cnfStyle w:val="100000000000" w:firstRow="1" w:lastRow="0" w:firstColumn="0" w:lastColumn="0" w:oddVBand="0" w:evenVBand="0" w:oddHBand="0" w:evenHBand="0" w:firstRowFirstColumn="0" w:firstRowLastColumn="0" w:lastRowFirstColumn="0" w:lastRowLastColumn="0"/>
              <w:rPr>
                <w:rFonts w:ascii="Arial" w:hAnsi="Arial" w:cs="Arial"/>
                <w:b/>
                <w:sz w:val="22"/>
                <w:szCs w:val="22"/>
              </w:rPr>
            </w:pPr>
            <w:r w:rsidRPr="003C2B4E">
              <w:rPr>
                <w:rFonts w:ascii="Arial" w:hAnsi="Arial" w:cs="Arial"/>
                <w:b/>
                <w:sz w:val="22"/>
                <w:szCs w:val="22"/>
              </w:rPr>
              <w:t>MNI coordinates (x,y,z)</w:t>
            </w:r>
          </w:p>
        </w:tc>
      </w:tr>
      <w:tr w:rsidR="00112877" w:rsidRPr="003C2B4E" w14:paraId="2A767E9D" w14:textId="77777777" w:rsidTr="005F7078">
        <w:trPr>
          <w:trHeight w:val="529"/>
        </w:trPr>
        <w:tc>
          <w:tcPr>
            <w:cnfStyle w:val="001000000000" w:firstRow="0" w:lastRow="0" w:firstColumn="1" w:lastColumn="0" w:oddVBand="0" w:evenVBand="0" w:oddHBand="0" w:evenHBand="0" w:firstRowFirstColumn="0" w:firstRowLastColumn="0" w:lastRowFirstColumn="0" w:lastRowLastColumn="0"/>
            <w:tcW w:w="1460" w:type="dxa"/>
          </w:tcPr>
          <w:p w14:paraId="5D22D675" w14:textId="77777777" w:rsidR="00112877" w:rsidRPr="003C2B4E" w:rsidRDefault="00112877" w:rsidP="005F7078">
            <w:pPr>
              <w:rPr>
                <w:rFonts w:ascii="Arial" w:hAnsi="Arial" w:cs="Arial"/>
                <w:sz w:val="22"/>
                <w:szCs w:val="22"/>
              </w:rPr>
            </w:pPr>
            <w:r w:rsidRPr="003C2B4E">
              <w:rPr>
                <w:rFonts w:ascii="Arial" w:hAnsi="Arial" w:cs="Arial"/>
                <w:sz w:val="22"/>
                <w:szCs w:val="22"/>
              </w:rPr>
              <w:t>DMN</w:t>
            </w:r>
          </w:p>
        </w:tc>
        <w:tc>
          <w:tcPr>
            <w:tcW w:w="1321" w:type="dxa"/>
          </w:tcPr>
          <w:p w14:paraId="1C8A20CC"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PHG</w:t>
            </w:r>
          </w:p>
        </w:tc>
        <w:tc>
          <w:tcPr>
            <w:tcW w:w="3775" w:type="dxa"/>
          </w:tcPr>
          <w:p w14:paraId="7A18E0DD"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Parahippocampal/hippocampal gyrus</w:t>
            </w:r>
          </w:p>
        </w:tc>
        <w:tc>
          <w:tcPr>
            <w:tcW w:w="3092" w:type="dxa"/>
          </w:tcPr>
          <w:p w14:paraId="27776550"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*L(-24,-26,-20), *R(24,-26,-20)</w:t>
            </w:r>
          </w:p>
        </w:tc>
      </w:tr>
      <w:tr w:rsidR="00112877" w:rsidRPr="003C2B4E" w14:paraId="2D5F0177" w14:textId="77777777" w:rsidTr="005F7078">
        <w:tc>
          <w:tcPr>
            <w:cnfStyle w:val="001000000000" w:firstRow="0" w:lastRow="0" w:firstColumn="1" w:lastColumn="0" w:oddVBand="0" w:evenVBand="0" w:oddHBand="0" w:evenHBand="0" w:firstRowFirstColumn="0" w:firstRowLastColumn="0" w:lastRowFirstColumn="0" w:lastRowLastColumn="0"/>
            <w:tcW w:w="1460" w:type="dxa"/>
          </w:tcPr>
          <w:p w14:paraId="1EE40AA1" w14:textId="77777777" w:rsidR="00112877" w:rsidRPr="003C2B4E" w:rsidRDefault="00112877" w:rsidP="005F7078">
            <w:pPr>
              <w:rPr>
                <w:rFonts w:ascii="Arial" w:hAnsi="Arial" w:cs="Arial"/>
                <w:sz w:val="22"/>
                <w:szCs w:val="22"/>
              </w:rPr>
            </w:pPr>
            <w:r w:rsidRPr="003C2B4E">
              <w:rPr>
                <w:rFonts w:ascii="Arial" w:hAnsi="Arial" w:cs="Arial"/>
                <w:sz w:val="22"/>
                <w:szCs w:val="22"/>
              </w:rPr>
              <w:t>DMN</w:t>
            </w:r>
          </w:p>
        </w:tc>
        <w:tc>
          <w:tcPr>
            <w:tcW w:w="1321" w:type="dxa"/>
          </w:tcPr>
          <w:p w14:paraId="2D7881CE"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MTG</w:t>
            </w:r>
          </w:p>
        </w:tc>
        <w:tc>
          <w:tcPr>
            <w:tcW w:w="3775" w:type="dxa"/>
          </w:tcPr>
          <w:p w14:paraId="031881F9"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Middle temporal gyrus</w:t>
            </w:r>
          </w:p>
        </w:tc>
        <w:tc>
          <w:tcPr>
            <w:tcW w:w="3092" w:type="dxa"/>
          </w:tcPr>
          <w:p w14:paraId="5E3EE188" w14:textId="77777777" w:rsidR="00112877" w:rsidRPr="003C2B4E" w:rsidRDefault="00112877" w:rsidP="005F7078">
            <w:pPr>
              <w:tabs>
                <w:tab w:val="left" w:pos="2887"/>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*L(-52,-18,-18), R(62,-10,-16)</w:t>
            </w:r>
          </w:p>
        </w:tc>
      </w:tr>
      <w:tr w:rsidR="00112877" w:rsidRPr="003C2B4E" w14:paraId="126C771B" w14:textId="77777777" w:rsidTr="005F7078">
        <w:tc>
          <w:tcPr>
            <w:cnfStyle w:val="001000000000" w:firstRow="0" w:lastRow="0" w:firstColumn="1" w:lastColumn="0" w:oddVBand="0" w:evenVBand="0" w:oddHBand="0" w:evenHBand="0" w:firstRowFirstColumn="0" w:firstRowLastColumn="0" w:lastRowFirstColumn="0" w:lastRowLastColumn="0"/>
            <w:tcW w:w="1460" w:type="dxa"/>
          </w:tcPr>
          <w:p w14:paraId="30C801A8" w14:textId="77777777" w:rsidR="00112877" w:rsidRPr="003C2B4E" w:rsidRDefault="00112877" w:rsidP="005F7078">
            <w:pPr>
              <w:rPr>
                <w:rFonts w:ascii="Arial" w:hAnsi="Arial" w:cs="Arial"/>
                <w:sz w:val="22"/>
                <w:szCs w:val="22"/>
              </w:rPr>
            </w:pPr>
            <w:r w:rsidRPr="003C2B4E">
              <w:rPr>
                <w:rFonts w:ascii="Arial" w:hAnsi="Arial" w:cs="Arial"/>
                <w:sz w:val="22"/>
                <w:szCs w:val="22"/>
              </w:rPr>
              <w:t>DMN</w:t>
            </w:r>
          </w:p>
        </w:tc>
        <w:tc>
          <w:tcPr>
            <w:tcW w:w="1321" w:type="dxa"/>
          </w:tcPr>
          <w:p w14:paraId="03F45231"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IPL</w:t>
            </w:r>
          </w:p>
        </w:tc>
        <w:tc>
          <w:tcPr>
            <w:tcW w:w="3775" w:type="dxa"/>
          </w:tcPr>
          <w:p w14:paraId="4F01D234"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Inferior parietal lobule</w:t>
            </w:r>
          </w:p>
        </w:tc>
        <w:tc>
          <w:tcPr>
            <w:tcW w:w="3092" w:type="dxa"/>
          </w:tcPr>
          <w:p w14:paraId="13E9FBC5"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L(-46,-64,32), R(50,-62,34)</w:t>
            </w:r>
          </w:p>
        </w:tc>
      </w:tr>
      <w:tr w:rsidR="00112877" w:rsidRPr="003C2B4E" w14:paraId="62E4E362" w14:textId="77777777" w:rsidTr="005F7078">
        <w:tc>
          <w:tcPr>
            <w:cnfStyle w:val="001000000000" w:firstRow="0" w:lastRow="0" w:firstColumn="1" w:lastColumn="0" w:oddVBand="0" w:evenVBand="0" w:oddHBand="0" w:evenHBand="0" w:firstRowFirstColumn="0" w:firstRowLastColumn="0" w:lastRowFirstColumn="0" w:lastRowLastColumn="0"/>
            <w:tcW w:w="1460" w:type="dxa"/>
          </w:tcPr>
          <w:p w14:paraId="662205AC" w14:textId="77777777" w:rsidR="00112877" w:rsidRPr="003C2B4E" w:rsidRDefault="00112877" w:rsidP="005F7078">
            <w:pPr>
              <w:rPr>
                <w:rFonts w:ascii="Arial" w:hAnsi="Arial" w:cs="Arial"/>
                <w:sz w:val="22"/>
                <w:szCs w:val="22"/>
              </w:rPr>
            </w:pPr>
            <w:r w:rsidRPr="003C2B4E">
              <w:rPr>
                <w:rFonts w:ascii="Arial" w:hAnsi="Arial" w:cs="Arial"/>
                <w:sz w:val="22"/>
                <w:szCs w:val="22"/>
              </w:rPr>
              <w:t>DMN</w:t>
            </w:r>
          </w:p>
        </w:tc>
        <w:tc>
          <w:tcPr>
            <w:tcW w:w="1321" w:type="dxa"/>
          </w:tcPr>
          <w:p w14:paraId="42408089"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 xml:space="preserve">PCC </w:t>
            </w:r>
          </w:p>
        </w:tc>
        <w:tc>
          <w:tcPr>
            <w:tcW w:w="3775" w:type="dxa"/>
          </w:tcPr>
          <w:p w14:paraId="3F8FD492"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Posterior cingulate cortex</w:t>
            </w:r>
          </w:p>
        </w:tc>
        <w:tc>
          <w:tcPr>
            <w:tcW w:w="3092" w:type="dxa"/>
          </w:tcPr>
          <w:p w14:paraId="0BDAC5DA"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L(-6,-54,32), R(6, -60, 32)</w:t>
            </w:r>
          </w:p>
        </w:tc>
      </w:tr>
      <w:tr w:rsidR="00112877" w:rsidRPr="003C2B4E" w14:paraId="402766E8" w14:textId="77777777" w:rsidTr="005F7078">
        <w:tc>
          <w:tcPr>
            <w:cnfStyle w:val="001000000000" w:firstRow="0" w:lastRow="0" w:firstColumn="1" w:lastColumn="0" w:oddVBand="0" w:evenVBand="0" w:oddHBand="0" w:evenHBand="0" w:firstRowFirstColumn="0" w:firstRowLastColumn="0" w:lastRowFirstColumn="0" w:lastRowLastColumn="0"/>
            <w:tcW w:w="1460" w:type="dxa"/>
          </w:tcPr>
          <w:p w14:paraId="01F4005F" w14:textId="77777777" w:rsidR="00112877" w:rsidRPr="003C2B4E" w:rsidRDefault="00112877" w:rsidP="005F7078">
            <w:pPr>
              <w:rPr>
                <w:rFonts w:ascii="Arial" w:hAnsi="Arial" w:cs="Arial"/>
                <w:sz w:val="22"/>
                <w:szCs w:val="22"/>
              </w:rPr>
            </w:pPr>
            <w:r w:rsidRPr="003C2B4E">
              <w:rPr>
                <w:rFonts w:ascii="Arial" w:hAnsi="Arial" w:cs="Arial"/>
                <w:sz w:val="22"/>
                <w:szCs w:val="22"/>
              </w:rPr>
              <w:t>DMN</w:t>
            </w:r>
          </w:p>
        </w:tc>
        <w:tc>
          <w:tcPr>
            <w:tcW w:w="1321" w:type="dxa"/>
          </w:tcPr>
          <w:p w14:paraId="08BEE0DB"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mPFC</w:t>
            </w:r>
          </w:p>
        </w:tc>
        <w:tc>
          <w:tcPr>
            <w:tcW w:w="3775" w:type="dxa"/>
          </w:tcPr>
          <w:p w14:paraId="1DC4E8B6"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Medial prefrontal cortex</w:t>
            </w:r>
          </w:p>
        </w:tc>
        <w:tc>
          <w:tcPr>
            <w:tcW w:w="3092" w:type="dxa"/>
          </w:tcPr>
          <w:p w14:paraId="26204C9A"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L(-6,62,-4), R(6,62,-4)</w:t>
            </w:r>
          </w:p>
        </w:tc>
      </w:tr>
      <w:tr w:rsidR="00112877" w:rsidRPr="003C2B4E" w14:paraId="16779F3E" w14:textId="77777777" w:rsidTr="005F7078">
        <w:tc>
          <w:tcPr>
            <w:cnfStyle w:val="001000000000" w:firstRow="0" w:lastRow="0" w:firstColumn="1" w:lastColumn="0" w:oddVBand="0" w:evenVBand="0" w:oddHBand="0" w:evenHBand="0" w:firstRowFirstColumn="0" w:firstRowLastColumn="0" w:lastRowFirstColumn="0" w:lastRowLastColumn="0"/>
            <w:tcW w:w="1460" w:type="dxa"/>
          </w:tcPr>
          <w:p w14:paraId="42A3A1E5" w14:textId="77777777" w:rsidR="00112877" w:rsidRPr="003C2B4E" w:rsidRDefault="00112877" w:rsidP="005F7078">
            <w:pPr>
              <w:rPr>
                <w:rFonts w:ascii="Arial" w:hAnsi="Arial" w:cs="Arial"/>
                <w:sz w:val="22"/>
                <w:szCs w:val="22"/>
              </w:rPr>
            </w:pPr>
            <w:r w:rsidRPr="003C2B4E">
              <w:rPr>
                <w:rFonts w:ascii="Arial" w:hAnsi="Arial" w:cs="Arial"/>
                <w:sz w:val="22"/>
                <w:szCs w:val="22"/>
              </w:rPr>
              <w:t>DMN</w:t>
            </w:r>
          </w:p>
        </w:tc>
        <w:tc>
          <w:tcPr>
            <w:tcW w:w="1321" w:type="dxa"/>
          </w:tcPr>
          <w:p w14:paraId="1A8694A0"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dmPFC</w:t>
            </w:r>
          </w:p>
        </w:tc>
        <w:tc>
          <w:tcPr>
            <w:tcW w:w="3775" w:type="dxa"/>
          </w:tcPr>
          <w:p w14:paraId="38008E13"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Dorsal medial prefrontal cortex</w:t>
            </w:r>
          </w:p>
        </w:tc>
        <w:tc>
          <w:tcPr>
            <w:tcW w:w="3092" w:type="dxa"/>
          </w:tcPr>
          <w:p w14:paraId="0857417A"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R(6,50,20)</w:t>
            </w:r>
          </w:p>
        </w:tc>
      </w:tr>
      <w:tr w:rsidR="00112877" w:rsidRPr="003C2B4E" w14:paraId="774CB3D1" w14:textId="77777777" w:rsidTr="005F7078">
        <w:tc>
          <w:tcPr>
            <w:cnfStyle w:val="001000000000" w:firstRow="0" w:lastRow="0" w:firstColumn="1" w:lastColumn="0" w:oddVBand="0" w:evenVBand="0" w:oddHBand="0" w:evenHBand="0" w:firstRowFirstColumn="0" w:firstRowLastColumn="0" w:lastRowFirstColumn="0" w:lastRowLastColumn="0"/>
            <w:tcW w:w="1460" w:type="dxa"/>
          </w:tcPr>
          <w:p w14:paraId="0624D0AA" w14:textId="77777777" w:rsidR="00112877" w:rsidRPr="003C2B4E" w:rsidRDefault="00112877" w:rsidP="005F7078">
            <w:pPr>
              <w:rPr>
                <w:rFonts w:ascii="Arial" w:hAnsi="Arial" w:cs="Arial"/>
                <w:sz w:val="22"/>
                <w:szCs w:val="22"/>
              </w:rPr>
            </w:pPr>
            <w:r w:rsidRPr="003C2B4E">
              <w:rPr>
                <w:rFonts w:ascii="Arial" w:hAnsi="Arial" w:cs="Arial"/>
                <w:sz w:val="22"/>
                <w:szCs w:val="22"/>
              </w:rPr>
              <w:t>DMN</w:t>
            </w:r>
          </w:p>
        </w:tc>
        <w:tc>
          <w:tcPr>
            <w:tcW w:w="1321" w:type="dxa"/>
          </w:tcPr>
          <w:p w14:paraId="4D65B3A4"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SFG</w:t>
            </w:r>
          </w:p>
        </w:tc>
        <w:tc>
          <w:tcPr>
            <w:tcW w:w="3775" w:type="dxa"/>
          </w:tcPr>
          <w:p w14:paraId="51A98906"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Superior frontal gyrus</w:t>
            </w:r>
          </w:p>
        </w:tc>
        <w:tc>
          <w:tcPr>
            <w:tcW w:w="3092" w:type="dxa"/>
          </w:tcPr>
          <w:p w14:paraId="6FFA7AFA"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L(-24,24,42), R(22,28,44)</w:t>
            </w:r>
          </w:p>
        </w:tc>
      </w:tr>
      <w:tr w:rsidR="00112877" w:rsidRPr="003C2B4E" w14:paraId="5566D150" w14:textId="77777777" w:rsidTr="005F7078">
        <w:tc>
          <w:tcPr>
            <w:cnfStyle w:val="001000000000" w:firstRow="0" w:lastRow="0" w:firstColumn="1" w:lastColumn="0" w:oddVBand="0" w:evenVBand="0" w:oddHBand="0" w:evenHBand="0" w:firstRowFirstColumn="0" w:firstRowLastColumn="0" w:lastRowFirstColumn="0" w:lastRowLastColumn="0"/>
            <w:tcW w:w="1460" w:type="dxa"/>
          </w:tcPr>
          <w:p w14:paraId="549B4173" w14:textId="77777777" w:rsidR="00112877" w:rsidRPr="003C2B4E" w:rsidRDefault="00112877" w:rsidP="005F7078">
            <w:pPr>
              <w:rPr>
                <w:rFonts w:ascii="Arial" w:hAnsi="Arial" w:cs="Arial"/>
                <w:sz w:val="22"/>
                <w:szCs w:val="22"/>
              </w:rPr>
            </w:pPr>
            <w:r w:rsidRPr="003C2B4E">
              <w:rPr>
                <w:rFonts w:ascii="Arial" w:hAnsi="Arial" w:cs="Arial"/>
                <w:sz w:val="22"/>
                <w:szCs w:val="22"/>
              </w:rPr>
              <w:t>DAN</w:t>
            </w:r>
          </w:p>
        </w:tc>
        <w:tc>
          <w:tcPr>
            <w:tcW w:w="1321" w:type="dxa"/>
          </w:tcPr>
          <w:p w14:paraId="632AC19A"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pIPS</w:t>
            </w:r>
          </w:p>
        </w:tc>
        <w:tc>
          <w:tcPr>
            <w:tcW w:w="3775" w:type="dxa"/>
          </w:tcPr>
          <w:p w14:paraId="7A520F34"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Posterior intraparietal sulcus</w:t>
            </w:r>
          </w:p>
        </w:tc>
        <w:tc>
          <w:tcPr>
            <w:tcW w:w="3092" w:type="dxa"/>
          </w:tcPr>
          <w:p w14:paraId="391E2B10"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L(-28,-68,48), R(30,-66,48)</w:t>
            </w:r>
          </w:p>
        </w:tc>
      </w:tr>
      <w:tr w:rsidR="00112877" w:rsidRPr="003C2B4E" w14:paraId="5E823456" w14:textId="77777777" w:rsidTr="005F7078">
        <w:tc>
          <w:tcPr>
            <w:cnfStyle w:val="001000000000" w:firstRow="0" w:lastRow="0" w:firstColumn="1" w:lastColumn="0" w:oddVBand="0" w:evenVBand="0" w:oddHBand="0" w:evenHBand="0" w:firstRowFirstColumn="0" w:firstRowLastColumn="0" w:lastRowFirstColumn="0" w:lastRowLastColumn="0"/>
            <w:tcW w:w="1460" w:type="dxa"/>
          </w:tcPr>
          <w:p w14:paraId="6478D55C" w14:textId="77777777" w:rsidR="00112877" w:rsidRPr="003C2B4E" w:rsidRDefault="00112877" w:rsidP="005F7078">
            <w:pPr>
              <w:rPr>
                <w:rFonts w:ascii="Arial" w:hAnsi="Arial" w:cs="Arial"/>
                <w:sz w:val="22"/>
                <w:szCs w:val="22"/>
              </w:rPr>
            </w:pPr>
            <w:r w:rsidRPr="003C2B4E">
              <w:rPr>
                <w:rFonts w:ascii="Arial" w:hAnsi="Arial" w:cs="Arial"/>
                <w:sz w:val="22"/>
                <w:szCs w:val="22"/>
              </w:rPr>
              <w:t>DAN</w:t>
            </w:r>
          </w:p>
        </w:tc>
        <w:tc>
          <w:tcPr>
            <w:tcW w:w="1321" w:type="dxa"/>
          </w:tcPr>
          <w:p w14:paraId="0A9E0876"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aIPS</w:t>
            </w:r>
          </w:p>
        </w:tc>
        <w:tc>
          <w:tcPr>
            <w:tcW w:w="3775" w:type="dxa"/>
          </w:tcPr>
          <w:p w14:paraId="6BB748C4"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Anterior intraparietal sulcus</w:t>
            </w:r>
          </w:p>
        </w:tc>
        <w:tc>
          <w:tcPr>
            <w:tcW w:w="3092" w:type="dxa"/>
          </w:tcPr>
          <w:p w14:paraId="716F865B"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L(-40,-46,46), R(38,-46,46)</w:t>
            </w:r>
          </w:p>
        </w:tc>
      </w:tr>
      <w:tr w:rsidR="00112877" w:rsidRPr="003C2B4E" w14:paraId="2AA85984" w14:textId="77777777" w:rsidTr="005F7078">
        <w:tc>
          <w:tcPr>
            <w:cnfStyle w:val="001000000000" w:firstRow="0" w:lastRow="0" w:firstColumn="1" w:lastColumn="0" w:oddVBand="0" w:evenVBand="0" w:oddHBand="0" w:evenHBand="0" w:firstRowFirstColumn="0" w:firstRowLastColumn="0" w:lastRowFirstColumn="0" w:lastRowLastColumn="0"/>
            <w:tcW w:w="1460" w:type="dxa"/>
          </w:tcPr>
          <w:p w14:paraId="441EBB02" w14:textId="77777777" w:rsidR="00112877" w:rsidRPr="003C2B4E" w:rsidRDefault="00112877" w:rsidP="005F7078">
            <w:pPr>
              <w:rPr>
                <w:rFonts w:ascii="Arial" w:hAnsi="Arial" w:cs="Arial"/>
                <w:sz w:val="22"/>
                <w:szCs w:val="22"/>
              </w:rPr>
            </w:pPr>
            <w:r w:rsidRPr="003C2B4E">
              <w:rPr>
                <w:rFonts w:ascii="Arial" w:hAnsi="Arial" w:cs="Arial"/>
                <w:sz w:val="22"/>
                <w:szCs w:val="22"/>
              </w:rPr>
              <w:t>DAN</w:t>
            </w:r>
          </w:p>
        </w:tc>
        <w:tc>
          <w:tcPr>
            <w:tcW w:w="1321" w:type="dxa"/>
          </w:tcPr>
          <w:p w14:paraId="69F9078D"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MT</w:t>
            </w:r>
          </w:p>
        </w:tc>
        <w:tc>
          <w:tcPr>
            <w:tcW w:w="3775" w:type="dxa"/>
          </w:tcPr>
          <w:p w14:paraId="11A3A589"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Middle temporal/visual cortex (V5)</w:t>
            </w:r>
          </w:p>
        </w:tc>
        <w:tc>
          <w:tcPr>
            <w:tcW w:w="3092" w:type="dxa"/>
          </w:tcPr>
          <w:p w14:paraId="4E122F2B"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L(-52,-60,-8), R(58,-52,-10)</w:t>
            </w:r>
          </w:p>
        </w:tc>
      </w:tr>
      <w:tr w:rsidR="00112877" w:rsidRPr="003C2B4E" w14:paraId="0076902B" w14:textId="77777777" w:rsidTr="005F7078">
        <w:tc>
          <w:tcPr>
            <w:cnfStyle w:val="001000000000" w:firstRow="0" w:lastRow="0" w:firstColumn="1" w:lastColumn="0" w:oddVBand="0" w:evenVBand="0" w:oddHBand="0" w:evenHBand="0" w:firstRowFirstColumn="0" w:firstRowLastColumn="0" w:lastRowFirstColumn="0" w:lastRowLastColumn="0"/>
            <w:tcW w:w="1460" w:type="dxa"/>
          </w:tcPr>
          <w:p w14:paraId="177EEF14" w14:textId="77777777" w:rsidR="00112877" w:rsidRPr="003C2B4E" w:rsidRDefault="00112877" w:rsidP="005F7078">
            <w:pPr>
              <w:rPr>
                <w:rFonts w:ascii="Arial" w:hAnsi="Arial" w:cs="Arial"/>
                <w:sz w:val="22"/>
                <w:szCs w:val="22"/>
              </w:rPr>
            </w:pPr>
            <w:r w:rsidRPr="003C2B4E">
              <w:rPr>
                <w:rFonts w:ascii="Arial" w:hAnsi="Arial" w:cs="Arial"/>
                <w:sz w:val="22"/>
                <w:szCs w:val="22"/>
              </w:rPr>
              <w:t>DAN</w:t>
            </w:r>
          </w:p>
        </w:tc>
        <w:tc>
          <w:tcPr>
            <w:tcW w:w="1321" w:type="dxa"/>
          </w:tcPr>
          <w:p w14:paraId="7BA688BC"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MOT</w:t>
            </w:r>
          </w:p>
        </w:tc>
        <w:tc>
          <w:tcPr>
            <w:tcW w:w="3775" w:type="dxa"/>
          </w:tcPr>
          <w:p w14:paraId="3ED89686"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Premotor motor cortex</w:t>
            </w:r>
          </w:p>
        </w:tc>
        <w:tc>
          <w:tcPr>
            <w:tcW w:w="3092" w:type="dxa"/>
          </w:tcPr>
          <w:p w14:paraId="161360D5"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L(-48,6,30), R(48,10,28)</w:t>
            </w:r>
          </w:p>
        </w:tc>
      </w:tr>
      <w:tr w:rsidR="00112877" w:rsidRPr="003C2B4E" w14:paraId="606DE269" w14:textId="77777777" w:rsidTr="005F7078">
        <w:tc>
          <w:tcPr>
            <w:cnfStyle w:val="001000000000" w:firstRow="0" w:lastRow="0" w:firstColumn="1" w:lastColumn="0" w:oddVBand="0" w:evenVBand="0" w:oddHBand="0" w:evenHBand="0" w:firstRowFirstColumn="0" w:firstRowLastColumn="0" w:lastRowFirstColumn="0" w:lastRowLastColumn="0"/>
            <w:tcW w:w="1460" w:type="dxa"/>
          </w:tcPr>
          <w:p w14:paraId="5F856B5B" w14:textId="77777777" w:rsidR="00112877" w:rsidRPr="003C2B4E" w:rsidRDefault="00112877" w:rsidP="005F7078">
            <w:pPr>
              <w:rPr>
                <w:rFonts w:ascii="Arial" w:hAnsi="Arial" w:cs="Arial"/>
                <w:sz w:val="22"/>
                <w:szCs w:val="22"/>
              </w:rPr>
            </w:pPr>
            <w:r w:rsidRPr="003C2B4E">
              <w:rPr>
                <w:rFonts w:ascii="Arial" w:hAnsi="Arial" w:cs="Arial"/>
                <w:sz w:val="22"/>
                <w:szCs w:val="22"/>
              </w:rPr>
              <w:t>DAN</w:t>
            </w:r>
          </w:p>
        </w:tc>
        <w:tc>
          <w:tcPr>
            <w:tcW w:w="1321" w:type="dxa"/>
          </w:tcPr>
          <w:p w14:paraId="1C746292"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FEF</w:t>
            </w:r>
          </w:p>
        </w:tc>
        <w:tc>
          <w:tcPr>
            <w:tcW w:w="3775" w:type="dxa"/>
          </w:tcPr>
          <w:p w14:paraId="37F6382E"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Frontal eye field</w:t>
            </w:r>
          </w:p>
        </w:tc>
        <w:tc>
          <w:tcPr>
            <w:tcW w:w="3092" w:type="dxa"/>
          </w:tcPr>
          <w:p w14:paraId="7BD61EF0"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L(-26,2,54), R(28,4,54)</w:t>
            </w:r>
          </w:p>
        </w:tc>
      </w:tr>
      <w:tr w:rsidR="00112877" w:rsidRPr="003C2B4E" w14:paraId="0C315FFD" w14:textId="77777777" w:rsidTr="005F7078">
        <w:tc>
          <w:tcPr>
            <w:cnfStyle w:val="001000000000" w:firstRow="0" w:lastRow="0" w:firstColumn="1" w:lastColumn="0" w:oddVBand="0" w:evenVBand="0" w:oddHBand="0" w:evenHBand="0" w:firstRowFirstColumn="0" w:firstRowLastColumn="0" w:lastRowFirstColumn="0" w:lastRowLastColumn="0"/>
            <w:tcW w:w="1460" w:type="dxa"/>
          </w:tcPr>
          <w:p w14:paraId="7293AE7B" w14:textId="77777777" w:rsidR="00112877" w:rsidRPr="003C2B4E" w:rsidRDefault="00112877" w:rsidP="005F7078">
            <w:pPr>
              <w:rPr>
                <w:rFonts w:ascii="Arial" w:hAnsi="Arial" w:cs="Arial"/>
                <w:sz w:val="22"/>
                <w:szCs w:val="22"/>
              </w:rPr>
            </w:pPr>
            <w:r w:rsidRPr="003C2B4E">
              <w:rPr>
                <w:rFonts w:ascii="Arial" w:hAnsi="Arial" w:cs="Arial"/>
                <w:sz w:val="22"/>
                <w:szCs w:val="22"/>
              </w:rPr>
              <w:t>DAN</w:t>
            </w:r>
          </w:p>
        </w:tc>
        <w:tc>
          <w:tcPr>
            <w:tcW w:w="1321" w:type="dxa"/>
          </w:tcPr>
          <w:p w14:paraId="2699AACF"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MFG</w:t>
            </w:r>
          </w:p>
        </w:tc>
        <w:tc>
          <w:tcPr>
            <w:tcW w:w="3775" w:type="dxa"/>
          </w:tcPr>
          <w:p w14:paraId="703A8011"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Middle frontal gyrus</w:t>
            </w:r>
          </w:p>
        </w:tc>
        <w:tc>
          <w:tcPr>
            <w:tcW w:w="3092" w:type="dxa"/>
          </w:tcPr>
          <w:p w14:paraId="0F500736"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L(-46,34,22), R(46,34,22)</w:t>
            </w:r>
          </w:p>
        </w:tc>
      </w:tr>
      <w:tr w:rsidR="00112877" w:rsidRPr="003C2B4E" w14:paraId="534CC8DF" w14:textId="77777777" w:rsidTr="005F7078">
        <w:tc>
          <w:tcPr>
            <w:cnfStyle w:val="001000000000" w:firstRow="0" w:lastRow="0" w:firstColumn="1" w:lastColumn="0" w:oddVBand="0" w:evenVBand="0" w:oddHBand="0" w:evenHBand="0" w:firstRowFirstColumn="0" w:firstRowLastColumn="0" w:lastRowFirstColumn="0" w:lastRowLastColumn="0"/>
            <w:tcW w:w="1460" w:type="dxa"/>
          </w:tcPr>
          <w:p w14:paraId="5D3C1751" w14:textId="77777777" w:rsidR="00112877" w:rsidRPr="003C2B4E" w:rsidRDefault="00112877" w:rsidP="005F7078">
            <w:pPr>
              <w:rPr>
                <w:rFonts w:ascii="Arial" w:hAnsi="Arial" w:cs="Arial"/>
                <w:sz w:val="22"/>
                <w:szCs w:val="22"/>
              </w:rPr>
            </w:pPr>
            <w:r w:rsidRPr="003C2B4E">
              <w:rPr>
                <w:rFonts w:ascii="Arial" w:hAnsi="Arial" w:cs="Arial"/>
                <w:sz w:val="22"/>
                <w:szCs w:val="22"/>
              </w:rPr>
              <w:t>SAL</w:t>
            </w:r>
          </w:p>
        </w:tc>
        <w:tc>
          <w:tcPr>
            <w:tcW w:w="1321" w:type="dxa"/>
          </w:tcPr>
          <w:p w14:paraId="65577748"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IPL</w:t>
            </w:r>
          </w:p>
        </w:tc>
        <w:tc>
          <w:tcPr>
            <w:tcW w:w="3775" w:type="dxa"/>
          </w:tcPr>
          <w:p w14:paraId="678804D5"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Inferior parietal lobule</w:t>
            </w:r>
          </w:p>
        </w:tc>
        <w:tc>
          <w:tcPr>
            <w:tcW w:w="3092" w:type="dxa"/>
          </w:tcPr>
          <w:p w14:paraId="682E4CFF"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L(-60,-40,36), R(60,-38,38)</w:t>
            </w:r>
          </w:p>
        </w:tc>
      </w:tr>
      <w:tr w:rsidR="00112877" w:rsidRPr="003C2B4E" w14:paraId="2E52477E" w14:textId="77777777" w:rsidTr="005F7078">
        <w:tc>
          <w:tcPr>
            <w:cnfStyle w:val="001000000000" w:firstRow="0" w:lastRow="0" w:firstColumn="1" w:lastColumn="0" w:oddVBand="0" w:evenVBand="0" w:oddHBand="0" w:evenHBand="0" w:firstRowFirstColumn="0" w:firstRowLastColumn="0" w:lastRowFirstColumn="0" w:lastRowLastColumn="0"/>
            <w:tcW w:w="1460" w:type="dxa"/>
          </w:tcPr>
          <w:p w14:paraId="43C304FA" w14:textId="77777777" w:rsidR="00112877" w:rsidRPr="003C2B4E" w:rsidRDefault="00112877" w:rsidP="005F7078">
            <w:pPr>
              <w:rPr>
                <w:rFonts w:ascii="Arial" w:hAnsi="Arial" w:cs="Arial"/>
                <w:sz w:val="22"/>
                <w:szCs w:val="22"/>
              </w:rPr>
            </w:pPr>
            <w:r w:rsidRPr="003C2B4E">
              <w:rPr>
                <w:rFonts w:ascii="Arial" w:hAnsi="Arial" w:cs="Arial"/>
                <w:sz w:val="22"/>
                <w:szCs w:val="22"/>
              </w:rPr>
              <w:t>SAL</w:t>
            </w:r>
          </w:p>
        </w:tc>
        <w:tc>
          <w:tcPr>
            <w:tcW w:w="1321" w:type="dxa"/>
          </w:tcPr>
          <w:p w14:paraId="2BA2CF3A"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aINS</w:t>
            </w:r>
          </w:p>
        </w:tc>
        <w:tc>
          <w:tcPr>
            <w:tcW w:w="3775" w:type="dxa"/>
          </w:tcPr>
          <w:p w14:paraId="1FF4A6D5"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Anterior insula/cingulo-operculum</w:t>
            </w:r>
          </w:p>
        </w:tc>
        <w:tc>
          <w:tcPr>
            <w:tcW w:w="3092" w:type="dxa"/>
          </w:tcPr>
          <w:p w14:paraId="07B10D27"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L(-38,16,2), R(42,16,2)</w:t>
            </w:r>
          </w:p>
        </w:tc>
      </w:tr>
      <w:tr w:rsidR="00112877" w:rsidRPr="003C2B4E" w14:paraId="76429C33" w14:textId="77777777" w:rsidTr="005F7078">
        <w:tc>
          <w:tcPr>
            <w:cnfStyle w:val="001000000000" w:firstRow="0" w:lastRow="0" w:firstColumn="1" w:lastColumn="0" w:oddVBand="0" w:evenVBand="0" w:oddHBand="0" w:evenHBand="0" w:firstRowFirstColumn="0" w:firstRowLastColumn="0" w:lastRowFirstColumn="0" w:lastRowLastColumn="0"/>
            <w:tcW w:w="1460" w:type="dxa"/>
          </w:tcPr>
          <w:p w14:paraId="258D7AB3" w14:textId="77777777" w:rsidR="00112877" w:rsidRPr="003C2B4E" w:rsidRDefault="00112877" w:rsidP="005F7078">
            <w:pPr>
              <w:rPr>
                <w:rFonts w:ascii="Arial" w:hAnsi="Arial" w:cs="Arial"/>
                <w:sz w:val="22"/>
                <w:szCs w:val="22"/>
              </w:rPr>
            </w:pPr>
            <w:r w:rsidRPr="003C2B4E">
              <w:rPr>
                <w:rFonts w:ascii="Arial" w:hAnsi="Arial" w:cs="Arial"/>
                <w:sz w:val="22"/>
                <w:szCs w:val="22"/>
              </w:rPr>
              <w:t>SAL</w:t>
            </w:r>
          </w:p>
        </w:tc>
        <w:tc>
          <w:tcPr>
            <w:tcW w:w="1321" w:type="dxa"/>
          </w:tcPr>
          <w:p w14:paraId="3FA8FB45"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dACC</w:t>
            </w:r>
          </w:p>
        </w:tc>
        <w:tc>
          <w:tcPr>
            <w:tcW w:w="3775" w:type="dxa"/>
          </w:tcPr>
          <w:p w14:paraId="50BC6287"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Dorsal anterior cingulate cortex</w:t>
            </w:r>
          </w:p>
        </w:tc>
        <w:tc>
          <w:tcPr>
            <w:tcW w:w="3092" w:type="dxa"/>
          </w:tcPr>
          <w:p w14:paraId="661CB46D"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L(6,32,30), R(-6,26,32)</w:t>
            </w:r>
          </w:p>
        </w:tc>
      </w:tr>
      <w:tr w:rsidR="00112877" w:rsidRPr="003C2B4E" w14:paraId="6BB6E1C8" w14:textId="77777777" w:rsidTr="005F7078">
        <w:tc>
          <w:tcPr>
            <w:cnfStyle w:val="001000000000" w:firstRow="0" w:lastRow="0" w:firstColumn="1" w:lastColumn="0" w:oddVBand="0" w:evenVBand="0" w:oddHBand="0" w:evenHBand="0" w:firstRowFirstColumn="0" w:firstRowLastColumn="0" w:lastRowFirstColumn="0" w:lastRowLastColumn="0"/>
            <w:tcW w:w="1460" w:type="dxa"/>
          </w:tcPr>
          <w:p w14:paraId="746F523A" w14:textId="77777777" w:rsidR="00112877" w:rsidRPr="003C2B4E" w:rsidRDefault="00112877" w:rsidP="005F7078">
            <w:pPr>
              <w:rPr>
                <w:rFonts w:ascii="Arial" w:hAnsi="Arial" w:cs="Arial"/>
                <w:sz w:val="22"/>
                <w:szCs w:val="22"/>
              </w:rPr>
            </w:pPr>
            <w:r w:rsidRPr="003C2B4E">
              <w:rPr>
                <w:rFonts w:ascii="Arial" w:hAnsi="Arial" w:cs="Arial"/>
                <w:sz w:val="22"/>
                <w:szCs w:val="22"/>
              </w:rPr>
              <w:t>SAL</w:t>
            </w:r>
          </w:p>
        </w:tc>
        <w:tc>
          <w:tcPr>
            <w:tcW w:w="1321" w:type="dxa"/>
          </w:tcPr>
          <w:p w14:paraId="6DB26517"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aPFC</w:t>
            </w:r>
          </w:p>
        </w:tc>
        <w:tc>
          <w:tcPr>
            <w:tcW w:w="3775" w:type="dxa"/>
          </w:tcPr>
          <w:p w14:paraId="6FDD2474"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Anterior prefrontal cortex</w:t>
            </w:r>
          </w:p>
        </w:tc>
        <w:tc>
          <w:tcPr>
            <w:tcW w:w="3092" w:type="dxa"/>
          </w:tcPr>
          <w:p w14:paraId="11CC7526"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L(-30,48,26), R(32,48,26)</w:t>
            </w:r>
          </w:p>
        </w:tc>
      </w:tr>
      <w:tr w:rsidR="00112877" w:rsidRPr="003C2B4E" w14:paraId="425CF7AE" w14:textId="77777777" w:rsidTr="005F7078">
        <w:tc>
          <w:tcPr>
            <w:cnfStyle w:val="001000000000" w:firstRow="0" w:lastRow="0" w:firstColumn="1" w:lastColumn="0" w:oddVBand="0" w:evenVBand="0" w:oddHBand="0" w:evenHBand="0" w:firstRowFirstColumn="0" w:firstRowLastColumn="0" w:lastRowFirstColumn="0" w:lastRowLastColumn="0"/>
            <w:tcW w:w="1460" w:type="dxa"/>
          </w:tcPr>
          <w:p w14:paraId="6200B196" w14:textId="77777777" w:rsidR="00112877" w:rsidRPr="003C2B4E" w:rsidRDefault="00112877" w:rsidP="005F7078">
            <w:pPr>
              <w:rPr>
                <w:rFonts w:ascii="Arial" w:hAnsi="Arial" w:cs="Arial"/>
                <w:sz w:val="22"/>
                <w:szCs w:val="22"/>
              </w:rPr>
            </w:pPr>
            <w:r w:rsidRPr="003C2B4E">
              <w:rPr>
                <w:rFonts w:ascii="Arial" w:hAnsi="Arial" w:cs="Arial"/>
                <w:sz w:val="22"/>
                <w:szCs w:val="22"/>
              </w:rPr>
              <w:t>ECN</w:t>
            </w:r>
          </w:p>
        </w:tc>
        <w:tc>
          <w:tcPr>
            <w:tcW w:w="1321" w:type="dxa"/>
          </w:tcPr>
          <w:p w14:paraId="4FA9B21D"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SFG</w:t>
            </w:r>
          </w:p>
        </w:tc>
        <w:tc>
          <w:tcPr>
            <w:tcW w:w="3775" w:type="dxa"/>
          </w:tcPr>
          <w:p w14:paraId="3C22EE95"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Superior frontal gyrus</w:t>
            </w:r>
          </w:p>
        </w:tc>
        <w:tc>
          <w:tcPr>
            <w:tcW w:w="3092" w:type="dxa"/>
          </w:tcPr>
          <w:p w14:paraId="2327A11F"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L(-6,42,44), R(6,50,38)</w:t>
            </w:r>
          </w:p>
        </w:tc>
      </w:tr>
      <w:tr w:rsidR="00112877" w:rsidRPr="003C2B4E" w14:paraId="5AAF0598" w14:textId="77777777" w:rsidTr="005F7078">
        <w:tc>
          <w:tcPr>
            <w:cnfStyle w:val="001000000000" w:firstRow="0" w:lastRow="0" w:firstColumn="1" w:lastColumn="0" w:oddVBand="0" w:evenVBand="0" w:oddHBand="0" w:evenHBand="0" w:firstRowFirstColumn="0" w:firstRowLastColumn="0" w:lastRowFirstColumn="0" w:lastRowLastColumn="0"/>
            <w:tcW w:w="1460" w:type="dxa"/>
          </w:tcPr>
          <w:p w14:paraId="0396AAC0" w14:textId="77777777" w:rsidR="00112877" w:rsidRPr="003C2B4E" w:rsidRDefault="00112877" w:rsidP="005F7078">
            <w:pPr>
              <w:rPr>
                <w:rFonts w:ascii="Arial" w:hAnsi="Arial" w:cs="Arial"/>
                <w:sz w:val="22"/>
                <w:szCs w:val="22"/>
              </w:rPr>
            </w:pPr>
            <w:r w:rsidRPr="003C2B4E">
              <w:rPr>
                <w:rFonts w:ascii="Arial" w:hAnsi="Arial" w:cs="Arial"/>
                <w:sz w:val="22"/>
                <w:szCs w:val="22"/>
              </w:rPr>
              <w:t>ECN</w:t>
            </w:r>
          </w:p>
        </w:tc>
        <w:tc>
          <w:tcPr>
            <w:tcW w:w="1321" w:type="dxa"/>
          </w:tcPr>
          <w:p w14:paraId="462147BD"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alPFC</w:t>
            </w:r>
          </w:p>
        </w:tc>
        <w:tc>
          <w:tcPr>
            <w:tcW w:w="3775" w:type="dxa"/>
          </w:tcPr>
          <w:p w14:paraId="05C9FC26"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Anterior lateral prefrontal cortex</w:t>
            </w:r>
          </w:p>
        </w:tc>
        <w:tc>
          <w:tcPr>
            <w:tcW w:w="3092" w:type="dxa"/>
          </w:tcPr>
          <w:p w14:paraId="30DAF328"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L(-46,42,-6), R(48,36,-10)</w:t>
            </w:r>
          </w:p>
        </w:tc>
      </w:tr>
      <w:tr w:rsidR="00112877" w:rsidRPr="003C2B4E" w14:paraId="14ADDC24" w14:textId="77777777" w:rsidTr="005F7078">
        <w:tc>
          <w:tcPr>
            <w:cnfStyle w:val="001000000000" w:firstRow="0" w:lastRow="0" w:firstColumn="1" w:lastColumn="0" w:oddVBand="0" w:evenVBand="0" w:oddHBand="0" w:evenHBand="0" w:firstRowFirstColumn="0" w:firstRowLastColumn="0" w:lastRowFirstColumn="0" w:lastRowLastColumn="0"/>
            <w:tcW w:w="1460" w:type="dxa"/>
          </w:tcPr>
          <w:p w14:paraId="07767DAD" w14:textId="77777777" w:rsidR="00112877" w:rsidRPr="003C2B4E" w:rsidRDefault="00112877" w:rsidP="005F7078">
            <w:pPr>
              <w:rPr>
                <w:rFonts w:ascii="Arial" w:hAnsi="Arial" w:cs="Arial"/>
                <w:sz w:val="22"/>
                <w:szCs w:val="22"/>
              </w:rPr>
            </w:pPr>
            <w:r w:rsidRPr="003C2B4E">
              <w:rPr>
                <w:rFonts w:ascii="Arial" w:hAnsi="Arial" w:cs="Arial"/>
                <w:sz w:val="22"/>
                <w:szCs w:val="22"/>
              </w:rPr>
              <w:t>ECN</w:t>
            </w:r>
          </w:p>
        </w:tc>
        <w:tc>
          <w:tcPr>
            <w:tcW w:w="1321" w:type="dxa"/>
          </w:tcPr>
          <w:p w14:paraId="67C00713"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dlPFC</w:t>
            </w:r>
          </w:p>
        </w:tc>
        <w:tc>
          <w:tcPr>
            <w:tcW w:w="3775" w:type="dxa"/>
          </w:tcPr>
          <w:p w14:paraId="4CDC4AB4"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Dorso-lateral prefrontal cortex</w:t>
            </w:r>
          </w:p>
        </w:tc>
        <w:tc>
          <w:tcPr>
            <w:tcW w:w="3092" w:type="dxa"/>
          </w:tcPr>
          <w:p w14:paraId="3A2ABD53"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L(-44,12,48)</w:t>
            </w:r>
          </w:p>
        </w:tc>
      </w:tr>
      <w:tr w:rsidR="00112877" w:rsidRPr="003C2B4E" w14:paraId="25A6BBB1" w14:textId="77777777" w:rsidTr="005F7078">
        <w:tc>
          <w:tcPr>
            <w:cnfStyle w:val="001000000000" w:firstRow="0" w:lastRow="0" w:firstColumn="1" w:lastColumn="0" w:oddVBand="0" w:evenVBand="0" w:oddHBand="0" w:evenHBand="0" w:firstRowFirstColumn="0" w:firstRowLastColumn="0" w:lastRowFirstColumn="0" w:lastRowLastColumn="0"/>
            <w:tcW w:w="1460" w:type="dxa"/>
          </w:tcPr>
          <w:p w14:paraId="6CE31363" w14:textId="77777777" w:rsidR="00112877" w:rsidRPr="003C2B4E" w:rsidRDefault="00112877" w:rsidP="005F7078">
            <w:pPr>
              <w:rPr>
                <w:rFonts w:ascii="Arial" w:hAnsi="Arial" w:cs="Arial"/>
                <w:sz w:val="22"/>
                <w:szCs w:val="22"/>
              </w:rPr>
            </w:pPr>
            <w:r w:rsidRPr="003C2B4E">
              <w:rPr>
                <w:rFonts w:ascii="Arial" w:hAnsi="Arial" w:cs="Arial"/>
                <w:sz w:val="22"/>
                <w:szCs w:val="22"/>
              </w:rPr>
              <w:t>ECN</w:t>
            </w:r>
          </w:p>
        </w:tc>
        <w:tc>
          <w:tcPr>
            <w:tcW w:w="1321" w:type="dxa"/>
          </w:tcPr>
          <w:p w14:paraId="5E6BB3A6"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IFG</w:t>
            </w:r>
          </w:p>
        </w:tc>
        <w:tc>
          <w:tcPr>
            <w:tcW w:w="3775" w:type="dxa"/>
          </w:tcPr>
          <w:p w14:paraId="64D7DCB7"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Inferior frontal gyrus</w:t>
            </w:r>
          </w:p>
        </w:tc>
        <w:tc>
          <w:tcPr>
            <w:tcW w:w="3092" w:type="dxa"/>
          </w:tcPr>
          <w:p w14:paraId="483B4A85"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L(-52,20,20), R(54,26,18)</w:t>
            </w:r>
          </w:p>
        </w:tc>
      </w:tr>
      <w:tr w:rsidR="00112877" w:rsidRPr="003C2B4E" w14:paraId="1A4BC3E3" w14:textId="77777777" w:rsidTr="005F7078">
        <w:tc>
          <w:tcPr>
            <w:cnfStyle w:val="001000000000" w:firstRow="0" w:lastRow="0" w:firstColumn="1" w:lastColumn="0" w:oddVBand="0" w:evenVBand="0" w:oddHBand="0" w:evenHBand="0" w:firstRowFirstColumn="0" w:firstRowLastColumn="0" w:lastRowFirstColumn="0" w:lastRowLastColumn="0"/>
            <w:tcW w:w="1460" w:type="dxa"/>
          </w:tcPr>
          <w:p w14:paraId="087B33F2" w14:textId="77777777" w:rsidR="00112877" w:rsidRPr="003C2B4E" w:rsidRDefault="00112877" w:rsidP="005F7078">
            <w:pPr>
              <w:rPr>
                <w:rFonts w:ascii="Arial" w:hAnsi="Arial" w:cs="Arial"/>
                <w:sz w:val="22"/>
                <w:szCs w:val="22"/>
              </w:rPr>
            </w:pPr>
            <w:r w:rsidRPr="003C2B4E">
              <w:rPr>
                <w:rFonts w:ascii="Arial" w:hAnsi="Arial" w:cs="Arial"/>
                <w:sz w:val="22"/>
                <w:szCs w:val="22"/>
              </w:rPr>
              <w:t>ECN</w:t>
            </w:r>
          </w:p>
        </w:tc>
        <w:tc>
          <w:tcPr>
            <w:tcW w:w="1321" w:type="dxa"/>
          </w:tcPr>
          <w:p w14:paraId="798478B1"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IPL</w:t>
            </w:r>
          </w:p>
        </w:tc>
        <w:tc>
          <w:tcPr>
            <w:tcW w:w="3775" w:type="dxa"/>
          </w:tcPr>
          <w:p w14:paraId="6A171DD4"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Inferior parietal lobule</w:t>
            </w:r>
          </w:p>
        </w:tc>
        <w:tc>
          <w:tcPr>
            <w:tcW w:w="3092" w:type="dxa"/>
          </w:tcPr>
          <w:p w14:paraId="13E02DDA"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L(-50,-60,32)</w:t>
            </w:r>
          </w:p>
        </w:tc>
      </w:tr>
      <w:tr w:rsidR="00112877" w:rsidRPr="003C2B4E" w14:paraId="6C5EC8DB" w14:textId="77777777" w:rsidTr="005F7078">
        <w:tc>
          <w:tcPr>
            <w:cnfStyle w:val="001000000000" w:firstRow="0" w:lastRow="0" w:firstColumn="1" w:lastColumn="0" w:oddVBand="0" w:evenVBand="0" w:oddHBand="0" w:evenHBand="0" w:firstRowFirstColumn="0" w:firstRowLastColumn="0" w:lastRowFirstColumn="0" w:lastRowLastColumn="0"/>
            <w:tcW w:w="1460" w:type="dxa"/>
          </w:tcPr>
          <w:p w14:paraId="67A69E13" w14:textId="77777777" w:rsidR="00112877" w:rsidRPr="003C2B4E" w:rsidRDefault="00112877" w:rsidP="005F7078">
            <w:pPr>
              <w:rPr>
                <w:rFonts w:ascii="Arial" w:hAnsi="Arial" w:cs="Arial"/>
                <w:sz w:val="22"/>
                <w:szCs w:val="22"/>
              </w:rPr>
            </w:pPr>
            <w:r w:rsidRPr="003C2B4E">
              <w:rPr>
                <w:rFonts w:ascii="Arial" w:hAnsi="Arial" w:cs="Arial"/>
                <w:sz w:val="22"/>
                <w:szCs w:val="22"/>
              </w:rPr>
              <w:t>ECN</w:t>
            </w:r>
          </w:p>
        </w:tc>
        <w:tc>
          <w:tcPr>
            <w:tcW w:w="1321" w:type="dxa"/>
          </w:tcPr>
          <w:p w14:paraId="7E0B2B18"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MTG</w:t>
            </w:r>
          </w:p>
        </w:tc>
        <w:tc>
          <w:tcPr>
            <w:tcW w:w="3775" w:type="dxa"/>
          </w:tcPr>
          <w:p w14:paraId="0D814304"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Middle temporal gyrus</w:t>
            </w:r>
          </w:p>
        </w:tc>
        <w:tc>
          <w:tcPr>
            <w:tcW w:w="3092" w:type="dxa"/>
          </w:tcPr>
          <w:p w14:paraId="32F49758"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L(-58,-38,0)</w:t>
            </w:r>
          </w:p>
        </w:tc>
      </w:tr>
      <w:tr w:rsidR="00112877" w:rsidRPr="003C2B4E" w14:paraId="7B3CA0BD" w14:textId="77777777" w:rsidTr="005F7078">
        <w:tc>
          <w:tcPr>
            <w:cnfStyle w:val="001000000000" w:firstRow="0" w:lastRow="0" w:firstColumn="1" w:lastColumn="0" w:oddVBand="0" w:evenVBand="0" w:oddHBand="0" w:evenHBand="0" w:firstRowFirstColumn="0" w:firstRowLastColumn="0" w:lastRowFirstColumn="0" w:lastRowLastColumn="0"/>
            <w:tcW w:w="1460" w:type="dxa"/>
            <w:tcBorders>
              <w:bottom w:val="single" w:sz="4" w:space="0" w:color="auto"/>
            </w:tcBorders>
          </w:tcPr>
          <w:p w14:paraId="0B4C7B1D" w14:textId="77777777" w:rsidR="00112877" w:rsidRPr="003C2B4E" w:rsidRDefault="00112877" w:rsidP="005F7078">
            <w:pPr>
              <w:rPr>
                <w:rFonts w:ascii="Arial" w:hAnsi="Arial" w:cs="Arial"/>
                <w:sz w:val="22"/>
                <w:szCs w:val="22"/>
              </w:rPr>
            </w:pPr>
            <w:r w:rsidRPr="003C2B4E">
              <w:rPr>
                <w:rFonts w:ascii="Arial" w:hAnsi="Arial" w:cs="Arial"/>
                <w:sz w:val="22"/>
                <w:szCs w:val="22"/>
              </w:rPr>
              <w:t>ECN</w:t>
            </w:r>
          </w:p>
        </w:tc>
        <w:tc>
          <w:tcPr>
            <w:tcW w:w="1321" w:type="dxa"/>
            <w:tcBorders>
              <w:bottom w:val="single" w:sz="4" w:space="0" w:color="auto"/>
            </w:tcBorders>
          </w:tcPr>
          <w:p w14:paraId="101BBD43"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STG</w:t>
            </w:r>
          </w:p>
        </w:tc>
        <w:tc>
          <w:tcPr>
            <w:tcW w:w="3775" w:type="dxa"/>
            <w:tcBorders>
              <w:bottom w:val="single" w:sz="4" w:space="0" w:color="auto"/>
            </w:tcBorders>
          </w:tcPr>
          <w:p w14:paraId="13386FE3"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Superior temporal gyrus</w:t>
            </w:r>
          </w:p>
        </w:tc>
        <w:tc>
          <w:tcPr>
            <w:tcW w:w="3092" w:type="dxa"/>
            <w:tcBorders>
              <w:bottom w:val="single" w:sz="4" w:space="0" w:color="auto"/>
            </w:tcBorders>
          </w:tcPr>
          <w:p w14:paraId="772901F2" w14:textId="77777777" w:rsidR="00112877" w:rsidRPr="003C2B4E" w:rsidRDefault="00112877" w:rsidP="005F7078">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C2B4E">
              <w:rPr>
                <w:rFonts w:ascii="Arial" w:hAnsi="Arial" w:cs="Arial"/>
                <w:sz w:val="22"/>
                <w:szCs w:val="22"/>
              </w:rPr>
              <w:t>R(52,-32,0)</w:t>
            </w:r>
          </w:p>
        </w:tc>
      </w:tr>
    </w:tbl>
    <w:p w14:paraId="5FEF6E5D" w14:textId="77777777" w:rsidR="00112877" w:rsidRPr="003C2B4E" w:rsidRDefault="00112877" w:rsidP="00112877">
      <w:pPr>
        <w:rPr>
          <w:rFonts w:ascii="Arial" w:hAnsi="Arial" w:cs="Arial"/>
          <w:sz w:val="22"/>
          <w:szCs w:val="22"/>
        </w:rPr>
      </w:pPr>
    </w:p>
    <w:p w14:paraId="7F69E1CA" w14:textId="77777777" w:rsidR="00112877" w:rsidRDefault="00112877" w:rsidP="00112877">
      <w:pPr>
        <w:autoSpaceDE w:val="0"/>
        <w:autoSpaceDN w:val="0"/>
        <w:adjustRightInd w:val="0"/>
        <w:spacing w:line="480" w:lineRule="auto"/>
        <w:rPr>
          <w:rFonts w:ascii="Arial" w:hAnsi="Arial" w:cs="Arial"/>
          <w:b/>
          <w:sz w:val="22"/>
          <w:szCs w:val="22"/>
        </w:rPr>
      </w:pPr>
    </w:p>
    <w:p w14:paraId="1C07F3D4" w14:textId="77777777" w:rsidR="00112877" w:rsidRPr="003C2B4E" w:rsidRDefault="00112877" w:rsidP="00112877">
      <w:pPr>
        <w:autoSpaceDE w:val="0"/>
        <w:autoSpaceDN w:val="0"/>
        <w:adjustRightInd w:val="0"/>
        <w:spacing w:line="480" w:lineRule="auto"/>
        <w:rPr>
          <w:rFonts w:ascii="Arial" w:hAnsi="Arial" w:cs="Arial"/>
          <w:sz w:val="22"/>
          <w:szCs w:val="22"/>
        </w:rPr>
      </w:pPr>
      <w:r w:rsidRPr="003C2B4E">
        <w:rPr>
          <w:rFonts w:ascii="Arial" w:hAnsi="Arial" w:cs="Arial"/>
          <w:b/>
          <w:sz w:val="22"/>
          <w:szCs w:val="22"/>
        </w:rPr>
        <w:t xml:space="preserve">Table S1 caption: </w:t>
      </w:r>
      <w:r w:rsidRPr="003C2B4E">
        <w:rPr>
          <w:rFonts w:ascii="Arial" w:hAnsi="Arial" w:cs="Arial"/>
          <w:sz w:val="22"/>
          <w:szCs w:val="22"/>
        </w:rPr>
        <w:t>Network regions of interest (ROIs) empirically derived from the study sample using independent components analysis (ICA) based decomposition of the rsfMRI signal. Networks were identified from ICA with older and younger adults, based on knowledge of spatial activation patterns for canonical brain networks of interest. Network acronyms refer to: DMN (Default Mode Network), DAN (dorsal attention network), SAL (Salience network), and ECN (Executive Control Network). Regions were identified based on peak Z-scores for functionally distinct regions within networks.</w:t>
      </w:r>
      <w:r>
        <w:rPr>
          <w:rFonts w:ascii="Arial" w:hAnsi="Arial" w:cs="Arial"/>
          <w:sz w:val="22"/>
          <w:szCs w:val="22"/>
        </w:rPr>
        <w:t xml:space="preserve"> These were determined with</w:t>
      </w:r>
      <w:r w:rsidRPr="00441500">
        <w:rPr>
          <w:rFonts w:ascii="Arial" w:hAnsi="Arial" w:cs="Arial"/>
          <w:sz w:val="22"/>
          <w:szCs w:val="22"/>
        </w:rPr>
        <w:t xml:space="preserve"> a stepwise thresholding </w:t>
      </w:r>
      <w:r w:rsidRPr="00441500">
        <w:rPr>
          <w:rFonts w:ascii="Arial" w:hAnsi="Arial" w:cs="Arial"/>
          <w:sz w:val="22"/>
          <w:szCs w:val="22"/>
        </w:rPr>
        <w:lastRenderedPageBreak/>
        <w:t>procedure, beginning at Z = 2.33. Guided by knowledge from existing literature, we increased the threshold until distinct functional-anatomical clusters were formed. Since the range of Z values varied by IC, the thresholds also varied by IC. For example, for the DMN, a relatively high threshold was n</w:t>
      </w:r>
      <w:bookmarkStart w:id="0" w:name="_GoBack"/>
      <w:bookmarkEnd w:id="0"/>
      <w:r w:rsidRPr="00441500">
        <w:rPr>
          <w:rFonts w:ascii="Arial" w:hAnsi="Arial" w:cs="Arial"/>
          <w:sz w:val="22"/>
          <w:szCs w:val="22"/>
        </w:rPr>
        <w:t>ecessary to separate the peaks in the medial wall (posterior cingulate cortex, PCC) from the lateral parietal cortices (inferior parietal lobules, IPLs).</w:t>
      </w:r>
      <w:r w:rsidRPr="003C2B4E">
        <w:rPr>
          <w:rFonts w:ascii="Arial" w:hAnsi="Arial" w:cs="Arial"/>
          <w:sz w:val="22"/>
          <w:szCs w:val="22"/>
        </w:rPr>
        <w:t xml:space="preserve"> *Regions identified as part of network based on a previous study from our group (Voss et al., 2010</w:t>
      </w:r>
      <w:proofErr w:type="gramStart"/>
      <w:r w:rsidRPr="003C2B4E">
        <w:rPr>
          <w:rFonts w:ascii="Arial" w:hAnsi="Arial" w:cs="Arial"/>
          <w:sz w:val="22"/>
          <w:szCs w:val="22"/>
        </w:rPr>
        <w:t>a,b</w:t>
      </w:r>
      <w:proofErr w:type="gramEnd"/>
      <w:r w:rsidRPr="003C2B4E">
        <w:rPr>
          <w:rFonts w:ascii="Arial" w:hAnsi="Arial" w:cs="Arial"/>
          <w:sz w:val="22"/>
          <w:szCs w:val="22"/>
        </w:rPr>
        <w:t>) finding age- and fitness-related individual differences in network membership. Note other regions identified from rsfMRI in this sample also overlap substantially with regions identified in previous study (Voss et al., 2010</w:t>
      </w:r>
      <w:proofErr w:type="gramStart"/>
      <w:r w:rsidRPr="003C2B4E">
        <w:rPr>
          <w:rFonts w:ascii="Arial" w:hAnsi="Arial" w:cs="Arial"/>
          <w:sz w:val="22"/>
          <w:szCs w:val="22"/>
        </w:rPr>
        <w:t>a,b</w:t>
      </w:r>
      <w:proofErr w:type="gramEnd"/>
      <w:r w:rsidRPr="003C2B4E">
        <w:rPr>
          <w:rFonts w:ascii="Arial" w:hAnsi="Arial" w:cs="Arial"/>
          <w:sz w:val="22"/>
          <w:szCs w:val="22"/>
        </w:rPr>
        <w:t>); note from Voss et al., 2010b, previously referred to “fronto-parietal” network is referred to as DAN in the current study, and previously referred to “fronto-executive” network contains primarily regions in the SAL network in the current study.</w:t>
      </w:r>
    </w:p>
    <w:p w14:paraId="7821BFCA" w14:textId="77777777" w:rsidR="00112877" w:rsidRDefault="00112877" w:rsidP="00112877">
      <w:pPr>
        <w:rPr>
          <w:rFonts w:ascii="Arial" w:hAnsi="Arial" w:cs="Arial"/>
          <w:sz w:val="22"/>
          <w:szCs w:val="22"/>
        </w:rPr>
      </w:pPr>
    </w:p>
    <w:p w14:paraId="41C795EE" w14:textId="77777777" w:rsidR="00112877" w:rsidRDefault="00112877" w:rsidP="00112877">
      <w:pPr>
        <w:rPr>
          <w:rFonts w:ascii="Arial" w:hAnsi="Arial" w:cs="Arial"/>
          <w:sz w:val="22"/>
          <w:szCs w:val="22"/>
        </w:rPr>
      </w:pPr>
    </w:p>
    <w:p w14:paraId="20CF9485" w14:textId="77777777" w:rsidR="00112877" w:rsidRPr="004B0D2A" w:rsidRDefault="00112877" w:rsidP="00112877">
      <w:pPr>
        <w:rPr>
          <w:rFonts w:ascii="Arial" w:hAnsi="Arial" w:cs="Arial"/>
          <w:b/>
          <w:sz w:val="22"/>
          <w:szCs w:val="22"/>
        </w:rPr>
      </w:pPr>
      <w:r w:rsidRPr="00576251">
        <w:rPr>
          <w:rFonts w:ascii="Arial" w:hAnsi="Arial" w:cs="Arial"/>
          <w:b/>
          <w:sz w:val="22"/>
          <w:szCs w:val="22"/>
        </w:rPr>
        <w:t>Results with the compcor processing stream</w:t>
      </w:r>
    </w:p>
    <w:p w14:paraId="5681699D" w14:textId="77777777" w:rsidR="00112877" w:rsidRDefault="00112877" w:rsidP="00112877">
      <w:pPr>
        <w:spacing w:line="480" w:lineRule="auto"/>
        <w:ind w:firstLine="720"/>
        <w:rPr>
          <w:rFonts w:ascii="Arial" w:hAnsi="Arial" w:cs="Arial"/>
          <w:i/>
          <w:color w:val="000000" w:themeColor="text1"/>
          <w:sz w:val="22"/>
          <w:szCs w:val="22"/>
          <w:u w:val="single"/>
        </w:rPr>
      </w:pPr>
    </w:p>
    <w:p w14:paraId="3DBD87D3" w14:textId="77777777" w:rsidR="00112877" w:rsidRDefault="00112877" w:rsidP="00112877">
      <w:pPr>
        <w:spacing w:line="480" w:lineRule="auto"/>
        <w:ind w:firstLine="720"/>
        <w:rPr>
          <w:rFonts w:ascii="Arial" w:hAnsi="Arial" w:cs="Arial"/>
          <w:color w:val="000000" w:themeColor="text1"/>
          <w:sz w:val="22"/>
          <w:szCs w:val="22"/>
        </w:rPr>
      </w:pPr>
      <w:r w:rsidRPr="007465E5">
        <w:rPr>
          <w:rFonts w:ascii="Arial" w:hAnsi="Arial" w:cs="Arial"/>
          <w:i/>
          <w:color w:val="000000" w:themeColor="text1"/>
          <w:sz w:val="22"/>
          <w:szCs w:val="22"/>
          <w:u w:val="single"/>
        </w:rPr>
        <w:t>Comp</w:t>
      </w:r>
      <w:r>
        <w:rPr>
          <w:rFonts w:ascii="Arial" w:hAnsi="Arial" w:cs="Arial"/>
          <w:i/>
          <w:color w:val="000000" w:themeColor="text1"/>
          <w:sz w:val="22"/>
          <w:szCs w:val="22"/>
          <w:u w:val="single"/>
        </w:rPr>
        <w:t>C</w:t>
      </w:r>
      <w:r w:rsidRPr="007465E5">
        <w:rPr>
          <w:rFonts w:ascii="Arial" w:hAnsi="Arial" w:cs="Arial"/>
          <w:i/>
          <w:color w:val="000000" w:themeColor="text1"/>
          <w:sz w:val="22"/>
          <w:szCs w:val="22"/>
          <w:u w:val="single"/>
        </w:rPr>
        <w:t>or processing</w:t>
      </w:r>
      <w:r>
        <w:rPr>
          <w:rFonts w:ascii="Arial" w:hAnsi="Arial" w:cs="Arial"/>
          <w:i/>
          <w:color w:val="000000" w:themeColor="text1"/>
          <w:sz w:val="22"/>
          <w:szCs w:val="22"/>
          <w:u w:val="single"/>
        </w:rPr>
        <w:t xml:space="preserve"> and analyses</w:t>
      </w:r>
      <w:r>
        <w:rPr>
          <w:rFonts w:ascii="Arial" w:hAnsi="Arial" w:cs="Arial"/>
          <w:color w:val="000000" w:themeColor="text1"/>
          <w:sz w:val="22"/>
          <w:szCs w:val="22"/>
        </w:rPr>
        <w:t xml:space="preserve">. Preprocessing before nuisance regression included motion corrected with AFNI’s 3dvolreg, </w:t>
      </w:r>
      <w:r w:rsidRPr="008E2A35">
        <w:rPr>
          <w:rFonts w:ascii="Arial" w:eastAsia="Arial Unicode MS" w:hAnsi="Arial" w:cs="Arial"/>
          <w:color w:val="000000" w:themeColor="text1"/>
          <w:sz w:val="22"/>
          <w:szCs w:val="22"/>
          <w:shd w:val="clear" w:color="auto" w:fill="FFFFFF"/>
        </w:rPr>
        <w:t>distortion correction with gradient field maps</w:t>
      </w:r>
      <w:r>
        <w:rPr>
          <w:rFonts w:ascii="Arial" w:eastAsia="Arial Unicode MS" w:hAnsi="Arial" w:cs="Arial"/>
          <w:color w:val="000000" w:themeColor="text1"/>
          <w:sz w:val="22"/>
          <w:szCs w:val="22"/>
          <w:shd w:val="clear" w:color="auto" w:fill="FFFFFF"/>
        </w:rPr>
        <w:t>,</w:t>
      </w:r>
      <w:r>
        <w:rPr>
          <w:rFonts w:ascii="Arial" w:hAnsi="Arial" w:cs="Arial"/>
          <w:color w:val="000000" w:themeColor="text1"/>
          <w:sz w:val="22"/>
          <w:szCs w:val="22"/>
        </w:rPr>
        <w:t xml:space="preserve"> brain extraction using the T1 anatomical mask registered to functional space, spatial smoothing using FSL’s SUSAN at 6 mm FWHM, normalization with median intensity scaling, and denoising with non-aggressive ICA-AROMA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EN.CITE &lt;EndNote&gt;&lt;Cite&gt;&lt;Author&gt;Pruim&lt;/Author&gt;&lt;Year&gt;2015&lt;/Year&gt;&lt;RecNum&gt;1838&lt;/RecNum&gt;&lt;DisplayText&gt;(Pruim et al., 2015)&lt;/DisplayText&gt;&lt;record&gt;&lt;rec-number&gt;1838&lt;/rec-number&gt;&lt;foreign-keys&gt;&lt;key app="EN" db-id="szzvrpwazds2f5epfrrpa9vuszfwxwasrfe9" timestamp="0"&gt;1838&lt;/key&gt;&lt;/foreign-keys&gt;&lt;ref-type name="Journal Article"&gt;17&lt;/ref-type&gt;&lt;contributors&gt;&lt;authors&gt;&lt;author&gt;Pruim, RH&lt;/author&gt;&lt;author&gt;Mennes, M&lt;/author&gt;&lt;author&gt;van Rooij, D&lt;/author&gt;&lt;author&gt;Llera, A&lt;/author&gt;&lt;author&gt;Buitelaar, JK&lt;/author&gt;&lt;author&gt;Beckmann, CF&lt;/author&gt;&lt;/authors&gt;&lt;/contributors&gt;&lt;titles&gt;&lt;title&gt;ICA-AROMA: A robust ICA-based strategy for removing motion artifacts from fMRI data.&lt;/title&gt;&lt;secondary-title&gt;Neuroimage&lt;/secondary-title&gt;&lt;/titles&gt;&lt;periodical&gt;&lt;full-title&gt;Neuroimage&lt;/full-title&gt;&lt;/periodical&gt;&lt;pages&gt;267-77&lt;/pages&gt;&lt;volume&gt;112&lt;/volume&gt;&lt;dates&gt;&lt;year&gt;2015&lt;/year&gt;&lt;pub-dates&gt;&lt;date&gt;May 15&lt;/date&gt;&lt;/pub-dates&gt;&lt;/dates&gt;&lt;isbn&gt;1053-8119&lt;/isbn&gt;&lt;accession-num&gt;25770991&lt;/accession-num&gt;&lt;urls&gt;&lt;related-urls&gt;&lt;url&gt;http://www.ncbi.nlm.nih.gov/entrez/query.fcgi?cmd=Retrieve&amp;amp;db=PubMed&amp;amp;dopt=Citation&amp;amp;list_uids=25770991&lt;/url&gt;&lt;/related-urls&gt;&lt;pdf-urls&gt;&lt;url&gt;file://localhost/Users/michellevoss/Dropbox/Bookends/Pruim%20et%20al%202015.pdf&lt;/url&gt;&lt;/pdf-urls&gt;&lt;/urls&gt;&lt;electronic-resource-num&gt;10.1016/j.neuroimage.2015.02.064&lt;/electronic-resource-num&gt;&lt;/record&gt;&lt;/Cite&gt;&lt;/EndNote&gt;</w:instrText>
      </w:r>
      <w:r>
        <w:rPr>
          <w:rFonts w:ascii="Arial" w:hAnsi="Arial" w:cs="Arial"/>
          <w:color w:val="000000" w:themeColor="text1"/>
          <w:sz w:val="22"/>
          <w:szCs w:val="22"/>
        </w:rPr>
        <w:fldChar w:fldCharType="separate"/>
      </w:r>
      <w:r>
        <w:rPr>
          <w:rFonts w:ascii="Arial" w:hAnsi="Arial" w:cs="Arial"/>
          <w:noProof/>
          <w:color w:val="000000" w:themeColor="text1"/>
          <w:sz w:val="22"/>
          <w:szCs w:val="22"/>
        </w:rPr>
        <w:t>(Pruim et al., 2015)</w:t>
      </w:r>
      <w:r>
        <w:rPr>
          <w:rFonts w:ascii="Arial" w:hAnsi="Arial" w:cs="Arial"/>
          <w:color w:val="000000" w:themeColor="text1"/>
          <w:sz w:val="22"/>
          <w:szCs w:val="22"/>
        </w:rPr>
        <w:fldChar w:fldCharType="end"/>
      </w:r>
      <w:r>
        <w:rPr>
          <w:rFonts w:ascii="Arial" w:hAnsi="Arial" w:cs="Arial"/>
          <w:color w:val="000000" w:themeColor="text1"/>
          <w:sz w:val="22"/>
          <w:szCs w:val="22"/>
        </w:rPr>
        <w:t>. ICA-AROMA is a validated data-driven method to identify motion-related signal in the data. The program uses FSL’s</w:t>
      </w:r>
      <w:r w:rsidRPr="006A0325">
        <w:rPr>
          <w:rFonts w:ascii="Arial" w:hAnsi="Arial" w:cs="Arial"/>
          <w:color w:val="000000" w:themeColor="text1"/>
          <w:sz w:val="22"/>
          <w:szCs w:val="22"/>
        </w:rPr>
        <w:t xml:space="preserve"> Multivariate Exploratory Linear Decomposition into Independent Components (MELODIC)</w:t>
      </w:r>
      <w:r>
        <w:rPr>
          <w:rFonts w:ascii="Arial" w:hAnsi="Arial" w:cs="Arial"/>
          <w:color w:val="000000" w:themeColor="text1"/>
          <w:sz w:val="22"/>
          <w:szCs w:val="22"/>
        </w:rPr>
        <w:t xml:space="preserve"> tool</w:t>
      </w:r>
      <w:r w:rsidRPr="006A0325">
        <w:rPr>
          <w:rFonts w:ascii="Arial" w:hAnsi="Arial" w:cs="Arial"/>
          <w:color w:val="000000" w:themeColor="text1"/>
          <w:sz w:val="22"/>
          <w:szCs w:val="22"/>
        </w:rPr>
        <w:t xml:space="preserve"> to extract independent components from the data and classifies them as motion related based on whether they exceed one of three criteria: (1) a decision boundary combining the edge fraction and maximum realignment parameters correlation, (2) a cerebrospinal fluid fraction higher than 10%, or (3) a high-frequency content larger than 35%. On average,</w:t>
      </w:r>
      <w:r>
        <w:rPr>
          <w:rFonts w:ascii="Arial" w:hAnsi="Arial" w:cs="Arial"/>
          <w:color w:val="000000" w:themeColor="text1"/>
          <w:sz w:val="22"/>
          <w:szCs w:val="22"/>
        </w:rPr>
        <w:t xml:space="preserve"> at baseline</w:t>
      </w:r>
      <w:r w:rsidRPr="006A0325">
        <w:rPr>
          <w:rFonts w:ascii="Arial" w:hAnsi="Arial" w:cs="Arial"/>
          <w:color w:val="000000" w:themeColor="text1"/>
          <w:sz w:val="22"/>
          <w:szCs w:val="22"/>
        </w:rPr>
        <w:t xml:space="preserve"> ICA-AROMA yielded </w:t>
      </w:r>
      <w:r w:rsidRPr="00377432">
        <w:rPr>
          <w:rFonts w:ascii="Arial" w:hAnsi="Arial" w:cs="Arial"/>
          <w:color w:val="000000" w:themeColor="text1"/>
          <w:sz w:val="22"/>
          <w:szCs w:val="22"/>
        </w:rPr>
        <w:t>38.4 ± 5.3 total</w:t>
      </w:r>
      <w:r w:rsidRPr="006A0325">
        <w:rPr>
          <w:rFonts w:ascii="Arial" w:hAnsi="Arial" w:cs="Arial"/>
          <w:color w:val="000000" w:themeColor="text1"/>
          <w:sz w:val="22"/>
          <w:szCs w:val="22"/>
        </w:rPr>
        <w:t xml:space="preserve"> independent components from the data, and it classified </w:t>
      </w:r>
      <w:r w:rsidRPr="00377432">
        <w:rPr>
          <w:rFonts w:ascii="Arial" w:hAnsi="Arial" w:cs="Arial"/>
          <w:color w:val="000000" w:themeColor="text1"/>
          <w:sz w:val="22"/>
          <w:szCs w:val="22"/>
        </w:rPr>
        <w:t>24.1 ± 5.3 (62.6 ± 12.2%)</w:t>
      </w:r>
      <w:r w:rsidRPr="006A0325">
        <w:rPr>
          <w:rFonts w:ascii="Arial" w:hAnsi="Arial" w:cs="Arial"/>
          <w:color w:val="000000" w:themeColor="text1"/>
          <w:sz w:val="22"/>
          <w:szCs w:val="22"/>
        </w:rPr>
        <w:t xml:space="preserve"> components as motion-related artifacts which were regressed out of the data.</w:t>
      </w:r>
      <w:r>
        <w:rPr>
          <w:rFonts w:ascii="Arial" w:hAnsi="Arial" w:cs="Arial"/>
          <w:color w:val="000000" w:themeColor="text1"/>
          <w:sz w:val="22"/>
          <w:szCs w:val="22"/>
        </w:rPr>
        <w:t xml:space="preserve"> Similarly, post-intervention ICA-AROMA yielded 39.2 ± 6.1</w:t>
      </w:r>
      <w:r w:rsidRPr="00377432">
        <w:rPr>
          <w:rFonts w:ascii="Arial" w:hAnsi="Arial" w:cs="Arial"/>
          <w:color w:val="000000" w:themeColor="text1"/>
          <w:sz w:val="22"/>
          <w:szCs w:val="22"/>
        </w:rPr>
        <w:t xml:space="preserve"> total</w:t>
      </w:r>
      <w:r w:rsidRPr="006A0325">
        <w:rPr>
          <w:rFonts w:ascii="Arial" w:hAnsi="Arial" w:cs="Arial"/>
          <w:color w:val="000000" w:themeColor="text1"/>
          <w:sz w:val="22"/>
          <w:szCs w:val="22"/>
        </w:rPr>
        <w:t xml:space="preserve"> independent components from the data, and it classified </w:t>
      </w:r>
      <w:r>
        <w:rPr>
          <w:rFonts w:ascii="Arial" w:hAnsi="Arial" w:cs="Arial"/>
          <w:color w:val="000000" w:themeColor="text1"/>
          <w:sz w:val="22"/>
          <w:szCs w:val="22"/>
        </w:rPr>
        <w:t>23.5 ± 6</w:t>
      </w:r>
      <w:r w:rsidRPr="00377432">
        <w:rPr>
          <w:rFonts w:ascii="Arial" w:hAnsi="Arial" w:cs="Arial"/>
          <w:color w:val="000000" w:themeColor="text1"/>
          <w:sz w:val="22"/>
          <w:szCs w:val="22"/>
        </w:rPr>
        <w:t xml:space="preserve"> (</w:t>
      </w:r>
      <w:r>
        <w:rPr>
          <w:rFonts w:ascii="Arial" w:hAnsi="Arial" w:cs="Arial"/>
          <w:color w:val="000000" w:themeColor="text1"/>
          <w:sz w:val="22"/>
          <w:szCs w:val="22"/>
        </w:rPr>
        <w:t>59.3</w:t>
      </w:r>
      <w:r w:rsidRPr="00377432">
        <w:rPr>
          <w:rFonts w:ascii="Arial" w:hAnsi="Arial" w:cs="Arial"/>
          <w:color w:val="000000" w:themeColor="text1"/>
          <w:sz w:val="22"/>
          <w:szCs w:val="22"/>
        </w:rPr>
        <w:t xml:space="preserve"> ± </w:t>
      </w:r>
      <w:r>
        <w:rPr>
          <w:rFonts w:ascii="Arial" w:hAnsi="Arial" w:cs="Arial"/>
          <w:color w:val="000000" w:themeColor="text1"/>
          <w:sz w:val="22"/>
          <w:szCs w:val="22"/>
        </w:rPr>
        <w:t>13.1</w:t>
      </w:r>
      <w:r w:rsidRPr="00377432">
        <w:rPr>
          <w:rFonts w:ascii="Arial" w:hAnsi="Arial" w:cs="Arial"/>
          <w:color w:val="000000" w:themeColor="text1"/>
          <w:sz w:val="22"/>
          <w:szCs w:val="22"/>
        </w:rPr>
        <w:t>%)</w:t>
      </w:r>
      <w:r w:rsidRPr="006A0325">
        <w:rPr>
          <w:rFonts w:ascii="Arial" w:hAnsi="Arial" w:cs="Arial"/>
          <w:color w:val="000000" w:themeColor="text1"/>
          <w:sz w:val="22"/>
          <w:szCs w:val="22"/>
        </w:rPr>
        <w:t xml:space="preserve"> components as motion-related artifacts which were regressed out of the data.</w:t>
      </w:r>
    </w:p>
    <w:p w14:paraId="2B1070B0" w14:textId="77777777" w:rsidR="00112877" w:rsidRDefault="00112877" w:rsidP="00112877">
      <w:pPr>
        <w:spacing w:line="480" w:lineRule="auto"/>
        <w:ind w:firstLine="720"/>
        <w:rPr>
          <w:rFonts w:ascii="Arial" w:hAnsi="Arial" w:cs="Arial"/>
          <w:color w:val="000000" w:themeColor="text1"/>
          <w:sz w:val="22"/>
          <w:szCs w:val="22"/>
        </w:rPr>
      </w:pPr>
      <w:r>
        <w:rPr>
          <w:rFonts w:ascii="Arial" w:hAnsi="Arial" w:cs="Arial"/>
          <w:color w:val="000000" w:themeColor="text1"/>
          <w:sz w:val="22"/>
          <w:szCs w:val="22"/>
        </w:rPr>
        <w:t xml:space="preserve">Denoised data were temporally smoothed with a bandpass filter </w:t>
      </w:r>
      <w:r w:rsidRPr="008E2A35">
        <w:rPr>
          <w:rFonts w:ascii="Arial" w:eastAsia="Arial Unicode MS" w:hAnsi="Arial" w:cs="Arial"/>
          <w:color w:val="000000" w:themeColor="text1"/>
          <w:sz w:val="22"/>
          <w:szCs w:val="22"/>
          <w:shd w:val="clear" w:color="auto" w:fill="FFFFFF"/>
        </w:rPr>
        <w:t>temporal filtering (</w:t>
      </w:r>
      <w:r w:rsidRPr="008E2A35">
        <w:rPr>
          <w:rFonts w:ascii="Arial" w:hAnsi="Arial" w:cs="Arial"/>
          <w:color w:val="000000" w:themeColor="text1"/>
          <w:sz w:val="22"/>
          <w:szCs w:val="22"/>
        </w:rPr>
        <w:t xml:space="preserve">.008 &lt; </w:t>
      </w:r>
      <w:r w:rsidRPr="008E2A35">
        <w:rPr>
          <w:rFonts w:ascii="Arial" w:hAnsi="Arial" w:cs="Arial"/>
          <w:i/>
          <w:color w:val="000000" w:themeColor="text1"/>
          <w:sz w:val="22"/>
          <w:szCs w:val="22"/>
        </w:rPr>
        <w:t xml:space="preserve">f </w:t>
      </w:r>
      <w:r w:rsidRPr="008E2A35">
        <w:rPr>
          <w:rFonts w:ascii="Arial" w:hAnsi="Arial" w:cs="Arial"/>
          <w:color w:val="000000" w:themeColor="text1"/>
          <w:sz w:val="22"/>
          <w:szCs w:val="22"/>
        </w:rPr>
        <w:t>&lt; 0.08 Hz)</w:t>
      </w:r>
      <w:r>
        <w:rPr>
          <w:rFonts w:ascii="Arial" w:hAnsi="Arial" w:cs="Arial"/>
          <w:color w:val="000000" w:themeColor="text1"/>
          <w:sz w:val="22"/>
          <w:szCs w:val="22"/>
        </w:rPr>
        <w:t xml:space="preserve"> before nuisance regression processing. Next, s</w:t>
      </w:r>
      <w:r w:rsidRPr="000F2604">
        <w:rPr>
          <w:rFonts w:ascii="Arial" w:hAnsi="Arial" w:cs="Arial"/>
          <w:color w:val="000000" w:themeColor="text1"/>
          <w:sz w:val="22"/>
          <w:szCs w:val="22"/>
        </w:rPr>
        <w:t xml:space="preserve">ubject-specific </w:t>
      </w:r>
      <w:r>
        <w:rPr>
          <w:rFonts w:ascii="Arial" w:hAnsi="Arial" w:cs="Arial"/>
          <w:color w:val="000000" w:themeColor="text1"/>
          <w:sz w:val="22"/>
          <w:szCs w:val="22"/>
        </w:rPr>
        <w:t>white matter and</w:t>
      </w:r>
      <w:r w:rsidRPr="000F2604">
        <w:rPr>
          <w:rFonts w:ascii="Arial" w:hAnsi="Arial" w:cs="Arial"/>
          <w:color w:val="000000" w:themeColor="text1"/>
          <w:sz w:val="22"/>
          <w:szCs w:val="22"/>
        </w:rPr>
        <w:t xml:space="preserve"> </w:t>
      </w:r>
      <w:r>
        <w:rPr>
          <w:rFonts w:ascii="Arial" w:hAnsi="Arial" w:cs="Arial"/>
          <w:color w:val="000000" w:themeColor="text1"/>
          <w:sz w:val="22"/>
          <w:szCs w:val="22"/>
        </w:rPr>
        <w:t xml:space="preserve">cerebrospinal fluid </w:t>
      </w:r>
      <w:r w:rsidRPr="000F2604">
        <w:rPr>
          <w:rFonts w:ascii="Arial" w:hAnsi="Arial" w:cs="Arial"/>
          <w:color w:val="000000" w:themeColor="text1"/>
          <w:sz w:val="22"/>
          <w:szCs w:val="22"/>
        </w:rPr>
        <w:t>nuisance regressors</w:t>
      </w:r>
      <w:r>
        <w:rPr>
          <w:rFonts w:ascii="Arial" w:hAnsi="Arial" w:cs="Arial"/>
          <w:color w:val="000000" w:themeColor="text1"/>
          <w:sz w:val="22"/>
          <w:szCs w:val="22"/>
        </w:rPr>
        <w:t xml:space="preserve"> were</w:t>
      </w:r>
      <w:r w:rsidRPr="000F2604">
        <w:rPr>
          <w:rFonts w:ascii="Arial" w:hAnsi="Arial" w:cs="Arial"/>
          <w:color w:val="000000" w:themeColor="text1"/>
          <w:sz w:val="22"/>
          <w:szCs w:val="22"/>
        </w:rPr>
        <w:t xml:space="preserve"> derived from the partial volume estimates </w:t>
      </w:r>
      <w:r>
        <w:rPr>
          <w:rFonts w:ascii="Arial" w:hAnsi="Arial" w:cs="Arial"/>
          <w:color w:val="000000" w:themeColor="text1"/>
          <w:sz w:val="22"/>
          <w:szCs w:val="22"/>
        </w:rPr>
        <w:t xml:space="preserve">generated by </w:t>
      </w:r>
      <w:r w:rsidRPr="000F2604">
        <w:rPr>
          <w:rFonts w:ascii="Arial" w:hAnsi="Arial" w:cs="Arial"/>
          <w:color w:val="000000" w:themeColor="text1"/>
          <w:sz w:val="22"/>
          <w:szCs w:val="22"/>
        </w:rPr>
        <w:t>FSL’s FAST</w:t>
      </w:r>
      <w:r>
        <w:rPr>
          <w:rFonts w:ascii="Arial" w:hAnsi="Arial" w:cs="Arial"/>
          <w:color w:val="000000" w:themeColor="text1"/>
          <w:sz w:val="22"/>
          <w:szCs w:val="22"/>
        </w:rPr>
        <w:t xml:space="preserve"> segmentation</w:t>
      </w:r>
      <w:r w:rsidRPr="000F2604">
        <w:rPr>
          <w:rFonts w:ascii="Arial" w:hAnsi="Arial" w:cs="Arial"/>
          <w:color w:val="000000" w:themeColor="text1"/>
          <w:sz w:val="22"/>
          <w:szCs w:val="22"/>
        </w:rPr>
        <w:t xml:space="preserve">. </w:t>
      </w:r>
      <w:r>
        <w:rPr>
          <w:rFonts w:ascii="Arial" w:hAnsi="Arial" w:cs="Arial"/>
          <w:color w:val="000000" w:themeColor="text1"/>
          <w:sz w:val="22"/>
          <w:szCs w:val="22"/>
        </w:rPr>
        <w:t>T</w:t>
      </w:r>
      <w:r w:rsidRPr="000F2604">
        <w:rPr>
          <w:rFonts w:ascii="Arial" w:hAnsi="Arial" w:cs="Arial"/>
          <w:color w:val="000000" w:themeColor="text1"/>
          <w:sz w:val="22"/>
          <w:szCs w:val="22"/>
        </w:rPr>
        <w:t xml:space="preserve">he partial volume estimates were </w:t>
      </w:r>
      <w:r>
        <w:rPr>
          <w:rFonts w:ascii="Arial" w:hAnsi="Arial" w:cs="Arial"/>
          <w:color w:val="000000" w:themeColor="text1"/>
          <w:sz w:val="22"/>
          <w:szCs w:val="22"/>
        </w:rPr>
        <w:t>pushed</w:t>
      </w:r>
      <w:r w:rsidRPr="000F2604">
        <w:rPr>
          <w:rFonts w:ascii="Arial" w:hAnsi="Arial" w:cs="Arial"/>
          <w:color w:val="000000" w:themeColor="text1"/>
          <w:sz w:val="22"/>
          <w:szCs w:val="22"/>
        </w:rPr>
        <w:t xml:space="preserve"> to EPI space, </w:t>
      </w:r>
      <w:r>
        <w:rPr>
          <w:rFonts w:ascii="Arial" w:hAnsi="Arial" w:cs="Arial"/>
          <w:color w:val="000000" w:themeColor="text1"/>
          <w:sz w:val="22"/>
          <w:szCs w:val="22"/>
        </w:rPr>
        <w:t xml:space="preserve">and </w:t>
      </w:r>
      <w:r w:rsidRPr="000F2604">
        <w:rPr>
          <w:rFonts w:ascii="Arial" w:hAnsi="Arial" w:cs="Arial"/>
          <w:color w:val="000000" w:themeColor="text1"/>
          <w:sz w:val="22"/>
          <w:szCs w:val="22"/>
        </w:rPr>
        <w:t xml:space="preserve">the WM and CSF probability masks were thresholded to 99% and eroded. </w:t>
      </w:r>
      <w:r>
        <w:rPr>
          <w:rFonts w:ascii="Arial" w:hAnsi="Arial" w:cs="Arial"/>
          <w:color w:val="000000" w:themeColor="text1"/>
          <w:sz w:val="22"/>
          <w:szCs w:val="22"/>
        </w:rPr>
        <w:t>We then used p</w:t>
      </w:r>
      <w:r w:rsidRPr="000F2604">
        <w:rPr>
          <w:rFonts w:ascii="Arial" w:hAnsi="Arial" w:cs="Arial"/>
          <w:color w:val="000000" w:themeColor="text1"/>
          <w:sz w:val="22"/>
          <w:szCs w:val="22"/>
        </w:rPr>
        <w:t>rincipal components analysis</w:t>
      </w:r>
      <w:r>
        <w:rPr>
          <w:rFonts w:ascii="Arial" w:hAnsi="Arial" w:cs="Arial"/>
          <w:color w:val="000000" w:themeColor="text1"/>
          <w:sz w:val="22"/>
          <w:szCs w:val="22"/>
        </w:rPr>
        <w:t xml:space="preserve"> to extract</w:t>
      </w:r>
      <w:r w:rsidRPr="000F2604">
        <w:rPr>
          <w:rFonts w:ascii="Arial" w:hAnsi="Arial" w:cs="Arial"/>
          <w:color w:val="000000" w:themeColor="text1"/>
          <w:sz w:val="22"/>
          <w:szCs w:val="22"/>
        </w:rPr>
        <w:t xml:space="preserve"> the first 5 principal components from the WM and CSF </w:t>
      </w:r>
      <w:r>
        <w:rPr>
          <w:rFonts w:ascii="Arial" w:hAnsi="Arial" w:cs="Arial"/>
          <w:color w:val="000000" w:themeColor="text1"/>
          <w:sz w:val="22"/>
          <w:szCs w:val="22"/>
        </w:rPr>
        <w:t xml:space="preserve">denoised and bandpassed </w:t>
      </w:r>
      <w:r w:rsidRPr="000F2604">
        <w:rPr>
          <w:rFonts w:ascii="Arial" w:hAnsi="Arial" w:cs="Arial"/>
          <w:color w:val="000000" w:themeColor="text1"/>
          <w:sz w:val="22"/>
          <w:szCs w:val="22"/>
        </w:rPr>
        <w:t>timeseries. These 1</w:t>
      </w:r>
      <w:r>
        <w:rPr>
          <w:rFonts w:ascii="Arial" w:hAnsi="Arial" w:cs="Arial"/>
          <w:color w:val="000000" w:themeColor="text1"/>
          <w:sz w:val="22"/>
          <w:szCs w:val="22"/>
        </w:rPr>
        <w:t>0</w:t>
      </w:r>
      <w:r w:rsidRPr="000F2604">
        <w:rPr>
          <w:rFonts w:ascii="Arial" w:hAnsi="Arial" w:cs="Arial"/>
          <w:color w:val="000000" w:themeColor="text1"/>
          <w:sz w:val="22"/>
          <w:szCs w:val="22"/>
        </w:rPr>
        <w:t xml:space="preserve"> timeseries</w:t>
      </w:r>
      <w:r>
        <w:rPr>
          <w:rFonts w:ascii="Arial" w:hAnsi="Arial" w:cs="Arial"/>
          <w:color w:val="000000" w:themeColor="text1"/>
          <w:sz w:val="22"/>
          <w:szCs w:val="22"/>
        </w:rPr>
        <w:t xml:space="preserve"> regressors </w:t>
      </w:r>
      <w:r w:rsidRPr="000F2604">
        <w:rPr>
          <w:rFonts w:ascii="Arial" w:hAnsi="Arial" w:cs="Arial"/>
          <w:color w:val="000000" w:themeColor="text1"/>
          <w:sz w:val="22"/>
          <w:szCs w:val="22"/>
        </w:rPr>
        <w:t xml:space="preserve">were </w:t>
      </w:r>
      <w:r>
        <w:rPr>
          <w:rFonts w:ascii="Arial" w:hAnsi="Arial" w:cs="Arial"/>
          <w:color w:val="000000" w:themeColor="text1"/>
          <w:sz w:val="22"/>
          <w:szCs w:val="22"/>
        </w:rPr>
        <w:t xml:space="preserve">used in addition to the 6 motion parameter regressors as described in the main text. For all analyses below, we also used the mean of all pair-wise ROI-ROI correlations across all four networks (i.e., mean of all within- and between- network FC estimates). This has been shown to be an effective post-hoc method for minimizing common shared variance across all FC pairs </w:t>
      </w:r>
      <w:r>
        <w:rPr>
          <w:rFonts w:ascii="Arial" w:hAnsi="Arial" w:cs="Arial"/>
          <w:color w:val="000000" w:themeColor="text1"/>
          <w:sz w:val="22"/>
          <w:szCs w:val="22"/>
        </w:rPr>
        <w:fldChar w:fldCharType="begin">
          <w:fldData xml:space="preserve">PEVuZE5vdGU+PENpdGU+PEF1dGhvcj5TYWFkPC9BdXRob3I+PFllYXI+MjAxMzwvWWVhcj48UmVj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</w:fldData>
        </w:fldChar>
      </w:r>
      <w:r>
        <w:rPr>
          <w:rFonts w:ascii="Arial" w:hAnsi="Arial" w:cs="Arial"/>
          <w:color w:val="000000" w:themeColor="text1"/>
          <w:sz w:val="22"/>
          <w:szCs w:val="22"/>
        </w:rPr>
        <w:instrText xml:space="preserve"> ADDIN EN.CITE </w:instrText>
      </w:r>
      <w:r>
        <w:rPr>
          <w:rFonts w:ascii="Arial" w:hAnsi="Arial" w:cs="Arial"/>
          <w:color w:val="000000" w:themeColor="text1"/>
          <w:sz w:val="22"/>
          <w:szCs w:val="22"/>
        </w:rPr>
        <w:fldChar w:fldCharType="begin">
          <w:fldData xml:space="preserve">PEVuZE5vdGU+PENpdGU+PEF1dGhvcj5TYWFkPC9BdXRob3I+PFllYXI+MjAxMzwvWWVhcj48UmVj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</w:fldData>
        </w:fldChar>
      </w:r>
      <w:r>
        <w:rPr>
          <w:rFonts w:ascii="Arial" w:hAnsi="Arial" w:cs="Arial"/>
          <w:color w:val="000000" w:themeColor="text1"/>
          <w:sz w:val="22"/>
          <w:szCs w:val="22"/>
        </w:rPr>
        <w:instrText xml:space="preserve"> ADDIN EN.CITE.DATA </w:instrText>
      </w:r>
      <w:r>
        <w:rPr>
          <w:rFonts w:ascii="Arial" w:hAnsi="Arial" w:cs="Arial"/>
          <w:color w:val="000000" w:themeColor="text1"/>
          <w:sz w:val="22"/>
          <w:szCs w:val="22"/>
        </w:rPr>
      </w:r>
      <w:r>
        <w:rPr>
          <w:rFonts w:ascii="Arial" w:hAnsi="Arial" w:cs="Arial"/>
          <w:color w:val="000000" w:themeColor="text1"/>
          <w:sz w:val="22"/>
          <w:szCs w:val="22"/>
        </w:rPr>
        <w:fldChar w:fldCharType="end"/>
      </w:r>
      <w:r>
        <w:rPr>
          <w:rFonts w:ascii="Arial" w:hAnsi="Arial" w:cs="Arial"/>
          <w:color w:val="000000" w:themeColor="text1"/>
          <w:sz w:val="22"/>
          <w:szCs w:val="22"/>
        </w:rPr>
      </w:r>
      <w:r>
        <w:rPr>
          <w:rFonts w:ascii="Arial" w:hAnsi="Arial" w:cs="Arial"/>
          <w:color w:val="000000" w:themeColor="text1"/>
          <w:sz w:val="22"/>
          <w:szCs w:val="22"/>
        </w:rPr>
        <w:fldChar w:fldCharType="separate"/>
      </w:r>
      <w:r>
        <w:rPr>
          <w:rFonts w:ascii="Arial" w:hAnsi="Arial" w:cs="Arial"/>
          <w:noProof/>
          <w:color w:val="000000" w:themeColor="text1"/>
          <w:sz w:val="22"/>
          <w:szCs w:val="22"/>
        </w:rPr>
        <w:t>(Geerligs et al., 2017; Saad et al., 2013)</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p>
    <w:p w14:paraId="30BFCAE8" w14:textId="77777777" w:rsidR="00112877" w:rsidRDefault="00112877" w:rsidP="00112877">
      <w:pPr>
        <w:spacing w:line="480" w:lineRule="auto"/>
        <w:ind w:firstLine="720"/>
        <w:rPr>
          <w:rFonts w:ascii="Arial" w:hAnsi="Arial" w:cs="Arial"/>
          <w:color w:val="000000" w:themeColor="text1"/>
          <w:sz w:val="22"/>
          <w:szCs w:val="22"/>
        </w:rPr>
      </w:pPr>
    </w:p>
    <w:p w14:paraId="48D7FE3F" w14:textId="77777777" w:rsidR="00112877" w:rsidRDefault="00112877" w:rsidP="00112877">
      <w:pPr>
        <w:spacing w:line="480" w:lineRule="auto"/>
        <w:ind w:firstLine="720"/>
        <w:rPr>
          <w:rFonts w:ascii="Arial" w:hAnsi="Arial" w:cs="Arial"/>
          <w:color w:val="000000" w:themeColor="text1"/>
          <w:sz w:val="22"/>
          <w:szCs w:val="22"/>
        </w:rPr>
      </w:pPr>
      <w:r w:rsidRPr="007465E5">
        <w:rPr>
          <w:rFonts w:ascii="Arial" w:hAnsi="Arial" w:cs="Arial"/>
          <w:i/>
          <w:color w:val="000000" w:themeColor="text1"/>
          <w:sz w:val="22"/>
          <w:szCs w:val="22"/>
          <w:u w:val="single"/>
        </w:rPr>
        <w:t>Intervention-related changes in functional connectivity (FC) of cortical-association networks that degrade with aging</w:t>
      </w:r>
      <w:r>
        <w:rPr>
          <w:rFonts w:ascii="Arial" w:hAnsi="Arial" w:cs="Arial"/>
          <w:i/>
          <w:color w:val="000000" w:themeColor="text1"/>
          <w:sz w:val="22"/>
          <w:szCs w:val="22"/>
          <w:u w:val="single"/>
        </w:rPr>
        <w:t>.</w:t>
      </w:r>
      <w:r>
        <w:rPr>
          <w:rFonts w:ascii="Arial" w:hAnsi="Arial" w:cs="Arial"/>
          <w:color w:val="000000" w:themeColor="text1"/>
          <w:sz w:val="22"/>
          <w:szCs w:val="22"/>
        </w:rPr>
        <w:t xml:space="preserve"> As reported in the main text, there was a significant session*group interaction for average SAL network FC (</w:t>
      </w:r>
      <w:r>
        <w:rPr>
          <w:rFonts w:ascii="Arial" w:hAnsi="Arial" w:cs="Arial"/>
          <w:color w:val="000000" w:themeColor="text1"/>
          <w:sz w:val="22"/>
          <w:szCs w:val="22"/>
        </w:rPr>
        <w:sym w:font="Symbol" w:char="F062"/>
      </w:r>
      <w:r>
        <w:rPr>
          <w:rFonts w:ascii="Arial" w:hAnsi="Arial" w:cs="Arial"/>
          <w:color w:val="000000" w:themeColor="text1"/>
          <w:sz w:val="22"/>
          <w:szCs w:val="22"/>
        </w:rPr>
        <w:t>=.58 (SE=.24), t(182.9)=</w:t>
      </w:r>
      <w:r w:rsidRPr="0056436F">
        <w:t xml:space="preserve"> </w:t>
      </w:r>
      <w:r w:rsidRPr="0056436F">
        <w:rPr>
          <w:rFonts w:ascii="Arial" w:hAnsi="Arial" w:cs="Arial"/>
          <w:color w:val="000000" w:themeColor="text1"/>
          <w:sz w:val="22"/>
          <w:szCs w:val="22"/>
        </w:rPr>
        <w:t>2.</w:t>
      </w:r>
      <w:r>
        <w:rPr>
          <w:rFonts w:ascii="Arial" w:hAnsi="Arial" w:cs="Arial"/>
          <w:color w:val="000000" w:themeColor="text1"/>
          <w:sz w:val="22"/>
          <w:szCs w:val="22"/>
        </w:rPr>
        <w:t xml:space="preserve">41, p=.02). Below we show a summary of model estimates for each group and network outcome (Figure S1), followed by a graph showing model-estimated SAL FC for each group pre and post- intervention (Figure S2). </w:t>
      </w:r>
    </w:p>
    <w:p w14:paraId="21419A2B" w14:textId="77777777" w:rsidR="00112877" w:rsidRDefault="00112877" w:rsidP="00112877">
      <w:pPr>
        <w:spacing w:line="480" w:lineRule="auto"/>
        <w:rPr>
          <w:rFonts w:ascii="Arial" w:hAnsi="Arial" w:cs="Arial"/>
          <w:color w:val="000000" w:themeColor="text1"/>
          <w:sz w:val="22"/>
          <w:szCs w:val="22"/>
        </w:rPr>
      </w:pPr>
    </w:p>
    <w:p w14:paraId="6CC430F2" w14:textId="77777777" w:rsidR="00112877" w:rsidRDefault="00112877" w:rsidP="00112877">
      <w:pPr>
        <w:spacing w:line="480" w:lineRule="auto"/>
        <w:rPr>
          <w:rFonts w:ascii="Arial" w:hAnsi="Arial" w:cs="Arial"/>
          <w:color w:val="000000" w:themeColor="text1"/>
          <w:sz w:val="22"/>
          <w:szCs w:val="22"/>
        </w:rPr>
      </w:pPr>
    </w:p>
    <w:p w14:paraId="3D969F23" w14:textId="77777777" w:rsidR="00112877" w:rsidRDefault="00112877" w:rsidP="00112877">
      <w:pPr>
        <w:rPr>
          <w:rFonts w:ascii="Arial" w:hAnsi="Arial" w:cs="Arial"/>
          <w:b/>
          <w:color w:val="000000" w:themeColor="text1"/>
          <w:sz w:val="22"/>
          <w:szCs w:val="22"/>
        </w:rPr>
      </w:pPr>
      <w:r>
        <w:rPr>
          <w:rFonts w:ascii="Arial" w:hAnsi="Arial" w:cs="Arial"/>
          <w:b/>
          <w:color w:val="000000" w:themeColor="text1"/>
          <w:sz w:val="22"/>
          <w:szCs w:val="22"/>
        </w:rPr>
        <w:br w:type="page"/>
      </w:r>
    </w:p>
    <w:p w14:paraId="5663D8DB" w14:textId="77777777" w:rsidR="00112877" w:rsidRDefault="00112877" w:rsidP="00112877">
      <w:pPr>
        <w:spacing w:line="480" w:lineRule="auto"/>
        <w:rPr>
          <w:rFonts w:ascii="Arial" w:hAnsi="Arial" w:cs="Arial"/>
          <w:b/>
          <w:sz w:val="22"/>
          <w:szCs w:val="22"/>
        </w:rPr>
      </w:pPr>
      <w:r w:rsidRPr="00171730">
        <w:rPr>
          <w:rFonts w:ascii="Arial" w:hAnsi="Arial" w:cs="Arial"/>
          <w:b/>
          <w:color w:val="000000" w:themeColor="text1"/>
          <w:sz w:val="22"/>
          <w:szCs w:val="22"/>
        </w:rPr>
        <w:t xml:space="preserve">Figure S1. </w:t>
      </w:r>
      <w:r w:rsidRPr="00B87BBA">
        <w:rPr>
          <w:rFonts w:ascii="Arial" w:hAnsi="Arial" w:cs="Arial"/>
          <w:b/>
          <w:sz w:val="22"/>
          <w:szCs w:val="22"/>
        </w:rPr>
        <w:t>Summary of standardized beta coefficients for intervention effects on functional brain networks</w:t>
      </w:r>
      <w:r>
        <w:rPr>
          <w:rFonts w:ascii="Arial" w:hAnsi="Arial" w:cs="Arial"/>
          <w:b/>
          <w:sz w:val="22"/>
          <w:szCs w:val="22"/>
        </w:rPr>
        <w:t xml:space="preserve"> as estimated by compcor preprocessing method</w:t>
      </w:r>
    </w:p>
    <w:p w14:paraId="4F832CEA" w14:textId="77777777" w:rsidR="00112877" w:rsidRDefault="00112877" w:rsidP="00112877">
      <w:pPr>
        <w:rPr>
          <w:rFonts w:ascii="Arial" w:hAnsi="Arial" w:cs="Arial"/>
          <w:b/>
          <w:sz w:val="22"/>
          <w:szCs w:val="22"/>
        </w:rPr>
      </w:pPr>
    </w:p>
    <w:p w14:paraId="765EE14D" w14:textId="77777777" w:rsidR="00112877" w:rsidRDefault="00112877" w:rsidP="00112877">
      <w:pPr>
        <w:rPr>
          <w:rFonts w:ascii="Arial" w:hAnsi="Arial" w:cs="Arial"/>
          <w:b/>
          <w:sz w:val="22"/>
          <w:szCs w:val="22"/>
        </w:rPr>
      </w:pPr>
      <w:r>
        <w:rPr>
          <w:rFonts w:ascii="Arial" w:hAnsi="Arial" w:cs="Arial"/>
          <w:b/>
          <w:noProof/>
          <w:sz w:val="22"/>
          <w:szCs w:val="22"/>
        </w:rPr>
        <w:drawing>
          <wp:inline distT="0" distB="0" distL="0" distR="0" wp14:anchorId="39BA5FF6" wp14:editId="3E002A52">
            <wp:extent cx="5943600" cy="3942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S1_InterventionFC_compcor.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42080"/>
                    </a:xfrm>
                    <a:prstGeom prst="rect">
                      <a:avLst/>
                    </a:prstGeom>
                  </pic:spPr>
                </pic:pic>
              </a:graphicData>
            </a:graphic>
          </wp:inline>
        </w:drawing>
      </w:r>
    </w:p>
    <w:p w14:paraId="30F62E13" w14:textId="77777777" w:rsidR="00112877" w:rsidRDefault="00112877" w:rsidP="00112877">
      <w:pPr>
        <w:rPr>
          <w:rFonts w:ascii="Arial" w:hAnsi="Arial" w:cs="Arial"/>
          <w:b/>
          <w:sz w:val="22"/>
          <w:szCs w:val="22"/>
        </w:rPr>
      </w:pPr>
    </w:p>
    <w:p w14:paraId="6F526657" w14:textId="77777777" w:rsidR="00112877" w:rsidRPr="00BA3C54" w:rsidRDefault="00112877" w:rsidP="00112877">
      <w:pPr>
        <w:rPr>
          <w:rFonts w:ascii="Arial" w:hAnsi="Arial" w:cs="Arial"/>
          <w:b/>
          <w:sz w:val="22"/>
          <w:szCs w:val="22"/>
        </w:rPr>
      </w:pPr>
    </w:p>
    <w:p w14:paraId="472D16D5" w14:textId="77777777" w:rsidR="00112877" w:rsidRDefault="00112877" w:rsidP="00112877">
      <w:pPr>
        <w:spacing w:line="480" w:lineRule="auto"/>
        <w:rPr>
          <w:rFonts w:ascii="Arial" w:hAnsi="Arial" w:cs="Arial"/>
          <w:b/>
          <w:color w:val="000000" w:themeColor="text1"/>
          <w:sz w:val="22"/>
          <w:szCs w:val="22"/>
        </w:rPr>
      </w:pPr>
    </w:p>
    <w:p w14:paraId="27D1D3B4" w14:textId="77777777" w:rsidR="00112877" w:rsidRPr="00B87BBA" w:rsidRDefault="00112877" w:rsidP="00112877">
      <w:pPr>
        <w:spacing w:line="480" w:lineRule="auto"/>
        <w:rPr>
          <w:rFonts w:ascii="Arial" w:hAnsi="Arial" w:cs="Arial"/>
          <w:sz w:val="22"/>
          <w:szCs w:val="22"/>
        </w:rPr>
      </w:pPr>
      <w:r w:rsidRPr="00171730">
        <w:rPr>
          <w:rFonts w:ascii="Arial" w:hAnsi="Arial" w:cs="Arial"/>
          <w:b/>
          <w:color w:val="000000" w:themeColor="text1"/>
          <w:sz w:val="22"/>
          <w:szCs w:val="22"/>
        </w:rPr>
        <w:t>Caption:</w:t>
      </w:r>
      <w:r>
        <w:rPr>
          <w:rFonts w:ascii="Arial" w:hAnsi="Arial" w:cs="Arial"/>
          <w:color w:val="000000" w:themeColor="text1"/>
          <w:sz w:val="22"/>
          <w:szCs w:val="22"/>
        </w:rPr>
        <w:t xml:space="preserve"> </w:t>
      </w:r>
      <w:r>
        <w:rPr>
          <w:rFonts w:ascii="Arial" w:hAnsi="Arial" w:cs="Arial"/>
          <w:sz w:val="22"/>
          <w:szCs w:val="22"/>
        </w:rPr>
        <w:t>C</w:t>
      </w:r>
      <w:r w:rsidRPr="00B87BBA">
        <w:rPr>
          <w:rFonts w:ascii="Arial" w:hAnsi="Arial" w:cs="Arial"/>
          <w:sz w:val="22"/>
          <w:szCs w:val="22"/>
        </w:rPr>
        <w:t>oefficients for each experimental group (</w:t>
      </w:r>
      <w:r>
        <w:rPr>
          <w:rFonts w:ascii="Arial" w:hAnsi="Arial" w:cs="Arial"/>
          <w:sz w:val="22"/>
          <w:szCs w:val="22"/>
        </w:rPr>
        <w:t>DANCE</w:t>
      </w:r>
      <w:r w:rsidRPr="00B87BBA">
        <w:rPr>
          <w:rFonts w:ascii="Arial" w:hAnsi="Arial" w:cs="Arial"/>
          <w:sz w:val="22"/>
          <w:szCs w:val="22"/>
        </w:rPr>
        <w:t xml:space="preserve">, </w:t>
      </w:r>
      <w:r>
        <w:rPr>
          <w:rFonts w:ascii="Arial" w:hAnsi="Arial" w:cs="Arial"/>
          <w:sz w:val="22"/>
          <w:szCs w:val="22"/>
        </w:rPr>
        <w:t>WALK</w:t>
      </w:r>
      <w:r w:rsidRPr="00B87BBA">
        <w:rPr>
          <w:rFonts w:ascii="Arial" w:hAnsi="Arial" w:cs="Arial"/>
          <w:sz w:val="22"/>
          <w:szCs w:val="22"/>
        </w:rPr>
        <w:t xml:space="preserve">, </w:t>
      </w:r>
      <w:r>
        <w:rPr>
          <w:rFonts w:ascii="Arial" w:hAnsi="Arial" w:cs="Arial"/>
          <w:sz w:val="22"/>
          <w:szCs w:val="22"/>
        </w:rPr>
        <w:t>WALK+</w:t>
      </w:r>
      <w:r w:rsidRPr="00B87BBA">
        <w:rPr>
          <w:rFonts w:ascii="Arial" w:hAnsi="Arial" w:cs="Arial"/>
          <w:sz w:val="22"/>
          <w:szCs w:val="22"/>
        </w:rPr>
        <w:t xml:space="preserve">) are shown with reference to the stretching (SSS) active control group. For each estimate, the blue dot reflects the standardized beta coefficient and the surrounding band is the 95% confidence interval. </w:t>
      </w:r>
    </w:p>
    <w:p w14:paraId="37B37091" w14:textId="77777777" w:rsidR="00112877" w:rsidRDefault="00112877" w:rsidP="00112877">
      <w:pPr>
        <w:spacing w:line="480" w:lineRule="auto"/>
        <w:rPr>
          <w:rFonts w:ascii="Arial" w:hAnsi="Arial" w:cs="Arial"/>
          <w:b/>
          <w:color w:val="000000" w:themeColor="text1"/>
          <w:sz w:val="22"/>
          <w:szCs w:val="22"/>
        </w:rPr>
      </w:pPr>
    </w:p>
    <w:p w14:paraId="79F22BC9" w14:textId="77777777" w:rsidR="00112877" w:rsidRDefault="00112877" w:rsidP="00112877">
      <w:pPr>
        <w:rPr>
          <w:rFonts w:ascii="Arial" w:hAnsi="Arial" w:cs="Arial"/>
          <w:b/>
          <w:color w:val="000000" w:themeColor="text1"/>
          <w:sz w:val="22"/>
          <w:szCs w:val="22"/>
        </w:rPr>
      </w:pPr>
      <w:r>
        <w:rPr>
          <w:rFonts w:ascii="Arial" w:hAnsi="Arial" w:cs="Arial"/>
          <w:b/>
          <w:color w:val="000000" w:themeColor="text1"/>
          <w:sz w:val="22"/>
          <w:szCs w:val="22"/>
        </w:rPr>
        <w:br w:type="page"/>
      </w:r>
    </w:p>
    <w:p w14:paraId="5A86B84D" w14:textId="77777777" w:rsidR="00112877" w:rsidRDefault="00112877" w:rsidP="00112877">
      <w:pPr>
        <w:spacing w:line="480" w:lineRule="auto"/>
        <w:rPr>
          <w:rFonts w:ascii="Arial" w:hAnsi="Arial" w:cs="Arial"/>
          <w:b/>
          <w:sz w:val="22"/>
          <w:szCs w:val="22"/>
        </w:rPr>
      </w:pPr>
      <w:r>
        <w:rPr>
          <w:rFonts w:ascii="Arial" w:hAnsi="Arial" w:cs="Arial"/>
          <w:b/>
          <w:color w:val="000000" w:themeColor="text1"/>
          <w:sz w:val="22"/>
          <w:szCs w:val="22"/>
        </w:rPr>
        <w:t xml:space="preserve">Figure S2. </w:t>
      </w:r>
      <w:r w:rsidRPr="00B87BBA">
        <w:rPr>
          <w:rFonts w:ascii="Arial" w:hAnsi="Arial" w:cs="Arial"/>
          <w:b/>
          <w:sz w:val="22"/>
          <w:szCs w:val="22"/>
        </w:rPr>
        <w:t xml:space="preserve">The </w:t>
      </w:r>
      <w:r>
        <w:rPr>
          <w:rFonts w:ascii="Arial" w:hAnsi="Arial" w:cs="Arial"/>
          <w:b/>
          <w:sz w:val="22"/>
          <w:szCs w:val="22"/>
        </w:rPr>
        <w:t xml:space="preserve">WALK+ </w:t>
      </w:r>
      <w:r w:rsidRPr="00B87BBA">
        <w:rPr>
          <w:rFonts w:ascii="Arial" w:hAnsi="Arial" w:cs="Arial"/>
          <w:b/>
          <w:sz w:val="22"/>
          <w:szCs w:val="22"/>
        </w:rPr>
        <w:t>group showed selective increases in salience (SAL) network functional connectivity</w:t>
      </w:r>
      <w:r>
        <w:rPr>
          <w:rFonts w:ascii="Arial" w:hAnsi="Arial" w:cs="Arial"/>
          <w:b/>
          <w:sz w:val="22"/>
          <w:szCs w:val="22"/>
        </w:rPr>
        <w:t xml:space="preserve"> also with CompCor processing</w:t>
      </w:r>
    </w:p>
    <w:p w14:paraId="7D594C98" w14:textId="77777777" w:rsidR="00112877" w:rsidRPr="00171730" w:rsidRDefault="00112877" w:rsidP="00112877">
      <w:pPr>
        <w:spacing w:line="480" w:lineRule="auto"/>
        <w:rPr>
          <w:rFonts w:ascii="Arial" w:hAnsi="Arial" w:cs="Arial"/>
          <w:b/>
          <w:color w:val="000000" w:themeColor="text1"/>
          <w:sz w:val="22"/>
          <w:szCs w:val="22"/>
        </w:rPr>
      </w:pPr>
    </w:p>
    <w:p w14:paraId="65DC4F43" w14:textId="77777777" w:rsidR="00112877" w:rsidRDefault="00112877" w:rsidP="00112877">
      <w:pPr>
        <w:rPr>
          <w:rFonts w:ascii="Arial" w:hAnsi="Arial" w:cs="Arial"/>
          <w:sz w:val="22"/>
          <w:szCs w:val="22"/>
        </w:rPr>
      </w:pPr>
      <w:r>
        <w:rPr>
          <w:rFonts w:ascii="Arial" w:hAnsi="Arial" w:cs="Arial"/>
          <w:noProof/>
          <w:sz w:val="22"/>
          <w:szCs w:val="22"/>
        </w:rPr>
        <w:drawing>
          <wp:inline distT="0" distB="0" distL="0" distR="0" wp14:anchorId="27647058" wp14:editId="5336B0AA">
            <wp:extent cx="5943600" cy="3134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S2_SalienceFC_compco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34360"/>
                    </a:xfrm>
                    <a:prstGeom prst="rect">
                      <a:avLst/>
                    </a:prstGeom>
                  </pic:spPr>
                </pic:pic>
              </a:graphicData>
            </a:graphic>
          </wp:inline>
        </w:drawing>
      </w:r>
    </w:p>
    <w:p w14:paraId="4FD9BAD8" w14:textId="77777777" w:rsidR="00112877" w:rsidRDefault="00112877" w:rsidP="00112877">
      <w:pPr>
        <w:rPr>
          <w:rFonts w:ascii="Arial" w:hAnsi="Arial" w:cs="Arial"/>
          <w:sz w:val="22"/>
          <w:szCs w:val="22"/>
        </w:rPr>
      </w:pPr>
    </w:p>
    <w:p w14:paraId="6EE1D3D2" w14:textId="77777777" w:rsidR="00112877" w:rsidRDefault="00112877" w:rsidP="00112877">
      <w:pPr>
        <w:spacing w:line="480" w:lineRule="auto"/>
        <w:rPr>
          <w:rFonts w:ascii="Arial" w:hAnsi="Arial" w:cs="Arial"/>
          <w:b/>
          <w:sz w:val="22"/>
          <w:szCs w:val="22"/>
        </w:rPr>
      </w:pPr>
    </w:p>
    <w:p w14:paraId="688819F2" w14:textId="77777777" w:rsidR="00112877" w:rsidRPr="00B87BBA" w:rsidRDefault="00112877" w:rsidP="00112877">
      <w:pPr>
        <w:spacing w:line="480" w:lineRule="auto"/>
        <w:rPr>
          <w:rFonts w:ascii="Arial" w:hAnsi="Arial" w:cs="Arial"/>
          <w:sz w:val="22"/>
          <w:szCs w:val="22"/>
        </w:rPr>
      </w:pPr>
      <w:r w:rsidRPr="00B87BBA">
        <w:rPr>
          <w:rFonts w:ascii="Arial" w:hAnsi="Arial" w:cs="Arial"/>
          <w:b/>
          <w:sz w:val="22"/>
          <w:szCs w:val="22"/>
        </w:rPr>
        <w:t xml:space="preserve">Caption: </w:t>
      </w:r>
      <w:r w:rsidRPr="00B87BBA">
        <w:rPr>
          <w:rFonts w:ascii="Arial" w:hAnsi="Arial" w:cs="Arial"/>
          <w:sz w:val="22"/>
          <w:szCs w:val="22"/>
        </w:rPr>
        <w:t>Model adjusted SAL FC estimates shown for each group pre- and post- for each intervention group; no groups differed in baseline FC from the SSS control group. Point estimates shown along with their 95% confidence interval.</w:t>
      </w:r>
    </w:p>
    <w:p w14:paraId="48584017" w14:textId="77777777" w:rsidR="00112877" w:rsidRDefault="00112877" w:rsidP="00112877">
      <w:pPr>
        <w:rPr>
          <w:rFonts w:ascii="Arial" w:hAnsi="Arial" w:cs="Arial"/>
          <w:sz w:val="22"/>
          <w:szCs w:val="22"/>
        </w:rPr>
      </w:pPr>
    </w:p>
    <w:p w14:paraId="7C9F90C3" w14:textId="77777777" w:rsidR="00112877" w:rsidRDefault="00112877" w:rsidP="00112877">
      <w:pPr>
        <w:rPr>
          <w:rFonts w:ascii="Arial" w:hAnsi="Arial" w:cs="Arial"/>
          <w:sz w:val="22"/>
          <w:szCs w:val="22"/>
        </w:rPr>
      </w:pPr>
    </w:p>
    <w:p w14:paraId="108183F3" w14:textId="77777777" w:rsidR="00112877" w:rsidRDefault="00112877" w:rsidP="00112877">
      <w:pPr>
        <w:rPr>
          <w:rFonts w:ascii="Arial" w:hAnsi="Arial" w:cs="Arial"/>
          <w:sz w:val="22"/>
          <w:szCs w:val="22"/>
        </w:rPr>
      </w:pPr>
    </w:p>
    <w:p w14:paraId="53AFC589" w14:textId="77777777" w:rsidR="00112877" w:rsidRDefault="00112877" w:rsidP="00112877">
      <w:pPr>
        <w:rPr>
          <w:rFonts w:ascii="Arial" w:hAnsi="Arial" w:cs="Arial"/>
          <w:sz w:val="22"/>
          <w:szCs w:val="22"/>
        </w:rPr>
      </w:pPr>
    </w:p>
    <w:p w14:paraId="193A04D2" w14:textId="77777777" w:rsidR="00112877" w:rsidRPr="00747773" w:rsidRDefault="00112877" w:rsidP="00112877">
      <w:pPr>
        <w:spacing w:line="480" w:lineRule="auto"/>
        <w:rPr>
          <w:rFonts w:ascii="Arial" w:hAnsi="Arial" w:cs="Arial"/>
          <w:b/>
          <w:color w:val="000000" w:themeColor="text1"/>
          <w:sz w:val="22"/>
          <w:szCs w:val="22"/>
        </w:rPr>
      </w:pPr>
      <w:r w:rsidRPr="0069302A">
        <w:rPr>
          <w:rFonts w:ascii="Arial" w:hAnsi="Arial" w:cs="Arial"/>
          <w:b/>
          <w:color w:val="000000" w:themeColor="text1"/>
          <w:sz w:val="22"/>
          <w:szCs w:val="22"/>
        </w:rPr>
        <w:t>Re-analysis of</w:t>
      </w:r>
      <w:r>
        <w:rPr>
          <w:rFonts w:ascii="Arial" w:hAnsi="Arial" w:cs="Arial"/>
          <w:b/>
          <w:color w:val="000000" w:themeColor="text1"/>
          <w:sz w:val="22"/>
          <w:szCs w:val="22"/>
        </w:rPr>
        <w:t xml:space="preserve"> cross-sectional relationships between average network FC and CRF after controlling for moderate-to-vigorous physical activity (MVPA) </w:t>
      </w:r>
      <w:r w:rsidRPr="00603751">
        <w:rPr>
          <w:rFonts w:ascii="Arial" w:hAnsi="Arial" w:cs="Arial"/>
          <w:b/>
          <w:color w:val="000000" w:themeColor="text1"/>
          <w:sz w:val="22"/>
          <w:szCs w:val="22"/>
        </w:rPr>
        <w:t xml:space="preserve"> </w:t>
      </w:r>
    </w:p>
    <w:p w14:paraId="61D79CEA" w14:textId="77777777" w:rsidR="00112877" w:rsidRDefault="00112877" w:rsidP="00112877">
      <w:pPr>
        <w:spacing w:line="480" w:lineRule="auto"/>
        <w:rPr>
          <w:rFonts w:ascii="Arial" w:hAnsi="Arial" w:cs="Arial"/>
          <w:color w:val="000000" w:themeColor="text1"/>
          <w:sz w:val="22"/>
          <w:szCs w:val="22"/>
        </w:rPr>
      </w:pPr>
      <w:r>
        <w:rPr>
          <w:rFonts w:ascii="Arial" w:hAnsi="Arial" w:cs="Arial"/>
          <w:color w:val="000000" w:themeColor="text1"/>
          <w:sz w:val="22"/>
          <w:szCs w:val="22"/>
        </w:rPr>
        <w:tab/>
        <w:t xml:space="preserve">We have previously reported that CRF is associated with greater DMN FC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EN.CITE &lt;EndNote&gt;&lt;Cite&gt;&lt;Author&gt;Voss&lt;/Author&gt;&lt;Year&gt;2010&lt;/Year&gt;&lt;RecNum&gt;854&lt;/RecNum&gt;&lt;DisplayText&gt;(Voss et al., 2010a)&lt;/DisplayText&gt;&lt;record&gt;&lt;rec-number&gt;854&lt;/rec-number&gt;&lt;foreign-keys&gt;&lt;key app="EN" db-id="szzvrpwazds2f5epfrrpa9vuszfwxwasrfe9" timestamp="0"&gt;854&lt;/key&gt;&lt;/foreign-keys&gt;&lt;ref-type name="Journal Article"&gt;17&lt;/ref-type&gt;&lt;contributors&gt;&lt;authors&gt;&lt;author&gt;Voss, MW&lt;/author&gt;&lt;author&gt;Erickson, KI&lt;/author&gt;&lt;author&gt;Prakash, RS&lt;/author&gt;&lt;author&gt;Chaddock, L&lt;/author&gt;&lt;author&gt;Malkowski, E&lt;/author&gt;&lt;author&gt;Alves, H&lt;/author&gt;&lt;author&gt;Kim, JS&lt;/author&gt;&lt;author&gt;Morris, KS&lt;/author&gt;&lt;author&gt;White, SM&lt;/author&gt;&lt;author&gt;Wójcicki, TR&lt;/author&gt;&lt;author&gt;Hu, L&lt;/author&gt;&lt;author&gt;Szabo, A&lt;/author&gt;&lt;author&gt;Klamm, E&lt;/author&gt;&lt;author&gt;McAuley, E&lt;/author&gt;&lt;author&gt;Kramer, A&lt;/author&gt;&lt;/authors&gt;&lt;/contributors&gt;&lt;auth-address&gt;Beckman Institute &amp;amp; Department of Psychology, University of Illinois at Urbana-Champaign, 405 N. Mathews Ave, Urbana, IL 61801, USA. mvoss@illinois.edu&lt;/auth-address&gt;&lt;titles&gt;&lt;title&gt;Functional connectivity: a source of variance in the association between cardiorespiratory fitness and cognition?&lt;/title&gt;&lt;secondary-title&gt;Neuropsychologia&lt;/secondary-title&gt;&lt;/titles&gt;&lt;pages&gt;1394-1406&lt;/pages&gt;&lt;volume&gt;48&lt;/volume&gt;&lt;number&gt;5&lt;/number&gt;&lt;dates&gt;&lt;year&gt;2010&lt;/year&gt;&lt;/dates&gt;&lt;publisher&gt;Elsevier&lt;/publisher&gt;&lt;isbn&gt;0028-3932&lt;/isbn&gt;&lt;accession-num&gt;20079755&lt;/accession-num&gt;&lt;urls&gt;&lt;related-urls&gt;&lt;url&gt;http://www.ncbi.nlm.nih.gov/pmc/articles/PMC3708614/&lt;/url&gt;&lt;url&gt;http://www.ncbi.nlm.nih.gov/pmc/articles/PMC3708614/pdf/nihms177118.pdf&lt;/url&gt;&lt;/related-urls&gt;&lt;pdf-urls&gt;&lt;url&gt;file://localhost/Users/michellevoss/Dropbox/Bookends/Voss%20et%20al%202010%208732.pdf&lt;/url&gt;&lt;/pdf-urls&gt;&lt;/urls&gt;&lt;electronic-resource-num&gt;10.1016/j.neuropsychologia.2010.01.005&lt;/electronic-resource-num&gt;&lt;/record&gt;&lt;/Cite&gt;&lt;/EndNote&gt;</w:instrText>
      </w:r>
      <w:r>
        <w:rPr>
          <w:rFonts w:ascii="Arial" w:hAnsi="Arial" w:cs="Arial"/>
          <w:color w:val="000000" w:themeColor="text1"/>
          <w:sz w:val="22"/>
          <w:szCs w:val="22"/>
        </w:rPr>
        <w:fldChar w:fldCharType="separate"/>
      </w:r>
      <w:r>
        <w:rPr>
          <w:rFonts w:ascii="Arial" w:hAnsi="Arial" w:cs="Arial"/>
          <w:noProof/>
          <w:color w:val="000000" w:themeColor="text1"/>
          <w:sz w:val="22"/>
          <w:szCs w:val="22"/>
        </w:rPr>
        <w:t>(Voss et al., 2010a)</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and that relationship is particularly strengthened after controlling for individual differences in MVPA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EN.CITE &lt;EndNote&gt;&lt;Cite&gt;&lt;Author&gt;Voss&lt;/Author&gt;&lt;Year&gt;2016&lt;/Year&gt;&lt;RecNum&gt;1421&lt;/RecNum&gt;&lt;DisplayText&gt;(Voss et al., 2016)&lt;/DisplayText&gt;&lt;record&gt;&lt;rec-number&gt;1421&lt;/rec-number&gt;&lt;foreign-keys&gt;&lt;key app="EN" db-id="szzvrpwazds2f5epfrrpa9vuszfwxwasrfe9" timestamp="0"&gt;1421&lt;/key&gt;&lt;/foreign-keys&gt;&lt;ref-type name="Journal Article"&gt;17&lt;/ref-type&gt;&lt;contributors&gt;&lt;authors&gt;&lt;author&gt;Voss, MW&lt;/author&gt;&lt;author&gt;Weng, TB&lt;/author&gt;&lt;author&gt;Burzynska, AZ&lt;/author&gt;&lt;author&gt;Wong, CN&lt;/author&gt;&lt;author&gt;Cooke, GE&lt;/author&gt;&lt;author&gt;Clark, R&lt;/author&gt;&lt;author&gt;Fanning, J&lt;/author&gt;&lt;author&gt;Awick, E&lt;/author&gt;&lt;author&gt;Gothe, NP&lt;/author&gt;&lt;author&gt;Olson, EA&lt;/author&gt;&lt;author&gt;McAuley, E&lt;/author&gt;&lt;author&gt;Kramer, AF&lt;/author&gt;&lt;/authors&gt;&lt;/contributors&gt;&lt;titles&gt;&lt;title&gt;Fitness, but not physical activity, is related to functional integrity of brain networks associated with aging&lt;/title&gt;&lt;secondary-title&gt;NeuroImage&lt;/secondary-title&gt;&lt;/titles&gt;&lt;periodical&gt;&lt;full-title&gt;Neuroimage&lt;/full-title&gt;&lt;/periodical&gt;&lt;pages&gt;113-125&lt;/pages&gt;&lt;volume&gt;131&lt;/volume&gt;&lt;dates&gt;&lt;year&gt;2016&lt;/year&gt;&lt;pub-dates&gt;&lt;date&gt;Oct 19&lt;/date&gt;&lt;/pub-dates&gt;&lt;/dates&gt;&lt;isbn&gt;10538119&lt;/isbn&gt;&lt;accession-num&gt;26493108&lt;/accession-num&gt;&lt;urls&gt;&lt;related-urls&gt;&lt;url&gt;http://www.ncbi.nlm.nih.gov/entrez/query.fcgi?cmd=Retrieve&amp;amp;db=PubMed&amp;amp;dopt=Citation&amp;amp;list_uids=26493108&lt;/url&gt;&lt;url&gt;http://www.sciencedirect.com/science/article/pii/S1053811915009556&lt;/url&gt;&lt;url&gt;http://ac.els-cdn.com/S1053811915009556/1-s2.0-S1053811915009556-main.pdf?_tid=9670a3d0-5f5f-11e7-9810-00000aacb360&amp;amp;acdnat=1499025161_6072e10f43f46b809dc0d336584e8d82&lt;/url&gt;&lt;/related-urls&gt;&lt;/urls&gt;&lt;electronic-resource-num&gt;10.1016/j.neuroimage.2015.10.044&lt;/electronic-resource-num&gt;&lt;/record&gt;&lt;/Cite&gt;&lt;/EndNote&gt;</w:instrText>
      </w:r>
      <w:r>
        <w:rPr>
          <w:rFonts w:ascii="Arial" w:hAnsi="Arial" w:cs="Arial"/>
          <w:color w:val="000000" w:themeColor="text1"/>
          <w:sz w:val="22"/>
          <w:szCs w:val="22"/>
        </w:rPr>
        <w:fldChar w:fldCharType="separate"/>
      </w:r>
      <w:r>
        <w:rPr>
          <w:rFonts w:ascii="Arial" w:hAnsi="Arial" w:cs="Arial"/>
          <w:noProof/>
          <w:color w:val="000000" w:themeColor="text1"/>
          <w:sz w:val="22"/>
          <w:szCs w:val="22"/>
        </w:rPr>
        <w:t>(Voss et al., 2016)</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We interpreted these results to suggest that although DMN FC may be able to increase after 1-year of aerobic training </w:t>
      </w: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ADDIN EN.CITE &lt;EndNote&gt;&lt;Cite&gt;&lt;Author&gt;Voss&lt;/Author&gt;&lt;Year&gt;2010&lt;/Year&gt;&lt;RecNum&gt;858&lt;/RecNum&gt;&lt;DisplayText&gt;(Voss et al., 2010b)&lt;/DisplayText&gt;&lt;record&gt;&lt;rec-number&gt;858&lt;/rec-number&gt;&lt;foreign-keys&gt;&lt;key app="EN" db-id="szzvrpwazds2f5epfrrpa9vuszfwxwasrfe9" timestamp="0"&gt;858&lt;/key&gt;&lt;/foreign-keys&gt;&lt;ref-type name="Journal Article"&gt;17&lt;/ref-type&gt;&lt;contributors&gt;&lt;authors&gt;&lt;author&gt;Voss, MW&lt;/author&gt;&lt;author&gt;Prakash, RS&lt;/author&gt;&lt;author&gt;Erickson, KI&lt;/author&gt;&lt;author&gt;Basak, C&lt;/author&gt;&lt;author&gt;Chaddock, L&lt;/author&gt;&lt;author&gt;Kim, JS&lt;/author&gt;&lt;author&gt;Alves, H&lt;/author&gt;&lt;author&gt;Heo, S&lt;/author&gt;&lt;author&gt;Szabo, AN&lt;/author&gt;&lt;author&gt;White, SM&lt;/author&gt;&lt;author&gt;Wojcicki, TR&lt;/author&gt;&lt;author&gt;Mailey, EL&lt;/author&gt;&lt;author&gt;Gothe, N&lt;/author&gt;&lt;author&gt;Olson, EA&lt;/author&gt;&lt;author&gt;McAuley, E&lt;/author&gt;&lt;author&gt;Kramer, AF&lt;/author&gt;&lt;/authors&gt;&lt;/contributors&gt;&lt;auth-address&gt;Department of Psychology, Beckman Institute, University of Illinois at Urbana-Champaign IL, USA.&lt;/auth-address&gt;&lt;titles&gt;&lt;title&gt;Plasticity of brain networks in a randomized intervention trial of exercise training in older adults.&lt;/title&gt;&lt;secondary-title&gt;Front Aging Neurosci&lt;/secondary-title&gt;&lt;/titles&gt;&lt;periodical&gt;&lt;full-title&gt;Front Aging Neurosci&lt;/full-title&gt;&lt;/periodical&gt;&lt;volume&gt;2&lt;/volume&gt;&lt;dates&gt;&lt;year&gt;2010&lt;/year&gt;&lt;/dates&gt;&lt;publisher&gt;Switzerland&lt;/publisher&gt;&lt;accession-num&gt;20890449&lt;/accession-num&gt;&lt;urls&gt;&lt;related-urls&gt;&lt;url&gt;http://www.ncbi.nlm.nih.gov/entrez/query.fcgi?cmd=Retrieve&amp;amp;db=PubMed&amp;amp;dopt=Citation&amp;amp;list_uids=20890449&lt;/url&gt;&lt;url&gt;http://www.ncbi.nlm.nih.gov/pmc/articles/PMC2947936/pdf/fnagi-02-00032.pdf&lt;/url&gt;&lt;/related-urls&gt;&lt;pdf-urls&gt;&lt;url&gt;file://localhost/Users/michellevoss/Dropbox/Bookends/Voss%20et%20al%202010.pdf&lt;/url&gt;&lt;/pdf-urls&gt;&lt;/urls&gt;&lt;electronic-resource-num&gt;10.3389/fnagi.2010.00032&lt;/electronic-resource-num&gt;&lt;/record&gt;&lt;/Cite&gt;&lt;/EndNote&gt;</w:instrText>
      </w:r>
      <w:r>
        <w:rPr>
          <w:rFonts w:ascii="Arial" w:hAnsi="Arial" w:cs="Arial"/>
          <w:color w:val="000000" w:themeColor="text1"/>
          <w:sz w:val="22"/>
          <w:szCs w:val="22"/>
        </w:rPr>
        <w:fldChar w:fldCharType="separate"/>
      </w:r>
      <w:r>
        <w:rPr>
          <w:rFonts w:ascii="Arial" w:hAnsi="Arial" w:cs="Arial"/>
          <w:noProof/>
          <w:color w:val="000000" w:themeColor="text1"/>
          <w:sz w:val="22"/>
          <w:szCs w:val="22"/>
        </w:rPr>
        <w:t>(Voss et al., 2010b)</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factors associated with “sedentary fitness” levels such as genetics may be important in predicting individual differences in DMN FC. </w:t>
      </w:r>
    </w:p>
    <w:p w14:paraId="27ABB8CB" w14:textId="77777777" w:rsidR="00112877" w:rsidRDefault="00112877" w:rsidP="00112877">
      <w:pPr>
        <w:spacing w:line="480" w:lineRule="auto"/>
        <w:ind w:firstLine="720"/>
        <w:rPr>
          <w:rFonts w:ascii="Arial" w:hAnsi="Arial" w:cs="Arial"/>
          <w:color w:val="000000" w:themeColor="text1"/>
          <w:sz w:val="22"/>
          <w:szCs w:val="22"/>
        </w:rPr>
      </w:pPr>
      <w:r>
        <w:rPr>
          <w:rFonts w:ascii="Arial" w:hAnsi="Arial" w:cs="Arial"/>
          <w:color w:val="000000" w:themeColor="text1"/>
          <w:sz w:val="22"/>
          <w:szCs w:val="22"/>
        </w:rPr>
        <w:t>Here we present a re-analysis of the cross-sectional relationships of CRF with network outcomes and additionally add covariates to account for AA and cardiovascular medication use, and models to predict composite cognitive constructs. Additionally, we report significant cross-sectional relationships with CompCor FC preprocessing.</w:t>
      </w:r>
    </w:p>
    <w:p w14:paraId="01DCF9EC" w14:textId="77777777" w:rsidR="00112877" w:rsidRDefault="00112877" w:rsidP="00112877">
      <w:pPr>
        <w:spacing w:line="480" w:lineRule="auto"/>
        <w:rPr>
          <w:rFonts w:ascii="Arial" w:hAnsi="Arial" w:cs="Arial"/>
          <w:color w:val="000000" w:themeColor="text1"/>
          <w:sz w:val="22"/>
          <w:szCs w:val="22"/>
        </w:rPr>
      </w:pPr>
      <w:r>
        <w:rPr>
          <w:rFonts w:ascii="Arial" w:hAnsi="Arial" w:cs="Arial"/>
          <w:color w:val="000000" w:themeColor="text1"/>
          <w:sz w:val="22"/>
          <w:szCs w:val="22"/>
        </w:rPr>
        <w:tab/>
      </w:r>
      <w:r w:rsidRPr="0069302A">
        <w:rPr>
          <w:rFonts w:ascii="Arial" w:hAnsi="Arial" w:cs="Arial"/>
          <w:i/>
          <w:color w:val="000000" w:themeColor="text1"/>
          <w:sz w:val="22"/>
          <w:szCs w:val="22"/>
          <w:u w:val="single"/>
        </w:rPr>
        <w:t>Cross-sectional relationships</w:t>
      </w:r>
      <w:r w:rsidRPr="00747773">
        <w:rPr>
          <w:rFonts w:ascii="Arial" w:hAnsi="Arial" w:cs="Arial"/>
          <w:i/>
          <w:color w:val="000000" w:themeColor="text1"/>
          <w:sz w:val="22"/>
          <w:szCs w:val="22"/>
          <w:u w:val="single"/>
        </w:rPr>
        <w:t xml:space="preserve"> of CRF with network outcomes</w:t>
      </w:r>
      <w:r>
        <w:rPr>
          <w:rFonts w:ascii="Arial" w:hAnsi="Arial" w:cs="Arial"/>
          <w:color w:val="000000" w:themeColor="text1"/>
          <w:sz w:val="22"/>
          <w:szCs w:val="22"/>
        </w:rPr>
        <w:t xml:space="preserve">. For baseline FC measures, we ran a multiple linear regression that included age, sex, education, current medication status (AA use 0=no, 1=yes), (cardiovascular medication use 0=no, 1=yes), MVPA, and CRF as predictors of FC. Similar to intervention analyses above, for models based on CompCor preprocessing we also included a regressor for the mean FC of all ROI-to-ROI pairs across network nodes. </w:t>
      </w:r>
    </w:p>
    <w:p w14:paraId="156C92BA" w14:textId="77777777" w:rsidR="00112877" w:rsidRDefault="00112877" w:rsidP="00112877">
      <w:pPr>
        <w:spacing w:line="480" w:lineRule="auto"/>
        <w:ind w:firstLine="720"/>
        <w:rPr>
          <w:rFonts w:ascii="Arial" w:hAnsi="Arial" w:cs="Arial"/>
          <w:color w:val="000000" w:themeColor="text1"/>
          <w:sz w:val="22"/>
          <w:szCs w:val="22"/>
        </w:rPr>
      </w:pPr>
      <w:r w:rsidRPr="0069302A">
        <w:rPr>
          <w:rFonts w:ascii="Arial" w:hAnsi="Arial" w:cs="Arial"/>
          <w:color w:val="000000" w:themeColor="text1"/>
          <w:sz w:val="22"/>
          <w:szCs w:val="22"/>
        </w:rPr>
        <w:t>Consistent</w:t>
      </w:r>
      <w:r>
        <w:rPr>
          <w:rFonts w:ascii="Arial" w:hAnsi="Arial" w:cs="Arial"/>
          <w:color w:val="000000" w:themeColor="text1"/>
          <w:sz w:val="22"/>
          <w:szCs w:val="22"/>
        </w:rPr>
        <w:t xml:space="preserve"> with our previously reported results, the DMN was the most consistent network outcome that was positively related to greater CRF after accounting for MVPA. In particular, CRF was a significant predictor of average DMN FC (</w:t>
      </w:r>
      <w:r>
        <w:rPr>
          <w:rFonts w:ascii="Arial" w:hAnsi="Arial" w:cs="Arial"/>
          <w:color w:val="000000" w:themeColor="text1"/>
          <w:sz w:val="22"/>
          <w:szCs w:val="22"/>
        </w:rPr>
        <w:sym w:font="Symbol" w:char="F062"/>
      </w:r>
      <w:r>
        <w:rPr>
          <w:rFonts w:ascii="Arial" w:hAnsi="Arial" w:cs="Arial"/>
          <w:color w:val="000000" w:themeColor="text1"/>
          <w:sz w:val="22"/>
          <w:szCs w:val="22"/>
        </w:rPr>
        <w:t>=.18 (SE=.09), t=2.13, p=.03; model F(7,181)=4.0, p&lt;.001, adjusted R</w:t>
      </w:r>
      <w:r w:rsidRPr="00C277B0">
        <w:rPr>
          <w:rFonts w:ascii="Arial" w:hAnsi="Arial" w:cs="Arial"/>
          <w:color w:val="000000" w:themeColor="text1"/>
          <w:sz w:val="22"/>
          <w:szCs w:val="22"/>
          <w:vertAlign w:val="superscript"/>
        </w:rPr>
        <w:t>2</w:t>
      </w:r>
      <w:r>
        <w:rPr>
          <w:rFonts w:ascii="Arial" w:hAnsi="Arial" w:cs="Arial"/>
          <w:color w:val="000000" w:themeColor="text1"/>
          <w:sz w:val="22"/>
          <w:szCs w:val="22"/>
        </w:rPr>
        <w:t>=.10), DMN Core FC (</w:t>
      </w:r>
      <w:r>
        <w:rPr>
          <w:rFonts w:ascii="Arial" w:hAnsi="Arial" w:cs="Arial"/>
          <w:color w:val="000000" w:themeColor="text1"/>
          <w:sz w:val="22"/>
          <w:szCs w:val="22"/>
        </w:rPr>
        <w:sym w:font="Symbol" w:char="F062"/>
      </w:r>
      <w:r>
        <w:rPr>
          <w:rFonts w:ascii="Arial" w:hAnsi="Arial" w:cs="Arial"/>
          <w:color w:val="000000" w:themeColor="text1"/>
          <w:sz w:val="22"/>
          <w:szCs w:val="22"/>
        </w:rPr>
        <w:t>=.26 (SE=.09), t=3.02, p=.003; model F(7,181)=4.07, p&lt;.001, adjusted R</w:t>
      </w:r>
      <w:r w:rsidRPr="00C277B0">
        <w:rPr>
          <w:rFonts w:ascii="Arial" w:hAnsi="Arial" w:cs="Arial"/>
          <w:color w:val="000000" w:themeColor="text1"/>
          <w:sz w:val="22"/>
          <w:szCs w:val="22"/>
          <w:vertAlign w:val="superscript"/>
        </w:rPr>
        <w:t>2</w:t>
      </w:r>
      <w:r>
        <w:rPr>
          <w:rFonts w:ascii="Arial" w:hAnsi="Arial" w:cs="Arial"/>
          <w:color w:val="000000" w:themeColor="text1"/>
          <w:sz w:val="22"/>
          <w:szCs w:val="22"/>
        </w:rPr>
        <w:t>=.10), and DMN Core FC with the bilateral parahippocampal gyrus (BPHG) (</w:t>
      </w:r>
      <w:r>
        <w:rPr>
          <w:rFonts w:ascii="Arial" w:hAnsi="Arial" w:cs="Arial"/>
          <w:color w:val="000000" w:themeColor="text1"/>
          <w:sz w:val="22"/>
          <w:szCs w:val="22"/>
        </w:rPr>
        <w:sym w:font="Symbol" w:char="F062"/>
      </w:r>
      <w:r>
        <w:rPr>
          <w:rFonts w:ascii="Arial" w:hAnsi="Arial" w:cs="Arial"/>
          <w:color w:val="000000" w:themeColor="text1"/>
          <w:sz w:val="22"/>
          <w:szCs w:val="22"/>
        </w:rPr>
        <w:t>=.21 (SE=.09), t=2.49, p=.01; model F(7,181)=3.9, p&lt;.001, adjusted R</w:t>
      </w:r>
      <w:r w:rsidRPr="00C277B0">
        <w:rPr>
          <w:rFonts w:ascii="Arial" w:hAnsi="Arial" w:cs="Arial"/>
          <w:color w:val="000000" w:themeColor="text1"/>
          <w:sz w:val="22"/>
          <w:szCs w:val="22"/>
          <w:vertAlign w:val="superscript"/>
        </w:rPr>
        <w:t>2</w:t>
      </w:r>
      <w:r>
        <w:rPr>
          <w:rFonts w:ascii="Arial" w:hAnsi="Arial" w:cs="Arial"/>
          <w:color w:val="000000" w:themeColor="text1"/>
          <w:sz w:val="22"/>
          <w:szCs w:val="22"/>
        </w:rPr>
        <w:t>=.10). In contrast, MVPA showed a negative relationship with average DMN FC (</w:t>
      </w:r>
      <w:r>
        <w:rPr>
          <w:rFonts w:ascii="Arial" w:hAnsi="Arial" w:cs="Arial"/>
          <w:color w:val="000000" w:themeColor="text1"/>
          <w:sz w:val="22"/>
          <w:szCs w:val="22"/>
        </w:rPr>
        <w:sym w:font="Symbol" w:char="F062"/>
      </w:r>
      <w:r>
        <w:rPr>
          <w:rFonts w:ascii="Arial" w:hAnsi="Arial" w:cs="Arial"/>
          <w:color w:val="000000" w:themeColor="text1"/>
          <w:sz w:val="22"/>
          <w:szCs w:val="22"/>
        </w:rPr>
        <w:t>=-.21 (SE=.08), t=-2.53, p=.01), a marginally negative relationship with DMN Core FC (</w:t>
      </w:r>
      <w:r>
        <w:rPr>
          <w:rFonts w:ascii="Arial" w:hAnsi="Arial" w:cs="Arial"/>
          <w:color w:val="000000" w:themeColor="text1"/>
          <w:sz w:val="22"/>
          <w:szCs w:val="22"/>
        </w:rPr>
        <w:sym w:font="Symbol" w:char="F062"/>
      </w:r>
      <w:r>
        <w:rPr>
          <w:rFonts w:ascii="Arial" w:hAnsi="Arial" w:cs="Arial"/>
          <w:color w:val="000000" w:themeColor="text1"/>
          <w:sz w:val="22"/>
          <w:szCs w:val="22"/>
        </w:rPr>
        <w:t>=-.16 (SE=.08), t=-1.94, p=.05), and a negative relationship with DMN Core FC with the BPHG (</w:t>
      </w:r>
      <w:r>
        <w:rPr>
          <w:rFonts w:ascii="Arial" w:hAnsi="Arial" w:cs="Arial"/>
          <w:color w:val="000000" w:themeColor="text1"/>
          <w:sz w:val="22"/>
          <w:szCs w:val="22"/>
        </w:rPr>
        <w:sym w:font="Symbol" w:char="F062"/>
      </w:r>
      <w:r>
        <w:rPr>
          <w:rFonts w:ascii="Arial" w:hAnsi="Arial" w:cs="Arial"/>
          <w:color w:val="000000" w:themeColor="text1"/>
          <w:sz w:val="22"/>
          <w:szCs w:val="22"/>
        </w:rPr>
        <w:t xml:space="preserve">=-.21 (SE=.08), t=-2.55, p=.01). There was no cross-sectional relationship between CRF or MVPA with average DAN, SAL, or ECN FC. </w:t>
      </w:r>
    </w:p>
    <w:p w14:paraId="0145A1B3" w14:textId="77777777" w:rsidR="00112877" w:rsidRDefault="00112877" w:rsidP="00112877">
      <w:pPr>
        <w:spacing w:line="480" w:lineRule="auto"/>
        <w:ind w:firstLine="720"/>
        <w:rPr>
          <w:rFonts w:ascii="Arial" w:hAnsi="Arial" w:cs="Arial"/>
          <w:color w:val="000000" w:themeColor="text1"/>
          <w:sz w:val="22"/>
          <w:szCs w:val="22"/>
        </w:rPr>
      </w:pPr>
      <w:r>
        <w:rPr>
          <w:rFonts w:ascii="Arial" w:hAnsi="Arial" w:cs="Arial"/>
          <w:sz w:val="22"/>
          <w:szCs w:val="22"/>
        </w:rPr>
        <w:t xml:space="preserve">Using the same regression approach as described in the main text and with CompCor preprocessing approach, there was only a positive association between CRF and DMN Core FC </w:t>
      </w:r>
      <w:r>
        <w:rPr>
          <w:rFonts w:ascii="Arial" w:hAnsi="Arial" w:cs="Arial"/>
          <w:color w:val="000000" w:themeColor="text1"/>
          <w:sz w:val="22"/>
          <w:szCs w:val="22"/>
        </w:rPr>
        <w:t>(</w:t>
      </w:r>
      <w:r>
        <w:rPr>
          <w:rFonts w:ascii="Arial" w:hAnsi="Arial" w:cs="Arial"/>
          <w:color w:val="000000" w:themeColor="text1"/>
          <w:sz w:val="22"/>
          <w:szCs w:val="22"/>
        </w:rPr>
        <w:sym w:font="Symbol" w:char="F062"/>
      </w:r>
      <w:r>
        <w:rPr>
          <w:rFonts w:ascii="Arial" w:hAnsi="Arial" w:cs="Arial"/>
          <w:color w:val="000000" w:themeColor="text1"/>
          <w:sz w:val="22"/>
          <w:szCs w:val="22"/>
        </w:rPr>
        <w:t>=.18 (SE=.08), t=2.08, p=.04; model F(8,180)=4.98, p&lt;.001, adjusted R</w:t>
      </w:r>
      <w:r w:rsidRPr="00C277B0">
        <w:rPr>
          <w:rFonts w:ascii="Arial" w:hAnsi="Arial" w:cs="Arial"/>
          <w:color w:val="000000" w:themeColor="text1"/>
          <w:sz w:val="22"/>
          <w:szCs w:val="22"/>
          <w:vertAlign w:val="superscript"/>
        </w:rPr>
        <w:t>2</w:t>
      </w:r>
      <w:r>
        <w:rPr>
          <w:rFonts w:ascii="Arial" w:hAnsi="Arial" w:cs="Arial"/>
          <w:color w:val="000000" w:themeColor="text1"/>
          <w:sz w:val="22"/>
          <w:szCs w:val="22"/>
        </w:rPr>
        <w:t>=.15). However, there was also a positive relationship between MVPA and average ECN FC (</w:t>
      </w:r>
      <w:r>
        <w:rPr>
          <w:rFonts w:ascii="Arial" w:hAnsi="Arial" w:cs="Arial"/>
          <w:color w:val="000000" w:themeColor="text1"/>
          <w:sz w:val="22"/>
          <w:szCs w:val="22"/>
        </w:rPr>
        <w:sym w:font="Symbol" w:char="F062"/>
      </w:r>
      <w:r>
        <w:rPr>
          <w:rFonts w:ascii="Arial" w:hAnsi="Arial" w:cs="Arial"/>
          <w:color w:val="000000" w:themeColor="text1"/>
          <w:sz w:val="22"/>
          <w:szCs w:val="22"/>
        </w:rPr>
        <w:t>=.12 (SE=.06), t=2.05, p=.04; model F(8,180)=29.2, p&lt;.001, adjusted R</w:t>
      </w:r>
      <w:r w:rsidRPr="00C277B0">
        <w:rPr>
          <w:rFonts w:ascii="Arial" w:hAnsi="Arial" w:cs="Arial"/>
          <w:color w:val="000000" w:themeColor="text1"/>
          <w:sz w:val="22"/>
          <w:szCs w:val="22"/>
          <w:vertAlign w:val="superscript"/>
        </w:rPr>
        <w:t>2</w:t>
      </w:r>
      <w:r>
        <w:rPr>
          <w:rFonts w:ascii="Arial" w:hAnsi="Arial" w:cs="Arial"/>
          <w:color w:val="000000" w:themeColor="text1"/>
          <w:sz w:val="22"/>
          <w:szCs w:val="22"/>
        </w:rPr>
        <w:t>=.55). The adjusted R</w:t>
      </w:r>
      <w:r w:rsidRPr="00C277B0">
        <w:rPr>
          <w:rFonts w:ascii="Arial" w:hAnsi="Arial" w:cs="Arial"/>
          <w:color w:val="000000" w:themeColor="text1"/>
          <w:sz w:val="22"/>
          <w:szCs w:val="22"/>
          <w:vertAlign w:val="superscript"/>
        </w:rPr>
        <w:t>2</w:t>
      </w:r>
      <w:r>
        <w:rPr>
          <w:rFonts w:ascii="Arial" w:hAnsi="Arial" w:cs="Arial"/>
          <w:color w:val="000000" w:themeColor="text1"/>
          <w:sz w:val="22"/>
          <w:szCs w:val="22"/>
        </w:rPr>
        <w:t xml:space="preserve"> is much higher because the overall mean network FC predictor was a strong predictor of DMN Core FC (</w:t>
      </w:r>
      <w:r>
        <w:rPr>
          <w:rFonts w:ascii="Arial" w:hAnsi="Arial" w:cs="Arial"/>
          <w:color w:val="000000" w:themeColor="text1"/>
          <w:sz w:val="22"/>
          <w:szCs w:val="22"/>
        </w:rPr>
        <w:sym w:font="Symbol" w:char="F062"/>
      </w:r>
      <w:r>
        <w:rPr>
          <w:rFonts w:ascii="Arial" w:hAnsi="Arial" w:cs="Arial"/>
          <w:color w:val="000000" w:themeColor="text1"/>
          <w:sz w:val="22"/>
          <w:szCs w:val="22"/>
        </w:rPr>
        <w:t>=.39 (SE=.07), t=5.56, p&lt;.001) and ECN FC (</w:t>
      </w:r>
      <w:r>
        <w:rPr>
          <w:rFonts w:ascii="Arial" w:hAnsi="Arial" w:cs="Arial"/>
          <w:color w:val="000000" w:themeColor="text1"/>
          <w:sz w:val="22"/>
          <w:szCs w:val="22"/>
        </w:rPr>
        <w:sym w:font="Symbol" w:char="F062"/>
      </w:r>
      <w:r>
        <w:rPr>
          <w:rFonts w:ascii="Arial" w:hAnsi="Arial" w:cs="Arial"/>
          <w:color w:val="000000" w:themeColor="text1"/>
          <w:sz w:val="22"/>
          <w:szCs w:val="22"/>
        </w:rPr>
        <w:t>=.74 (SE=.05), t=14.46, p&lt;.001).</w:t>
      </w:r>
    </w:p>
    <w:p w14:paraId="6758F604" w14:textId="77777777" w:rsidR="00112877" w:rsidRDefault="00112877" w:rsidP="00112877">
      <w:pPr>
        <w:spacing w:line="480" w:lineRule="auto"/>
        <w:ind w:firstLine="720"/>
        <w:rPr>
          <w:rFonts w:ascii="Arial" w:hAnsi="Arial" w:cs="Arial"/>
          <w:color w:val="000000" w:themeColor="text1"/>
          <w:sz w:val="22"/>
          <w:szCs w:val="22"/>
        </w:rPr>
      </w:pPr>
      <w:r w:rsidRPr="00DA184E">
        <w:rPr>
          <w:rFonts w:ascii="Arial" w:hAnsi="Arial" w:cs="Arial"/>
          <w:i/>
          <w:color w:val="000000" w:themeColor="text1"/>
          <w:sz w:val="22"/>
          <w:szCs w:val="22"/>
          <w:u w:val="single"/>
        </w:rPr>
        <w:t>Cross-sectional</w:t>
      </w:r>
      <w:r w:rsidRPr="00747773">
        <w:rPr>
          <w:rFonts w:ascii="Arial" w:hAnsi="Arial" w:cs="Arial"/>
          <w:i/>
          <w:color w:val="000000" w:themeColor="text1"/>
          <w:sz w:val="22"/>
          <w:szCs w:val="22"/>
          <w:u w:val="single"/>
        </w:rPr>
        <w:t xml:space="preserve"> relationships of CRF with </w:t>
      </w:r>
      <w:r>
        <w:rPr>
          <w:rFonts w:ascii="Arial" w:hAnsi="Arial" w:cs="Arial"/>
          <w:i/>
          <w:color w:val="000000" w:themeColor="text1"/>
          <w:sz w:val="22"/>
          <w:szCs w:val="22"/>
          <w:u w:val="single"/>
        </w:rPr>
        <w:t>cognitive</w:t>
      </w:r>
      <w:r w:rsidRPr="00747773">
        <w:rPr>
          <w:rFonts w:ascii="Arial" w:hAnsi="Arial" w:cs="Arial"/>
          <w:i/>
          <w:color w:val="000000" w:themeColor="text1"/>
          <w:sz w:val="22"/>
          <w:szCs w:val="22"/>
          <w:u w:val="single"/>
        </w:rPr>
        <w:t xml:space="preserve"> outcomes</w:t>
      </w:r>
      <w:r>
        <w:rPr>
          <w:rFonts w:ascii="Arial" w:hAnsi="Arial" w:cs="Arial"/>
          <w:color w:val="000000" w:themeColor="text1"/>
          <w:sz w:val="22"/>
          <w:szCs w:val="22"/>
        </w:rPr>
        <w:t>. With respect to cognition, at baseline greater CRF was a predictor of greater fluid abilities (</w:t>
      </w:r>
      <w:r>
        <w:rPr>
          <w:rFonts w:ascii="Arial" w:hAnsi="Arial" w:cs="Arial"/>
          <w:color w:val="000000" w:themeColor="text1"/>
          <w:sz w:val="22"/>
          <w:szCs w:val="22"/>
        </w:rPr>
        <w:sym w:font="Symbol" w:char="F062"/>
      </w:r>
      <w:r>
        <w:rPr>
          <w:rFonts w:ascii="Arial" w:hAnsi="Arial" w:cs="Arial"/>
          <w:color w:val="000000" w:themeColor="text1"/>
          <w:sz w:val="22"/>
          <w:szCs w:val="22"/>
        </w:rPr>
        <w:t>=.20 (SE=.08), t=2.41, p=.02; model F(7,181)=6.31, p&lt;.001, adjusted R</w:t>
      </w:r>
      <w:r w:rsidRPr="00C277B0">
        <w:rPr>
          <w:rFonts w:ascii="Arial" w:hAnsi="Arial" w:cs="Arial"/>
          <w:color w:val="000000" w:themeColor="text1"/>
          <w:sz w:val="22"/>
          <w:szCs w:val="22"/>
          <w:vertAlign w:val="superscript"/>
        </w:rPr>
        <w:t>2</w:t>
      </w:r>
      <w:r>
        <w:rPr>
          <w:rFonts w:ascii="Arial" w:hAnsi="Arial" w:cs="Arial"/>
          <w:color w:val="000000" w:themeColor="text1"/>
          <w:sz w:val="22"/>
          <w:szCs w:val="22"/>
        </w:rPr>
        <w:t>=.17) and was marginally associated with better vocabulary (</w:t>
      </w:r>
      <w:r>
        <w:rPr>
          <w:rFonts w:ascii="Arial" w:hAnsi="Arial" w:cs="Arial"/>
          <w:color w:val="000000" w:themeColor="text1"/>
          <w:sz w:val="22"/>
          <w:szCs w:val="22"/>
        </w:rPr>
        <w:sym w:font="Symbol" w:char="F062"/>
      </w:r>
      <w:r>
        <w:rPr>
          <w:rFonts w:ascii="Arial" w:hAnsi="Arial" w:cs="Arial"/>
          <w:color w:val="000000" w:themeColor="text1"/>
          <w:sz w:val="22"/>
          <w:szCs w:val="22"/>
        </w:rPr>
        <w:t>=.17 (SE=.09), t=1.98, p=.05; model F(7,181)=4.43, p&lt;.001, adjusted R</w:t>
      </w:r>
      <w:r w:rsidRPr="00C277B0">
        <w:rPr>
          <w:rFonts w:ascii="Arial" w:hAnsi="Arial" w:cs="Arial"/>
          <w:color w:val="000000" w:themeColor="text1"/>
          <w:sz w:val="22"/>
          <w:szCs w:val="22"/>
          <w:vertAlign w:val="superscript"/>
        </w:rPr>
        <w:t>2</w:t>
      </w:r>
      <w:r>
        <w:rPr>
          <w:rFonts w:ascii="Arial" w:hAnsi="Arial" w:cs="Arial"/>
          <w:color w:val="000000" w:themeColor="text1"/>
          <w:sz w:val="22"/>
          <w:szCs w:val="22"/>
        </w:rPr>
        <w:t xml:space="preserve">=.11).  </w:t>
      </w:r>
    </w:p>
    <w:p w14:paraId="5AE2D4D0" w14:textId="77777777" w:rsidR="00112877" w:rsidRPr="0069302A" w:rsidRDefault="00112877" w:rsidP="00112877">
      <w:pPr>
        <w:spacing w:line="480" w:lineRule="auto"/>
        <w:ind w:firstLine="720"/>
        <w:rPr>
          <w:rFonts w:ascii="Arial" w:hAnsi="Arial" w:cs="Arial"/>
          <w:color w:val="000000" w:themeColor="text1"/>
          <w:sz w:val="22"/>
          <w:szCs w:val="22"/>
        </w:rPr>
      </w:pPr>
      <w:r>
        <w:rPr>
          <w:rFonts w:ascii="Arial" w:hAnsi="Arial" w:cs="Arial"/>
          <w:color w:val="000000" w:themeColor="text1"/>
          <w:sz w:val="22"/>
          <w:szCs w:val="22"/>
        </w:rPr>
        <w:t>In contrast, greater MVPA was marginally associated with faster processing speed (</w:t>
      </w:r>
      <w:r>
        <w:rPr>
          <w:rFonts w:ascii="Arial" w:hAnsi="Arial" w:cs="Arial"/>
          <w:color w:val="000000" w:themeColor="text1"/>
          <w:sz w:val="22"/>
          <w:szCs w:val="22"/>
        </w:rPr>
        <w:sym w:font="Symbol" w:char="F062"/>
      </w:r>
      <w:r>
        <w:rPr>
          <w:rFonts w:ascii="Arial" w:hAnsi="Arial" w:cs="Arial"/>
          <w:color w:val="000000" w:themeColor="text1"/>
          <w:sz w:val="22"/>
          <w:szCs w:val="22"/>
        </w:rPr>
        <w:t>=.15 (SE=.08), t=2.01, p=.05; model F(7,181)=8.50, p&lt;.001, adjusted R</w:t>
      </w:r>
      <w:r w:rsidRPr="00C277B0">
        <w:rPr>
          <w:rFonts w:ascii="Arial" w:hAnsi="Arial" w:cs="Arial"/>
          <w:color w:val="000000" w:themeColor="text1"/>
          <w:sz w:val="22"/>
          <w:szCs w:val="22"/>
          <w:vertAlign w:val="superscript"/>
        </w:rPr>
        <w:t>2</w:t>
      </w:r>
      <w:r>
        <w:rPr>
          <w:rFonts w:ascii="Arial" w:hAnsi="Arial" w:cs="Arial"/>
          <w:color w:val="000000" w:themeColor="text1"/>
          <w:sz w:val="22"/>
          <w:szCs w:val="22"/>
        </w:rPr>
        <w:t>=.22). MVPA was negatively associated with episodic memory (</w:t>
      </w:r>
      <w:r>
        <w:rPr>
          <w:rFonts w:ascii="Arial" w:hAnsi="Arial" w:cs="Arial"/>
          <w:color w:val="000000" w:themeColor="text1"/>
          <w:sz w:val="22"/>
          <w:szCs w:val="22"/>
        </w:rPr>
        <w:sym w:font="Symbol" w:char="F062"/>
      </w:r>
      <w:r>
        <w:rPr>
          <w:rFonts w:ascii="Arial" w:hAnsi="Arial" w:cs="Arial"/>
          <w:color w:val="000000" w:themeColor="text1"/>
          <w:sz w:val="22"/>
          <w:szCs w:val="22"/>
        </w:rPr>
        <w:t>=-.18 (SE=.08), t=-2.31, p=.02; model F(7,181)=7.38, p&lt;.001, adjusted R</w:t>
      </w:r>
      <w:r w:rsidRPr="00C277B0">
        <w:rPr>
          <w:rFonts w:ascii="Arial" w:hAnsi="Arial" w:cs="Arial"/>
          <w:color w:val="000000" w:themeColor="text1"/>
          <w:sz w:val="22"/>
          <w:szCs w:val="22"/>
          <w:vertAlign w:val="superscript"/>
        </w:rPr>
        <w:t>2</w:t>
      </w:r>
      <w:r>
        <w:rPr>
          <w:rFonts w:ascii="Arial" w:hAnsi="Arial" w:cs="Arial"/>
          <w:color w:val="000000" w:themeColor="text1"/>
          <w:sz w:val="22"/>
          <w:szCs w:val="22"/>
        </w:rPr>
        <w:t>=.19).</w:t>
      </w:r>
    </w:p>
    <w:p w14:paraId="4B0B214E" w14:textId="77777777" w:rsidR="00112877" w:rsidRDefault="00112877" w:rsidP="00112877">
      <w:pPr>
        <w:rPr>
          <w:rFonts w:ascii="Arial" w:hAnsi="Arial" w:cs="Arial"/>
          <w:sz w:val="22"/>
          <w:szCs w:val="22"/>
        </w:rPr>
      </w:pPr>
    </w:p>
    <w:p w14:paraId="05097CD7" w14:textId="77777777" w:rsidR="00112877" w:rsidRDefault="00112877" w:rsidP="00112877">
      <w:pPr>
        <w:pStyle w:val="EndNoteBibliography"/>
        <w:rPr>
          <w:szCs w:val="22"/>
        </w:rPr>
      </w:pPr>
    </w:p>
    <w:p w14:paraId="5806ECDE" w14:textId="77777777" w:rsidR="00112877" w:rsidRDefault="00112877" w:rsidP="00112877">
      <w:pPr>
        <w:pStyle w:val="EndNoteBibliography"/>
        <w:rPr>
          <w:szCs w:val="22"/>
        </w:rPr>
      </w:pPr>
    </w:p>
    <w:p w14:paraId="1CB9D34C" w14:textId="77777777" w:rsidR="00112877" w:rsidRDefault="00112877" w:rsidP="00112877">
      <w:pPr>
        <w:pStyle w:val="EndNoteBibliography"/>
        <w:rPr>
          <w:szCs w:val="22"/>
        </w:rPr>
      </w:pPr>
    </w:p>
    <w:p w14:paraId="1FEBCB80" w14:textId="77777777" w:rsidR="00112877" w:rsidRDefault="00112877" w:rsidP="00112877">
      <w:pPr>
        <w:rPr>
          <w:rFonts w:ascii="Arial" w:hAnsi="Arial" w:cs="Arial"/>
          <w:sz w:val="22"/>
          <w:szCs w:val="22"/>
        </w:rPr>
      </w:pPr>
      <w:r>
        <w:rPr>
          <w:rFonts w:ascii="Arial" w:hAnsi="Arial" w:cs="Arial"/>
          <w:sz w:val="22"/>
          <w:szCs w:val="22"/>
        </w:rPr>
        <w:br w:type="page"/>
      </w:r>
    </w:p>
    <w:p w14:paraId="33EAAC84" w14:textId="77777777" w:rsidR="00112877" w:rsidRPr="00A560AA" w:rsidRDefault="00112877" w:rsidP="00112877">
      <w:pPr>
        <w:pStyle w:val="EndNoteBibliography"/>
        <w:rPr>
          <w:b/>
          <w:szCs w:val="22"/>
        </w:rPr>
      </w:pPr>
      <w:r w:rsidRPr="00A560AA">
        <w:rPr>
          <w:b/>
          <w:szCs w:val="22"/>
        </w:rPr>
        <w:t>References</w:t>
      </w:r>
    </w:p>
    <w:p w14:paraId="4CE91493" w14:textId="77777777" w:rsidR="00112877" w:rsidRDefault="00112877" w:rsidP="00112877">
      <w:pPr>
        <w:pStyle w:val="EndNoteBibliography"/>
        <w:rPr>
          <w:szCs w:val="22"/>
        </w:rPr>
      </w:pPr>
    </w:p>
    <w:p w14:paraId="24C73654" w14:textId="77777777" w:rsidR="00112877" w:rsidRPr="00E90240" w:rsidRDefault="00112877" w:rsidP="00112877">
      <w:pPr>
        <w:pStyle w:val="EndNoteBibliography"/>
        <w:spacing w:after="240"/>
        <w:rPr>
          <w:noProof/>
        </w:rPr>
      </w:pPr>
      <w:r>
        <w:rPr>
          <w:szCs w:val="22"/>
        </w:rPr>
        <w:fldChar w:fldCharType="begin"/>
      </w:r>
      <w:r>
        <w:rPr>
          <w:szCs w:val="22"/>
        </w:rPr>
        <w:instrText xml:space="preserve"> ADDIN EN.REFLIST </w:instrText>
      </w:r>
      <w:r>
        <w:rPr>
          <w:szCs w:val="22"/>
        </w:rPr>
        <w:fldChar w:fldCharType="separate"/>
      </w:r>
      <w:r w:rsidRPr="00E90240">
        <w:rPr>
          <w:noProof/>
        </w:rPr>
        <w:t>Geerligs, L., Tsvetanov, K.A., Cam, C.A.N., Henson, R.N., 2017. Challenges in measuring individual differences in functional connectivity using fMRI: The case of healthy aging. Human Brain Mapping.</w:t>
      </w:r>
    </w:p>
    <w:p w14:paraId="097BEFB6" w14:textId="77777777" w:rsidR="00112877" w:rsidRPr="00E90240" w:rsidRDefault="00112877" w:rsidP="00112877">
      <w:pPr>
        <w:pStyle w:val="EndNoteBibliography"/>
        <w:spacing w:after="240"/>
        <w:rPr>
          <w:noProof/>
        </w:rPr>
      </w:pPr>
      <w:r w:rsidRPr="00E90240">
        <w:rPr>
          <w:noProof/>
        </w:rPr>
        <w:t>Pruim, R., Mennes, M., van Rooij, D., Llera, A., Buitelaar, J., Beckmann, C., 2015. ICA-AROMA: A robust ICA-based strategy for removing motion artifacts from fMRI data. Neuroimage 112, 267-277.</w:t>
      </w:r>
    </w:p>
    <w:p w14:paraId="72A7DF9F" w14:textId="77777777" w:rsidR="00112877" w:rsidRPr="00E90240" w:rsidRDefault="00112877" w:rsidP="00112877">
      <w:pPr>
        <w:pStyle w:val="EndNoteBibliography"/>
        <w:spacing w:after="240"/>
        <w:rPr>
          <w:noProof/>
        </w:rPr>
      </w:pPr>
      <w:r w:rsidRPr="00E90240">
        <w:rPr>
          <w:noProof/>
        </w:rPr>
        <w:t>Saad, Z.S., Reynolds, R.C., Jo, H.J., Gotts, S.J., Chen, G., Martin, A., Cox, R.W., 2013. Correcting brain-wide correlation differences in resting-state FMRI. Brain Connect 3(4), 339-352.</w:t>
      </w:r>
    </w:p>
    <w:p w14:paraId="2D3AD40B" w14:textId="77777777" w:rsidR="00112877" w:rsidRPr="00E90240" w:rsidRDefault="00112877" w:rsidP="00112877">
      <w:pPr>
        <w:pStyle w:val="EndNoteBibliography"/>
        <w:spacing w:after="240"/>
        <w:rPr>
          <w:noProof/>
        </w:rPr>
      </w:pPr>
      <w:r w:rsidRPr="00E90240">
        <w:rPr>
          <w:noProof/>
        </w:rPr>
        <w:t>Voss, M., Erickson, K., Prakash, R., Chaddock, L., Malkowski, E., Alves, H., Kim, J., Morris, K., White, S., Wójcicki, T., Hu, L., Szabo, A., Klamm, E., McAuley, E., Kramer, A., 2010a. Functional connectivity: a source of variance in the association between cardiorespiratory fitness and cognition? Neuropsychologia 48(5), 1394-1406.</w:t>
      </w:r>
    </w:p>
    <w:p w14:paraId="44E57872" w14:textId="77777777" w:rsidR="00112877" w:rsidRPr="00E90240" w:rsidRDefault="00112877" w:rsidP="00112877">
      <w:pPr>
        <w:pStyle w:val="EndNoteBibliography"/>
        <w:spacing w:after="240"/>
        <w:rPr>
          <w:noProof/>
        </w:rPr>
      </w:pPr>
      <w:r w:rsidRPr="00E90240">
        <w:rPr>
          <w:noProof/>
        </w:rPr>
        <w:t>Voss, M., Prakash, R., Erickson, K., Basak, C., Chaddock, L., Kim, J., Alves, H., Heo, S., Szabo, A., White, S., Wojcicki, T., Mailey, E., Gothe, N., Olson, E., McAuley, E., Kramer, A., 2010b. Plasticity of brain networks in a randomized intervention trial of exercise training in older adults. Front Aging Neurosci 2.</w:t>
      </w:r>
    </w:p>
    <w:p w14:paraId="324A8E13" w14:textId="77777777" w:rsidR="00112877" w:rsidRPr="00E90240" w:rsidRDefault="00112877" w:rsidP="00112877">
      <w:pPr>
        <w:pStyle w:val="EndNoteBibliography"/>
        <w:rPr>
          <w:noProof/>
        </w:rPr>
      </w:pPr>
      <w:r w:rsidRPr="00E90240">
        <w:rPr>
          <w:noProof/>
        </w:rPr>
        <w:t>Voss, M., Weng, T., Burzynska, A., Wong, C., Cooke, G., Clark, R., Fanning, J., Awick, E., Gothe, N., Olson, E., McAuley, E., Kramer, A., 2016. Fitness, but not physical activity, is related to functional integrity of brain networks associated with aging. NeuroImage 131, 113-125.</w:t>
      </w:r>
    </w:p>
    <w:p w14:paraId="71392E84" w14:textId="77777777" w:rsidR="00112877" w:rsidRPr="003C2B4E" w:rsidRDefault="00112877" w:rsidP="00112877">
      <w:pPr>
        <w:rPr>
          <w:rFonts w:ascii="Arial" w:hAnsi="Arial" w:cs="Arial"/>
          <w:sz w:val="22"/>
          <w:szCs w:val="22"/>
        </w:rPr>
      </w:pPr>
      <w:r>
        <w:rPr>
          <w:rFonts w:ascii="Arial" w:hAnsi="Arial" w:cs="Arial"/>
          <w:sz w:val="22"/>
          <w:szCs w:val="22"/>
        </w:rPr>
        <w:fldChar w:fldCharType="end"/>
      </w:r>
    </w:p>
    <w:p w14:paraId="5126889A" w14:textId="2D4B1846" w:rsidR="00576251" w:rsidRPr="00112877" w:rsidRDefault="00576251" w:rsidP="00112877"/>
    <w:sectPr w:rsidR="00576251" w:rsidRPr="00112877" w:rsidSect="00B40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urobiology of Aging&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szzvrpwazds2f5epfrrpa9vuszfwxwasrfe9&quot;&gt;EndNoteLib&lt;record-ids&gt;&lt;item&gt;854&lt;/item&gt;&lt;item&gt;858&lt;/item&gt;&lt;item&gt;1421&lt;/item&gt;&lt;item&gt;1838&lt;/item&gt;&lt;item&gt;1959&lt;/item&gt;&lt;item&gt;2043&lt;/item&gt;&lt;/record-ids&gt;&lt;/item&gt;&lt;/Libraries&gt;"/>
  </w:docVars>
  <w:rsids>
    <w:rsidRoot w:val="003C2B4E"/>
    <w:rsid w:val="00036EDE"/>
    <w:rsid w:val="0004560C"/>
    <w:rsid w:val="00087841"/>
    <w:rsid w:val="000C17D1"/>
    <w:rsid w:val="00112877"/>
    <w:rsid w:val="00145CD0"/>
    <w:rsid w:val="00165513"/>
    <w:rsid w:val="00171730"/>
    <w:rsid w:val="00175AAC"/>
    <w:rsid w:val="00185428"/>
    <w:rsid w:val="001E2FF5"/>
    <w:rsid w:val="00212C94"/>
    <w:rsid w:val="00232798"/>
    <w:rsid w:val="002340D0"/>
    <w:rsid w:val="0024069D"/>
    <w:rsid w:val="00245839"/>
    <w:rsid w:val="00254778"/>
    <w:rsid w:val="002550BC"/>
    <w:rsid w:val="00281AAD"/>
    <w:rsid w:val="002A1A71"/>
    <w:rsid w:val="00302495"/>
    <w:rsid w:val="00334BCB"/>
    <w:rsid w:val="0034596D"/>
    <w:rsid w:val="00361049"/>
    <w:rsid w:val="003673F8"/>
    <w:rsid w:val="00377432"/>
    <w:rsid w:val="00382B39"/>
    <w:rsid w:val="00387CCB"/>
    <w:rsid w:val="00387D1B"/>
    <w:rsid w:val="003932C3"/>
    <w:rsid w:val="003B5475"/>
    <w:rsid w:val="003C2B4E"/>
    <w:rsid w:val="003D4150"/>
    <w:rsid w:val="003D7803"/>
    <w:rsid w:val="003E0E9A"/>
    <w:rsid w:val="003E256B"/>
    <w:rsid w:val="004403A7"/>
    <w:rsid w:val="00492E3F"/>
    <w:rsid w:val="004A0AA7"/>
    <w:rsid w:val="004C151C"/>
    <w:rsid w:val="004F4AFD"/>
    <w:rsid w:val="0051412B"/>
    <w:rsid w:val="00520773"/>
    <w:rsid w:val="00520DAD"/>
    <w:rsid w:val="00543C9F"/>
    <w:rsid w:val="00554523"/>
    <w:rsid w:val="00563E14"/>
    <w:rsid w:val="00576251"/>
    <w:rsid w:val="0059244C"/>
    <w:rsid w:val="005B01D2"/>
    <w:rsid w:val="005C42F5"/>
    <w:rsid w:val="005F61AA"/>
    <w:rsid w:val="0061159C"/>
    <w:rsid w:val="00613A1D"/>
    <w:rsid w:val="006327CE"/>
    <w:rsid w:val="00633523"/>
    <w:rsid w:val="00641A27"/>
    <w:rsid w:val="00647664"/>
    <w:rsid w:val="0069302A"/>
    <w:rsid w:val="00697DFC"/>
    <w:rsid w:val="006A0325"/>
    <w:rsid w:val="006B703C"/>
    <w:rsid w:val="00716495"/>
    <w:rsid w:val="00734842"/>
    <w:rsid w:val="007465E5"/>
    <w:rsid w:val="007468DC"/>
    <w:rsid w:val="00747773"/>
    <w:rsid w:val="00751EC4"/>
    <w:rsid w:val="0078232A"/>
    <w:rsid w:val="007D6312"/>
    <w:rsid w:val="007D7C12"/>
    <w:rsid w:val="00802598"/>
    <w:rsid w:val="00837998"/>
    <w:rsid w:val="00844AE9"/>
    <w:rsid w:val="00863971"/>
    <w:rsid w:val="008C78B3"/>
    <w:rsid w:val="008F7076"/>
    <w:rsid w:val="00924F46"/>
    <w:rsid w:val="00933207"/>
    <w:rsid w:val="00972BF7"/>
    <w:rsid w:val="00997995"/>
    <w:rsid w:val="009A0BEE"/>
    <w:rsid w:val="009C3AE3"/>
    <w:rsid w:val="009D418A"/>
    <w:rsid w:val="00A0618C"/>
    <w:rsid w:val="00A157A0"/>
    <w:rsid w:val="00A34E6A"/>
    <w:rsid w:val="00A41F20"/>
    <w:rsid w:val="00A560AA"/>
    <w:rsid w:val="00A74619"/>
    <w:rsid w:val="00A82149"/>
    <w:rsid w:val="00A91EE2"/>
    <w:rsid w:val="00A96E8D"/>
    <w:rsid w:val="00AB2906"/>
    <w:rsid w:val="00AB32CC"/>
    <w:rsid w:val="00AB392F"/>
    <w:rsid w:val="00AB6FF7"/>
    <w:rsid w:val="00AE77B1"/>
    <w:rsid w:val="00B25E9C"/>
    <w:rsid w:val="00B34132"/>
    <w:rsid w:val="00B402EA"/>
    <w:rsid w:val="00B43F4A"/>
    <w:rsid w:val="00B51FA4"/>
    <w:rsid w:val="00B53FA4"/>
    <w:rsid w:val="00B5601A"/>
    <w:rsid w:val="00B75B84"/>
    <w:rsid w:val="00BA3C54"/>
    <w:rsid w:val="00BB4B07"/>
    <w:rsid w:val="00BE07A8"/>
    <w:rsid w:val="00C31427"/>
    <w:rsid w:val="00C72C26"/>
    <w:rsid w:val="00CB0F6B"/>
    <w:rsid w:val="00CE4704"/>
    <w:rsid w:val="00D2179B"/>
    <w:rsid w:val="00D449BA"/>
    <w:rsid w:val="00D96C0F"/>
    <w:rsid w:val="00DA184E"/>
    <w:rsid w:val="00DC1D5B"/>
    <w:rsid w:val="00DD73D6"/>
    <w:rsid w:val="00DF27E7"/>
    <w:rsid w:val="00E1028B"/>
    <w:rsid w:val="00E46639"/>
    <w:rsid w:val="00E5031C"/>
    <w:rsid w:val="00E73785"/>
    <w:rsid w:val="00E73990"/>
    <w:rsid w:val="00E83FC7"/>
    <w:rsid w:val="00E90240"/>
    <w:rsid w:val="00E95B0B"/>
    <w:rsid w:val="00EA1C91"/>
    <w:rsid w:val="00EF6012"/>
    <w:rsid w:val="00F01501"/>
    <w:rsid w:val="00F04904"/>
    <w:rsid w:val="00F17D41"/>
    <w:rsid w:val="00F435B5"/>
    <w:rsid w:val="00FA6B61"/>
    <w:rsid w:val="00FD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016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C2B4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1-Accent3">
    <w:name w:val="Medium List 1 Accent 3"/>
    <w:basedOn w:val="TableNormal"/>
    <w:uiPriority w:val="65"/>
    <w:rsid w:val="003C2B4E"/>
    <w:rPr>
      <w:rFonts w:eastAsiaTheme="minorEastAsia"/>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character" w:styleId="CommentReference">
    <w:name w:val="annotation reference"/>
    <w:basedOn w:val="DefaultParagraphFont"/>
    <w:uiPriority w:val="99"/>
    <w:semiHidden/>
    <w:unhideWhenUsed/>
    <w:rsid w:val="007465E5"/>
    <w:rPr>
      <w:sz w:val="18"/>
      <w:szCs w:val="18"/>
    </w:rPr>
  </w:style>
  <w:style w:type="paragraph" w:styleId="CommentText">
    <w:name w:val="annotation text"/>
    <w:basedOn w:val="Normal"/>
    <w:link w:val="CommentTextChar"/>
    <w:uiPriority w:val="99"/>
    <w:unhideWhenUsed/>
    <w:rsid w:val="007465E5"/>
  </w:style>
  <w:style w:type="character" w:customStyle="1" w:styleId="CommentTextChar">
    <w:name w:val="Comment Text Char"/>
    <w:basedOn w:val="DefaultParagraphFont"/>
    <w:link w:val="CommentText"/>
    <w:uiPriority w:val="99"/>
    <w:rsid w:val="007465E5"/>
    <w:rPr>
      <w:rFonts w:eastAsiaTheme="minorEastAsia"/>
    </w:rPr>
  </w:style>
  <w:style w:type="paragraph" w:styleId="BalloonText">
    <w:name w:val="Balloon Text"/>
    <w:basedOn w:val="Normal"/>
    <w:link w:val="BalloonTextChar"/>
    <w:uiPriority w:val="99"/>
    <w:semiHidden/>
    <w:unhideWhenUsed/>
    <w:rsid w:val="007465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65E5"/>
    <w:rPr>
      <w:rFonts w:ascii="Times New Roman" w:eastAsiaTheme="minorEastAsia" w:hAnsi="Times New Roman" w:cs="Times New Roman"/>
      <w:sz w:val="18"/>
      <w:szCs w:val="18"/>
    </w:rPr>
  </w:style>
  <w:style w:type="paragraph" w:customStyle="1" w:styleId="EndNoteBibliographyTitle">
    <w:name w:val="EndNote Bibliography Title"/>
    <w:basedOn w:val="Normal"/>
    <w:rsid w:val="00FA6B61"/>
    <w:pPr>
      <w:jc w:val="center"/>
    </w:pPr>
    <w:rPr>
      <w:rFonts w:ascii="Arial" w:hAnsi="Arial" w:cs="Arial"/>
      <w:sz w:val="22"/>
    </w:rPr>
  </w:style>
  <w:style w:type="paragraph" w:customStyle="1" w:styleId="EndNoteBibliography">
    <w:name w:val="EndNote Bibliography"/>
    <w:basedOn w:val="Normal"/>
    <w:rsid w:val="00FA6B61"/>
    <w:rPr>
      <w:rFonts w:ascii="Arial" w:hAnsi="Arial" w:cs="Arial"/>
      <w:sz w:val="22"/>
    </w:rPr>
  </w:style>
  <w:style w:type="paragraph" w:styleId="CommentSubject">
    <w:name w:val="annotation subject"/>
    <w:basedOn w:val="CommentText"/>
    <w:next w:val="CommentText"/>
    <w:link w:val="CommentSubjectChar"/>
    <w:uiPriority w:val="99"/>
    <w:semiHidden/>
    <w:unhideWhenUsed/>
    <w:rsid w:val="00E73785"/>
    <w:rPr>
      <w:b/>
      <w:bCs/>
      <w:sz w:val="20"/>
      <w:szCs w:val="20"/>
    </w:rPr>
  </w:style>
  <w:style w:type="character" w:customStyle="1" w:styleId="CommentSubjectChar">
    <w:name w:val="Comment Subject Char"/>
    <w:basedOn w:val="CommentTextChar"/>
    <w:link w:val="CommentSubject"/>
    <w:uiPriority w:val="99"/>
    <w:semiHidden/>
    <w:rsid w:val="00E73785"/>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2799</Words>
  <Characters>15960</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2017-07-05T10:40:00Z</dcterms:created>
  <dcterms:modified xsi:type="dcterms:W3CDTF">2018-08-29T15:02:00Z</dcterms:modified>
</cp:coreProperties>
</file>