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71C" w:rsidRPr="008540B8" w:rsidRDefault="00CE371C" w:rsidP="00CE371C">
      <w:pPr>
        <w:pStyle w:val="Title"/>
        <w:rPr>
          <w:sz w:val="50"/>
          <w:szCs w:val="50"/>
        </w:rPr>
      </w:pPr>
      <w:bookmarkStart w:id="0" w:name="_Ref301880912"/>
      <w:bookmarkStart w:id="1" w:name="_Toc396990009"/>
      <w:bookmarkStart w:id="2" w:name="_Toc78259447"/>
      <w:bookmarkStart w:id="3" w:name="_Toc80688358"/>
      <w:bookmarkStart w:id="4" w:name="_Toc89069575"/>
      <w:bookmarkStart w:id="5" w:name="_Toc396990008"/>
      <w:r>
        <w:rPr>
          <w:sz w:val="50"/>
          <w:szCs w:val="50"/>
        </w:rPr>
        <w:t>Test Case Generator</w:t>
      </w:r>
      <w:r w:rsidRPr="008540B8">
        <w:rPr>
          <w:sz w:val="50"/>
          <w:szCs w:val="50"/>
        </w:rPr>
        <w:t xml:space="preserve"> </w:t>
      </w:r>
      <w:r>
        <w:rPr>
          <w:sz w:val="50"/>
          <w:szCs w:val="50"/>
        </w:rPr>
        <w:t>User’s Manual</w:t>
      </w:r>
    </w:p>
    <w:p w:rsidR="00CE371C" w:rsidRDefault="00CE371C" w:rsidP="00CE371C">
      <w:r>
        <w:t>Version 1.1</w:t>
      </w:r>
    </w:p>
    <w:p w:rsidR="00CE371C" w:rsidRDefault="00CE371C" w:rsidP="00CE371C">
      <w:r>
        <w:t>Mike Whalen, Rockwell Collins\University of Minnesota</w:t>
      </w:r>
    </w:p>
    <w:p w:rsidR="005A2A99" w:rsidRDefault="005A2A99" w:rsidP="00D47BC8"/>
    <w:p w:rsidR="00CE371C" w:rsidRDefault="00CE371C" w:rsidP="00D47BC8"/>
    <w:p w:rsidR="00CE371C" w:rsidRDefault="00CE371C" w:rsidP="00D47BC8"/>
    <w:p w:rsidR="00CE371C" w:rsidRDefault="00CE371C" w:rsidP="00D47BC8"/>
    <w:p w:rsidR="00CE371C" w:rsidRDefault="00CE371C" w:rsidP="00D47BC8"/>
    <w:p w:rsidR="00CE371C" w:rsidRDefault="00CE371C" w:rsidP="00D47BC8"/>
    <w:p w:rsidR="00CE371C" w:rsidRDefault="00CE371C" w:rsidP="00D47BC8"/>
    <w:p w:rsidR="00CE371C" w:rsidRDefault="00CE371C" w:rsidP="00D47BC8"/>
    <w:p w:rsidR="00CE371C" w:rsidRDefault="00CE371C" w:rsidP="00D47BC8"/>
    <w:p w:rsidR="00CE371C" w:rsidRDefault="00CE371C" w:rsidP="00D47BC8"/>
    <w:p w:rsidR="00CE371C" w:rsidRDefault="00CE371C" w:rsidP="00D47BC8"/>
    <w:p w:rsidR="00CE371C" w:rsidRDefault="00CE371C" w:rsidP="00D47BC8"/>
    <w:p w:rsidR="00CE371C" w:rsidRDefault="00426622" w:rsidP="00D47BC8">
      <w:r w:rsidRPr="00426622">
        <w:rPr>
          <w:noProof/>
        </w:rPr>
        <mc:AlternateContent>
          <mc:Choice Requires="wps">
            <w:drawing>
              <wp:anchor distT="45720" distB="45720" distL="114300" distR="114300" simplePos="0" relativeHeight="251659264" behindDoc="0" locked="0" layoutInCell="1" allowOverlap="1" wp14:anchorId="06AE403F" wp14:editId="65E3773E">
                <wp:simplePos x="0" y="0"/>
                <wp:positionH relativeFrom="column">
                  <wp:posOffset>0</wp:posOffset>
                </wp:positionH>
                <wp:positionV relativeFrom="paragraph">
                  <wp:posOffset>625475</wp:posOffset>
                </wp:positionV>
                <wp:extent cx="5915025" cy="2571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57175"/>
                        </a:xfrm>
                        <a:prstGeom prst="rect">
                          <a:avLst/>
                        </a:prstGeom>
                        <a:solidFill>
                          <a:srgbClr val="FFFFFF"/>
                        </a:solidFill>
                        <a:ln w="9525">
                          <a:noFill/>
                          <a:miter lim="800000"/>
                          <a:headEnd/>
                          <a:tailEnd/>
                        </a:ln>
                      </wps:spPr>
                      <wps:txbx>
                        <w:txbxContent>
                          <w:p w:rsidR="00426622" w:rsidRPr="0096551C" w:rsidRDefault="00426622" w:rsidP="00426622">
                            <w:pPr>
                              <w:rPr>
                                <w:sz w:val="20"/>
                                <w:szCs w:val="20"/>
                              </w:rPr>
                            </w:pPr>
                            <w:r w:rsidRPr="0096551C">
                              <w:rPr>
                                <w:sz w:val="20"/>
                                <w:szCs w:val="20"/>
                              </w:rPr>
                              <w:t>This research was developed with funding from the Defense Advanced Research Projects Agency.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AE403F" id="_x0000_t202" coordsize="21600,21600" o:spt="202" path="m,l,21600r21600,l21600,xe">
                <v:stroke joinstyle="miter"/>
                <v:path gradientshapeok="t" o:connecttype="rect"/>
              </v:shapetype>
              <v:shape id="Text Box 2" o:spid="_x0000_s1026" type="#_x0000_t202" style="position:absolute;margin-left:0;margin-top:49.25pt;width:465.75pt;height:2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" stroked="f">
                <v:textbox>
                  <w:txbxContent>
                    <w:p w:rsidR="00426622" w:rsidRPr="0096551C" w:rsidRDefault="00426622" w:rsidP="00426622">
                      <w:pPr>
                        <w:rPr>
                          <w:sz w:val="20"/>
                          <w:szCs w:val="20"/>
                        </w:rPr>
                      </w:pPr>
                      <w:r w:rsidRPr="0096551C">
                        <w:rPr>
                          <w:sz w:val="20"/>
                          <w:szCs w:val="20"/>
                        </w:rPr>
                        <w:t>This research was developed with funding from the Defense Advanced Research Projects Agency.</w:t>
                      </w:r>
                    </w:p>
                  </w:txbxContent>
                </v:textbox>
                <w10:wrap type="square"/>
              </v:shape>
            </w:pict>
          </mc:Fallback>
        </mc:AlternateContent>
      </w:r>
      <w:r w:rsidRPr="00426622">
        <w:rPr>
          <w:noProof/>
        </w:rPr>
        <mc:AlternateContent>
          <mc:Choice Requires="wps">
            <w:drawing>
              <wp:anchor distT="45720" distB="45720" distL="114300" distR="114300" simplePos="0" relativeHeight="251663360" behindDoc="0" locked="0" layoutInCell="1" allowOverlap="1" wp14:anchorId="626274DD" wp14:editId="762A3F56">
                <wp:simplePos x="0" y="0"/>
                <wp:positionH relativeFrom="column">
                  <wp:posOffset>0</wp:posOffset>
                </wp:positionH>
                <wp:positionV relativeFrom="paragraph">
                  <wp:posOffset>1076770</wp:posOffset>
                </wp:positionV>
                <wp:extent cx="5915025" cy="533400"/>
                <wp:effectExtent l="0" t="0" r="9525"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33400"/>
                        </a:xfrm>
                        <a:prstGeom prst="rect">
                          <a:avLst/>
                        </a:prstGeom>
                        <a:solidFill>
                          <a:srgbClr val="FFFFFF"/>
                        </a:solidFill>
                        <a:ln w="9525">
                          <a:noFill/>
                          <a:miter lim="800000"/>
                          <a:headEnd/>
                          <a:tailEnd/>
                        </a:ln>
                      </wps:spPr>
                      <wps:txbx>
                        <w:txbxContent>
                          <w:p w:rsidR="00426622" w:rsidRPr="0096551C" w:rsidRDefault="00426622" w:rsidP="00426622">
                            <w:pPr>
                              <w:rPr>
                                <w:sz w:val="20"/>
                                <w:szCs w:val="20"/>
                              </w:rPr>
                            </w:pPr>
                            <w:r w:rsidRPr="0096551C">
                              <w:rPr>
                                <w:sz w:val="20"/>
                                <w:szCs w:val="20"/>
                              </w:rPr>
                              <w:t>The views, opinions and/or findings expressed in this press release should not be interpreted as representing the official views or policies of the Department of Defense or the U.S. Government.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274DD" id="_x0000_s1027" type="#_x0000_t202" style="position:absolute;margin-left:0;margin-top:84.8pt;width:465.75pt;height:4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" stroked="f">
                <v:textbox>
                  <w:txbxContent>
                    <w:p w:rsidR="00426622" w:rsidRPr="0096551C" w:rsidRDefault="00426622" w:rsidP="00426622">
                      <w:pPr>
                        <w:rPr>
                          <w:sz w:val="20"/>
                          <w:szCs w:val="20"/>
                        </w:rPr>
                      </w:pPr>
                      <w:r w:rsidRPr="0096551C">
                        <w:rPr>
                          <w:sz w:val="20"/>
                          <w:szCs w:val="20"/>
                        </w:rPr>
                        <w:t>The views, opinions and/or findings expressed in this press release should not be interpreted as representing the official views or policies of the Department of Defense or the U.S. Government.</w:t>
                      </w:r>
                    </w:p>
                  </w:txbxContent>
                </v:textbox>
                <w10:wrap type="square"/>
              </v:shape>
            </w:pict>
          </mc:Fallback>
        </mc:AlternateContent>
      </w:r>
    </w:p>
    <w:p w:rsidR="00CE371C" w:rsidRDefault="00CE371C" w:rsidP="00D47BC8"/>
    <w:p w:rsidR="00CE371C" w:rsidRPr="001B65A0" w:rsidRDefault="00426622" w:rsidP="00D47BC8">
      <w:r>
        <w:rPr>
          <w:noProof/>
        </w:rPr>
        <w:drawing>
          <wp:anchor distT="0" distB="0" distL="114300" distR="114300" simplePos="0" relativeHeight="251655168" behindDoc="0" locked="0" layoutInCell="1" allowOverlap="1" wp14:anchorId="4DCCCC83" wp14:editId="44CEAA9C">
            <wp:simplePos x="0" y="0"/>
            <wp:positionH relativeFrom="column">
              <wp:posOffset>2970440</wp:posOffset>
            </wp:positionH>
            <wp:positionV relativeFrom="page">
              <wp:posOffset>8147289</wp:posOffset>
            </wp:positionV>
            <wp:extent cx="2971800" cy="1088136"/>
            <wp:effectExtent l="0" t="0" r="0" b="0"/>
            <wp:wrapNone/>
            <wp:docPr id="63" name="Picture 63" descr="RClogo_c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Clogo_col_rgb"/>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71800" cy="10881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A99" w:rsidRPr="001B65A0" w:rsidRDefault="005A2A99" w:rsidP="00D47BC8"/>
    <w:p w:rsidR="005A2A99" w:rsidRDefault="005A2A99" w:rsidP="00D47BC8">
      <w:bookmarkStart w:id="6" w:name="_Toc74543157"/>
      <w:bookmarkStart w:id="7" w:name="_Toc78259448"/>
      <w:bookmarkStart w:id="8" w:name="_Toc80688359"/>
      <w:bookmarkStart w:id="9" w:name="_Toc89069576"/>
      <w:bookmarkEnd w:id="2"/>
      <w:bookmarkEnd w:id="3"/>
      <w:bookmarkEnd w:id="4"/>
    </w:p>
    <w:p w:rsidR="009947C7" w:rsidRDefault="009947C7" w:rsidP="00D47BC8">
      <w:bookmarkStart w:id="10" w:name="_Ref275348068"/>
    </w:p>
    <w:p w:rsidR="00426622" w:rsidRDefault="00426622" w:rsidP="00D47BC8">
      <w:pPr>
        <w:sectPr w:rsidR="00426622">
          <w:footerReference w:type="default" r:id="rId9"/>
          <w:pgSz w:w="12240" w:h="15840"/>
          <w:pgMar w:top="1440" w:right="1440" w:bottom="1440" w:left="1440" w:header="720" w:footer="720" w:gutter="0"/>
          <w:cols w:space="720"/>
          <w:docGrid w:linePitch="360"/>
        </w:sectPr>
      </w:pPr>
    </w:p>
    <w:p w:rsidR="005A2A99" w:rsidRPr="00467A67" w:rsidRDefault="005A2A99" w:rsidP="00D47BC8">
      <w:r w:rsidRPr="00467A67">
        <w:lastRenderedPageBreak/>
        <w:t>Table of Contents</w:t>
      </w:r>
    </w:p>
    <w:p w:rsidR="00083FBE" w:rsidRDefault="005A2A99">
      <w:pPr>
        <w:pStyle w:val="TOC1"/>
        <w:tabs>
          <w:tab w:val="left" w:pos="504"/>
          <w:tab w:val="right" w:leader="dot" w:pos="9350"/>
        </w:tabs>
        <w:rPr>
          <w:rFonts w:asciiTheme="minorHAnsi" w:eastAsiaTheme="minorEastAsia" w:hAnsiTheme="minorHAnsi" w:cstheme="minorBidi"/>
          <w:noProof/>
          <w:sz w:val="22"/>
          <w:szCs w:val="22"/>
        </w:rPr>
      </w:pPr>
      <w:r w:rsidRPr="001B65A0">
        <w:fldChar w:fldCharType="begin"/>
      </w:r>
      <w:r w:rsidRPr="001B65A0">
        <w:instrText xml:space="preserve"> TOC \o "1-3" \h \z \u </w:instrText>
      </w:r>
      <w:r w:rsidRPr="001B65A0">
        <w:fldChar w:fldCharType="separate"/>
      </w:r>
      <w:hyperlink w:anchor="_Toc454263026" w:history="1">
        <w:r w:rsidR="00083FBE" w:rsidRPr="006265B7">
          <w:rPr>
            <w:rStyle w:val="Hyperlink"/>
            <w:noProof/>
          </w:rPr>
          <w:t>1</w:t>
        </w:r>
        <w:r w:rsidR="00083FBE">
          <w:rPr>
            <w:rFonts w:asciiTheme="minorHAnsi" w:eastAsiaTheme="minorEastAsia" w:hAnsiTheme="minorHAnsi" w:cstheme="minorBidi"/>
            <w:noProof/>
            <w:sz w:val="22"/>
            <w:szCs w:val="22"/>
          </w:rPr>
          <w:tab/>
        </w:r>
        <w:r w:rsidR="00083FBE" w:rsidRPr="006265B7">
          <w:rPr>
            <w:rStyle w:val="Hyperlink"/>
            <w:noProof/>
          </w:rPr>
          <w:t>Introduction</w:t>
        </w:r>
        <w:r w:rsidR="00083FBE">
          <w:rPr>
            <w:noProof/>
            <w:webHidden/>
          </w:rPr>
          <w:tab/>
        </w:r>
        <w:r w:rsidR="00083FBE">
          <w:rPr>
            <w:noProof/>
            <w:webHidden/>
          </w:rPr>
          <w:fldChar w:fldCharType="begin"/>
        </w:r>
        <w:r w:rsidR="00083FBE">
          <w:rPr>
            <w:noProof/>
            <w:webHidden/>
          </w:rPr>
          <w:instrText xml:space="preserve"> PAGEREF _Toc454263026 \h </w:instrText>
        </w:r>
        <w:r w:rsidR="00083FBE">
          <w:rPr>
            <w:noProof/>
            <w:webHidden/>
          </w:rPr>
        </w:r>
        <w:r w:rsidR="00083FBE">
          <w:rPr>
            <w:noProof/>
            <w:webHidden/>
          </w:rPr>
          <w:fldChar w:fldCharType="separate"/>
        </w:r>
        <w:r w:rsidR="00083FBE">
          <w:rPr>
            <w:noProof/>
            <w:webHidden/>
          </w:rPr>
          <w:t>1</w:t>
        </w:r>
        <w:r w:rsidR="00083FBE">
          <w:rPr>
            <w:noProof/>
            <w:webHidden/>
          </w:rPr>
          <w:fldChar w:fldCharType="end"/>
        </w:r>
      </w:hyperlink>
    </w:p>
    <w:p w:rsidR="00083FBE" w:rsidRDefault="00083FBE">
      <w:pPr>
        <w:pStyle w:val="TOC1"/>
        <w:tabs>
          <w:tab w:val="left" w:pos="504"/>
          <w:tab w:val="right" w:leader="dot" w:pos="9350"/>
        </w:tabs>
        <w:rPr>
          <w:rFonts w:asciiTheme="minorHAnsi" w:eastAsiaTheme="minorEastAsia" w:hAnsiTheme="minorHAnsi" w:cstheme="minorBidi"/>
          <w:noProof/>
          <w:sz w:val="22"/>
          <w:szCs w:val="22"/>
        </w:rPr>
      </w:pPr>
      <w:hyperlink w:anchor="_Toc454263027" w:history="1">
        <w:r w:rsidRPr="006265B7">
          <w:rPr>
            <w:rStyle w:val="Hyperlink"/>
            <w:noProof/>
          </w:rPr>
          <w:t>2</w:t>
        </w:r>
        <w:r>
          <w:rPr>
            <w:rFonts w:asciiTheme="minorHAnsi" w:eastAsiaTheme="minorEastAsia" w:hAnsiTheme="minorHAnsi" w:cstheme="minorBidi"/>
            <w:noProof/>
            <w:sz w:val="22"/>
            <w:szCs w:val="22"/>
          </w:rPr>
          <w:tab/>
        </w:r>
        <w:r w:rsidRPr="006265B7">
          <w:rPr>
            <w:rStyle w:val="Hyperlink"/>
            <w:noProof/>
          </w:rPr>
          <w:t>Installation</w:t>
        </w:r>
        <w:r>
          <w:rPr>
            <w:noProof/>
            <w:webHidden/>
          </w:rPr>
          <w:tab/>
        </w:r>
        <w:r>
          <w:rPr>
            <w:noProof/>
            <w:webHidden/>
          </w:rPr>
          <w:fldChar w:fldCharType="begin"/>
        </w:r>
        <w:r>
          <w:rPr>
            <w:noProof/>
            <w:webHidden/>
          </w:rPr>
          <w:instrText xml:space="preserve"> PAGEREF _Toc454263027 \h </w:instrText>
        </w:r>
        <w:r>
          <w:rPr>
            <w:noProof/>
            <w:webHidden/>
          </w:rPr>
        </w:r>
        <w:r>
          <w:rPr>
            <w:noProof/>
            <w:webHidden/>
          </w:rPr>
          <w:fldChar w:fldCharType="separate"/>
        </w:r>
        <w:r>
          <w:rPr>
            <w:noProof/>
            <w:webHidden/>
          </w:rPr>
          <w:t>5</w:t>
        </w:r>
        <w:r>
          <w:rPr>
            <w:noProof/>
            <w:webHidden/>
          </w:rPr>
          <w:fldChar w:fldCharType="end"/>
        </w:r>
      </w:hyperlink>
    </w:p>
    <w:p w:rsidR="00083FBE" w:rsidRDefault="00083FBE">
      <w:pPr>
        <w:pStyle w:val="TOC1"/>
        <w:tabs>
          <w:tab w:val="left" w:pos="504"/>
          <w:tab w:val="right" w:leader="dot" w:pos="9350"/>
        </w:tabs>
        <w:rPr>
          <w:rFonts w:asciiTheme="minorHAnsi" w:eastAsiaTheme="minorEastAsia" w:hAnsiTheme="minorHAnsi" w:cstheme="minorBidi"/>
          <w:noProof/>
          <w:sz w:val="22"/>
          <w:szCs w:val="22"/>
        </w:rPr>
      </w:pPr>
      <w:hyperlink w:anchor="_Toc454263028" w:history="1">
        <w:r w:rsidRPr="006265B7">
          <w:rPr>
            <w:rStyle w:val="Hyperlink"/>
            <w:noProof/>
          </w:rPr>
          <w:t>3</w:t>
        </w:r>
        <w:r>
          <w:rPr>
            <w:rFonts w:asciiTheme="minorHAnsi" w:eastAsiaTheme="minorEastAsia" w:hAnsiTheme="minorHAnsi" w:cstheme="minorBidi"/>
            <w:noProof/>
            <w:sz w:val="22"/>
            <w:szCs w:val="22"/>
          </w:rPr>
          <w:tab/>
        </w:r>
        <w:r w:rsidRPr="006265B7">
          <w:rPr>
            <w:rStyle w:val="Hyperlink"/>
            <w:noProof/>
          </w:rPr>
          <w:t>Invoking the Test Case Generator</w:t>
        </w:r>
        <w:r>
          <w:rPr>
            <w:noProof/>
            <w:webHidden/>
          </w:rPr>
          <w:tab/>
        </w:r>
        <w:r>
          <w:rPr>
            <w:noProof/>
            <w:webHidden/>
          </w:rPr>
          <w:fldChar w:fldCharType="begin"/>
        </w:r>
        <w:r>
          <w:rPr>
            <w:noProof/>
            <w:webHidden/>
          </w:rPr>
          <w:instrText xml:space="preserve"> PAGEREF _Toc454263028 \h </w:instrText>
        </w:r>
        <w:r>
          <w:rPr>
            <w:noProof/>
            <w:webHidden/>
          </w:rPr>
        </w:r>
        <w:r>
          <w:rPr>
            <w:noProof/>
            <w:webHidden/>
          </w:rPr>
          <w:fldChar w:fldCharType="separate"/>
        </w:r>
        <w:r>
          <w:rPr>
            <w:noProof/>
            <w:webHidden/>
          </w:rPr>
          <w:t>6</w:t>
        </w:r>
        <w:r>
          <w:rPr>
            <w:noProof/>
            <w:webHidden/>
          </w:rPr>
          <w:fldChar w:fldCharType="end"/>
        </w:r>
      </w:hyperlink>
    </w:p>
    <w:p w:rsidR="00083FBE" w:rsidRDefault="00083FBE">
      <w:pPr>
        <w:pStyle w:val="TOC1"/>
        <w:tabs>
          <w:tab w:val="left" w:pos="504"/>
          <w:tab w:val="right" w:leader="dot" w:pos="9350"/>
        </w:tabs>
        <w:rPr>
          <w:rFonts w:asciiTheme="minorHAnsi" w:eastAsiaTheme="minorEastAsia" w:hAnsiTheme="minorHAnsi" w:cstheme="minorBidi"/>
          <w:noProof/>
          <w:sz w:val="22"/>
          <w:szCs w:val="22"/>
        </w:rPr>
      </w:pPr>
      <w:hyperlink w:anchor="_Toc454263029" w:history="1">
        <w:r w:rsidRPr="006265B7">
          <w:rPr>
            <w:rStyle w:val="Hyperlink"/>
            <w:noProof/>
          </w:rPr>
          <w:t>4</w:t>
        </w:r>
        <w:r>
          <w:rPr>
            <w:rFonts w:asciiTheme="minorHAnsi" w:eastAsiaTheme="minorEastAsia" w:hAnsiTheme="minorHAnsi" w:cstheme="minorBidi"/>
            <w:noProof/>
            <w:sz w:val="22"/>
            <w:szCs w:val="22"/>
          </w:rPr>
          <w:tab/>
        </w:r>
        <w:r w:rsidRPr="006265B7">
          <w:rPr>
            <w:rStyle w:val="Hyperlink"/>
            <w:noProof/>
          </w:rPr>
          <w:t>Viewing the Output of the Test Case Generator</w:t>
        </w:r>
        <w:r>
          <w:rPr>
            <w:noProof/>
            <w:webHidden/>
          </w:rPr>
          <w:tab/>
        </w:r>
        <w:r>
          <w:rPr>
            <w:noProof/>
            <w:webHidden/>
          </w:rPr>
          <w:fldChar w:fldCharType="begin"/>
        </w:r>
        <w:r>
          <w:rPr>
            <w:noProof/>
            <w:webHidden/>
          </w:rPr>
          <w:instrText xml:space="preserve"> PAGEREF _Toc454263029 \h </w:instrText>
        </w:r>
        <w:r>
          <w:rPr>
            <w:noProof/>
            <w:webHidden/>
          </w:rPr>
        </w:r>
        <w:r>
          <w:rPr>
            <w:noProof/>
            <w:webHidden/>
          </w:rPr>
          <w:fldChar w:fldCharType="separate"/>
        </w:r>
        <w:r>
          <w:rPr>
            <w:noProof/>
            <w:webHidden/>
          </w:rPr>
          <w:t>8</w:t>
        </w:r>
        <w:r>
          <w:rPr>
            <w:noProof/>
            <w:webHidden/>
          </w:rPr>
          <w:fldChar w:fldCharType="end"/>
        </w:r>
      </w:hyperlink>
    </w:p>
    <w:p w:rsidR="00083FBE" w:rsidRDefault="00083FBE">
      <w:pPr>
        <w:pStyle w:val="TOC2"/>
        <w:rPr>
          <w:rFonts w:asciiTheme="minorHAnsi" w:eastAsiaTheme="minorEastAsia" w:hAnsiTheme="minorHAnsi" w:cstheme="minorBidi"/>
          <w:noProof/>
          <w:sz w:val="22"/>
          <w:szCs w:val="22"/>
        </w:rPr>
      </w:pPr>
      <w:hyperlink w:anchor="_Toc454263030" w:history="1">
        <w:r w:rsidRPr="006265B7">
          <w:rPr>
            <w:rStyle w:val="Hyperlink"/>
            <w:noProof/>
          </w:rPr>
          <w:t>4.1</w:t>
        </w:r>
        <w:r>
          <w:rPr>
            <w:rFonts w:asciiTheme="minorHAnsi" w:eastAsiaTheme="minorEastAsia" w:hAnsiTheme="minorHAnsi" w:cstheme="minorBidi"/>
            <w:noProof/>
            <w:sz w:val="22"/>
            <w:szCs w:val="22"/>
          </w:rPr>
          <w:tab/>
        </w:r>
        <w:r w:rsidRPr="006265B7">
          <w:rPr>
            <w:rStyle w:val="Hyperlink"/>
            <w:noProof/>
          </w:rPr>
          <w:t>Viewing Test Cases</w:t>
        </w:r>
        <w:r>
          <w:rPr>
            <w:noProof/>
            <w:webHidden/>
          </w:rPr>
          <w:tab/>
        </w:r>
        <w:r>
          <w:rPr>
            <w:noProof/>
            <w:webHidden/>
          </w:rPr>
          <w:fldChar w:fldCharType="begin"/>
        </w:r>
        <w:r>
          <w:rPr>
            <w:noProof/>
            <w:webHidden/>
          </w:rPr>
          <w:instrText xml:space="preserve"> PAGEREF _Toc454263030 \h </w:instrText>
        </w:r>
        <w:r>
          <w:rPr>
            <w:noProof/>
            <w:webHidden/>
          </w:rPr>
        </w:r>
        <w:r>
          <w:rPr>
            <w:noProof/>
            <w:webHidden/>
          </w:rPr>
          <w:fldChar w:fldCharType="separate"/>
        </w:r>
        <w:r>
          <w:rPr>
            <w:noProof/>
            <w:webHidden/>
          </w:rPr>
          <w:t>8</w:t>
        </w:r>
        <w:r>
          <w:rPr>
            <w:noProof/>
            <w:webHidden/>
          </w:rPr>
          <w:fldChar w:fldCharType="end"/>
        </w:r>
      </w:hyperlink>
    </w:p>
    <w:p w:rsidR="00083FBE" w:rsidRDefault="00083FBE">
      <w:pPr>
        <w:pStyle w:val="TOC3"/>
        <w:tabs>
          <w:tab w:val="left" w:pos="1320"/>
          <w:tab w:val="right" w:leader="dot" w:pos="9350"/>
        </w:tabs>
        <w:rPr>
          <w:rFonts w:asciiTheme="minorHAnsi" w:eastAsiaTheme="minorEastAsia" w:hAnsiTheme="minorHAnsi" w:cstheme="minorBidi"/>
          <w:noProof/>
          <w:sz w:val="22"/>
          <w:szCs w:val="22"/>
        </w:rPr>
      </w:pPr>
      <w:hyperlink w:anchor="_Toc454263031" w:history="1">
        <w:r w:rsidRPr="006265B7">
          <w:rPr>
            <w:rStyle w:val="Hyperlink"/>
            <w:noProof/>
          </w:rPr>
          <w:t>4.1.1</w:t>
        </w:r>
        <w:r>
          <w:rPr>
            <w:rFonts w:asciiTheme="minorHAnsi" w:eastAsiaTheme="minorEastAsia" w:hAnsiTheme="minorHAnsi" w:cstheme="minorBidi"/>
            <w:noProof/>
            <w:sz w:val="22"/>
            <w:szCs w:val="22"/>
          </w:rPr>
          <w:tab/>
        </w:r>
        <w:r w:rsidRPr="006265B7">
          <w:rPr>
            <w:rStyle w:val="Hyperlink"/>
            <w:noProof/>
          </w:rPr>
          <w:t>In the Console</w:t>
        </w:r>
        <w:r>
          <w:rPr>
            <w:noProof/>
            <w:webHidden/>
          </w:rPr>
          <w:tab/>
        </w:r>
        <w:r>
          <w:rPr>
            <w:noProof/>
            <w:webHidden/>
          </w:rPr>
          <w:fldChar w:fldCharType="begin"/>
        </w:r>
        <w:r>
          <w:rPr>
            <w:noProof/>
            <w:webHidden/>
          </w:rPr>
          <w:instrText xml:space="preserve"> PAGEREF _Toc454263031 \h </w:instrText>
        </w:r>
        <w:r>
          <w:rPr>
            <w:noProof/>
            <w:webHidden/>
          </w:rPr>
        </w:r>
        <w:r>
          <w:rPr>
            <w:noProof/>
            <w:webHidden/>
          </w:rPr>
          <w:fldChar w:fldCharType="separate"/>
        </w:r>
        <w:r>
          <w:rPr>
            <w:noProof/>
            <w:webHidden/>
          </w:rPr>
          <w:t>8</w:t>
        </w:r>
        <w:r>
          <w:rPr>
            <w:noProof/>
            <w:webHidden/>
          </w:rPr>
          <w:fldChar w:fldCharType="end"/>
        </w:r>
      </w:hyperlink>
    </w:p>
    <w:p w:rsidR="00083FBE" w:rsidRDefault="00083FBE">
      <w:pPr>
        <w:pStyle w:val="TOC3"/>
        <w:tabs>
          <w:tab w:val="left" w:pos="1320"/>
          <w:tab w:val="right" w:leader="dot" w:pos="9350"/>
        </w:tabs>
        <w:rPr>
          <w:rFonts w:asciiTheme="minorHAnsi" w:eastAsiaTheme="minorEastAsia" w:hAnsiTheme="minorHAnsi" w:cstheme="minorBidi"/>
          <w:noProof/>
          <w:sz w:val="22"/>
          <w:szCs w:val="22"/>
        </w:rPr>
      </w:pPr>
      <w:hyperlink w:anchor="_Toc454263032" w:history="1">
        <w:r w:rsidRPr="006265B7">
          <w:rPr>
            <w:rStyle w:val="Hyperlink"/>
            <w:noProof/>
          </w:rPr>
          <w:t>4.1.2</w:t>
        </w:r>
        <w:r>
          <w:rPr>
            <w:rFonts w:asciiTheme="minorHAnsi" w:eastAsiaTheme="minorEastAsia" w:hAnsiTheme="minorHAnsi" w:cstheme="minorBidi"/>
            <w:noProof/>
            <w:sz w:val="22"/>
            <w:szCs w:val="22"/>
          </w:rPr>
          <w:tab/>
        </w:r>
        <w:r w:rsidRPr="006265B7">
          <w:rPr>
            <w:rStyle w:val="Hyperlink"/>
            <w:noProof/>
          </w:rPr>
          <w:t>In a Tabular View</w:t>
        </w:r>
        <w:r>
          <w:rPr>
            <w:noProof/>
            <w:webHidden/>
          </w:rPr>
          <w:tab/>
        </w:r>
        <w:r>
          <w:rPr>
            <w:noProof/>
            <w:webHidden/>
          </w:rPr>
          <w:fldChar w:fldCharType="begin"/>
        </w:r>
        <w:r>
          <w:rPr>
            <w:noProof/>
            <w:webHidden/>
          </w:rPr>
          <w:instrText xml:space="preserve"> PAGEREF _Toc454263032 \h </w:instrText>
        </w:r>
        <w:r>
          <w:rPr>
            <w:noProof/>
            <w:webHidden/>
          </w:rPr>
        </w:r>
        <w:r>
          <w:rPr>
            <w:noProof/>
            <w:webHidden/>
          </w:rPr>
          <w:fldChar w:fldCharType="separate"/>
        </w:r>
        <w:r>
          <w:rPr>
            <w:noProof/>
            <w:webHidden/>
          </w:rPr>
          <w:t>9</w:t>
        </w:r>
        <w:r>
          <w:rPr>
            <w:noProof/>
            <w:webHidden/>
          </w:rPr>
          <w:fldChar w:fldCharType="end"/>
        </w:r>
      </w:hyperlink>
    </w:p>
    <w:p w:rsidR="00083FBE" w:rsidRDefault="00083FBE">
      <w:pPr>
        <w:pStyle w:val="TOC3"/>
        <w:tabs>
          <w:tab w:val="left" w:pos="1320"/>
          <w:tab w:val="right" w:leader="dot" w:pos="9350"/>
        </w:tabs>
        <w:rPr>
          <w:rFonts w:asciiTheme="minorHAnsi" w:eastAsiaTheme="minorEastAsia" w:hAnsiTheme="minorHAnsi" w:cstheme="minorBidi"/>
          <w:noProof/>
          <w:sz w:val="22"/>
          <w:szCs w:val="22"/>
        </w:rPr>
      </w:pPr>
      <w:hyperlink w:anchor="_Toc454263033" w:history="1">
        <w:r w:rsidRPr="006265B7">
          <w:rPr>
            <w:rStyle w:val="Hyperlink"/>
            <w:noProof/>
          </w:rPr>
          <w:t>4.1.3</w:t>
        </w:r>
        <w:r>
          <w:rPr>
            <w:rFonts w:asciiTheme="minorHAnsi" w:eastAsiaTheme="minorEastAsia" w:hAnsiTheme="minorHAnsi" w:cstheme="minorBidi"/>
            <w:noProof/>
            <w:sz w:val="22"/>
            <w:szCs w:val="22"/>
          </w:rPr>
          <w:tab/>
        </w:r>
        <w:r w:rsidRPr="006265B7">
          <w:rPr>
            <w:rStyle w:val="Hyperlink"/>
            <w:noProof/>
          </w:rPr>
          <w:t>In a Spreadsheet</w:t>
        </w:r>
        <w:r>
          <w:rPr>
            <w:noProof/>
            <w:webHidden/>
          </w:rPr>
          <w:tab/>
        </w:r>
        <w:r>
          <w:rPr>
            <w:noProof/>
            <w:webHidden/>
          </w:rPr>
          <w:fldChar w:fldCharType="begin"/>
        </w:r>
        <w:r>
          <w:rPr>
            <w:noProof/>
            <w:webHidden/>
          </w:rPr>
          <w:instrText xml:space="preserve"> PAGEREF _Toc454263033 \h </w:instrText>
        </w:r>
        <w:r>
          <w:rPr>
            <w:noProof/>
            <w:webHidden/>
          </w:rPr>
        </w:r>
        <w:r>
          <w:rPr>
            <w:noProof/>
            <w:webHidden/>
          </w:rPr>
          <w:fldChar w:fldCharType="separate"/>
        </w:r>
        <w:r>
          <w:rPr>
            <w:noProof/>
            <w:webHidden/>
          </w:rPr>
          <w:t>10</w:t>
        </w:r>
        <w:r>
          <w:rPr>
            <w:noProof/>
            <w:webHidden/>
          </w:rPr>
          <w:fldChar w:fldCharType="end"/>
        </w:r>
      </w:hyperlink>
    </w:p>
    <w:p w:rsidR="00083FBE" w:rsidRDefault="00083FBE">
      <w:pPr>
        <w:pStyle w:val="TOC2"/>
        <w:rPr>
          <w:rFonts w:asciiTheme="minorHAnsi" w:eastAsiaTheme="minorEastAsia" w:hAnsiTheme="minorHAnsi" w:cstheme="minorBidi"/>
          <w:noProof/>
          <w:sz w:val="22"/>
          <w:szCs w:val="22"/>
        </w:rPr>
      </w:pPr>
      <w:hyperlink w:anchor="_Toc454263034" w:history="1">
        <w:r w:rsidRPr="006265B7">
          <w:rPr>
            <w:rStyle w:val="Hyperlink"/>
            <w:noProof/>
          </w:rPr>
          <w:t>4.2</w:t>
        </w:r>
        <w:r>
          <w:rPr>
            <w:rFonts w:asciiTheme="minorHAnsi" w:eastAsiaTheme="minorEastAsia" w:hAnsiTheme="minorHAnsi" w:cstheme="minorBidi"/>
            <w:noProof/>
            <w:sz w:val="22"/>
            <w:szCs w:val="22"/>
          </w:rPr>
          <w:tab/>
        </w:r>
        <w:r w:rsidRPr="006265B7">
          <w:rPr>
            <w:rStyle w:val="Hyperlink"/>
            <w:noProof/>
          </w:rPr>
          <w:t>Simulating Test Cases</w:t>
        </w:r>
        <w:r>
          <w:rPr>
            <w:noProof/>
            <w:webHidden/>
          </w:rPr>
          <w:tab/>
        </w:r>
        <w:r>
          <w:rPr>
            <w:noProof/>
            <w:webHidden/>
          </w:rPr>
          <w:fldChar w:fldCharType="begin"/>
        </w:r>
        <w:r>
          <w:rPr>
            <w:noProof/>
            <w:webHidden/>
          </w:rPr>
          <w:instrText xml:space="preserve"> PAGEREF _Toc454263034 \h </w:instrText>
        </w:r>
        <w:r>
          <w:rPr>
            <w:noProof/>
            <w:webHidden/>
          </w:rPr>
        </w:r>
        <w:r>
          <w:rPr>
            <w:noProof/>
            <w:webHidden/>
          </w:rPr>
          <w:fldChar w:fldCharType="separate"/>
        </w:r>
        <w:r>
          <w:rPr>
            <w:noProof/>
            <w:webHidden/>
          </w:rPr>
          <w:t>11</w:t>
        </w:r>
        <w:r>
          <w:rPr>
            <w:noProof/>
            <w:webHidden/>
          </w:rPr>
          <w:fldChar w:fldCharType="end"/>
        </w:r>
      </w:hyperlink>
    </w:p>
    <w:p w:rsidR="00083FBE" w:rsidRDefault="00083FBE">
      <w:pPr>
        <w:pStyle w:val="TOC2"/>
        <w:rPr>
          <w:rFonts w:asciiTheme="minorHAnsi" w:eastAsiaTheme="minorEastAsia" w:hAnsiTheme="minorHAnsi" w:cstheme="minorBidi"/>
          <w:noProof/>
          <w:sz w:val="22"/>
          <w:szCs w:val="22"/>
        </w:rPr>
      </w:pPr>
      <w:hyperlink w:anchor="_Toc454263035" w:history="1">
        <w:r w:rsidRPr="006265B7">
          <w:rPr>
            <w:rStyle w:val="Hyperlink"/>
            <w:noProof/>
          </w:rPr>
          <w:t>4.3</w:t>
        </w:r>
        <w:r>
          <w:rPr>
            <w:rFonts w:asciiTheme="minorHAnsi" w:eastAsiaTheme="minorEastAsia" w:hAnsiTheme="minorHAnsi" w:cstheme="minorBidi"/>
            <w:noProof/>
            <w:sz w:val="22"/>
            <w:szCs w:val="22"/>
          </w:rPr>
          <w:tab/>
        </w:r>
        <w:r w:rsidRPr="006265B7">
          <w:rPr>
            <w:rStyle w:val="Hyperlink"/>
            <w:noProof/>
          </w:rPr>
          <w:t>Inductive Test Cases</w:t>
        </w:r>
        <w:r>
          <w:rPr>
            <w:noProof/>
            <w:webHidden/>
          </w:rPr>
          <w:tab/>
        </w:r>
        <w:r>
          <w:rPr>
            <w:noProof/>
            <w:webHidden/>
          </w:rPr>
          <w:fldChar w:fldCharType="begin"/>
        </w:r>
        <w:r>
          <w:rPr>
            <w:noProof/>
            <w:webHidden/>
          </w:rPr>
          <w:instrText xml:space="preserve"> PAGEREF _Toc454263035 \h </w:instrText>
        </w:r>
        <w:r>
          <w:rPr>
            <w:noProof/>
            <w:webHidden/>
          </w:rPr>
        </w:r>
        <w:r>
          <w:rPr>
            <w:noProof/>
            <w:webHidden/>
          </w:rPr>
          <w:fldChar w:fldCharType="separate"/>
        </w:r>
        <w:r>
          <w:rPr>
            <w:noProof/>
            <w:webHidden/>
          </w:rPr>
          <w:t>12</w:t>
        </w:r>
        <w:r>
          <w:rPr>
            <w:noProof/>
            <w:webHidden/>
          </w:rPr>
          <w:fldChar w:fldCharType="end"/>
        </w:r>
      </w:hyperlink>
    </w:p>
    <w:p w:rsidR="00083FBE" w:rsidRDefault="00083FBE">
      <w:pPr>
        <w:pStyle w:val="TOC2"/>
        <w:rPr>
          <w:rFonts w:asciiTheme="minorHAnsi" w:eastAsiaTheme="minorEastAsia" w:hAnsiTheme="minorHAnsi" w:cstheme="minorBidi"/>
          <w:noProof/>
          <w:sz w:val="22"/>
          <w:szCs w:val="22"/>
        </w:rPr>
      </w:pPr>
      <w:hyperlink w:anchor="_Toc454263036" w:history="1">
        <w:r w:rsidRPr="006265B7">
          <w:rPr>
            <w:rStyle w:val="Hyperlink"/>
            <w:noProof/>
          </w:rPr>
          <w:t>4.4</w:t>
        </w:r>
        <w:r>
          <w:rPr>
            <w:rFonts w:asciiTheme="minorHAnsi" w:eastAsiaTheme="minorEastAsia" w:hAnsiTheme="minorHAnsi" w:cstheme="minorBidi"/>
            <w:noProof/>
            <w:sz w:val="22"/>
            <w:szCs w:val="22"/>
          </w:rPr>
          <w:tab/>
        </w:r>
        <w:r w:rsidRPr="006265B7">
          <w:rPr>
            <w:rStyle w:val="Hyperlink"/>
            <w:noProof/>
          </w:rPr>
          <w:t>Navigating to Related Contract Element</w:t>
        </w:r>
        <w:r>
          <w:rPr>
            <w:noProof/>
            <w:webHidden/>
          </w:rPr>
          <w:tab/>
        </w:r>
        <w:r>
          <w:rPr>
            <w:noProof/>
            <w:webHidden/>
          </w:rPr>
          <w:fldChar w:fldCharType="begin"/>
        </w:r>
        <w:r>
          <w:rPr>
            <w:noProof/>
            <w:webHidden/>
          </w:rPr>
          <w:instrText xml:space="preserve"> PAGEREF _Toc454263036 \h </w:instrText>
        </w:r>
        <w:r>
          <w:rPr>
            <w:noProof/>
            <w:webHidden/>
          </w:rPr>
        </w:r>
        <w:r>
          <w:rPr>
            <w:noProof/>
            <w:webHidden/>
          </w:rPr>
          <w:fldChar w:fldCharType="separate"/>
        </w:r>
        <w:r>
          <w:rPr>
            <w:noProof/>
            <w:webHidden/>
          </w:rPr>
          <w:t>13</w:t>
        </w:r>
        <w:r>
          <w:rPr>
            <w:noProof/>
            <w:webHidden/>
          </w:rPr>
          <w:fldChar w:fldCharType="end"/>
        </w:r>
      </w:hyperlink>
    </w:p>
    <w:p w:rsidR="00083FBE" w:rsidRDefault="00083FBE">
      <w:pPr>
        <w:pStyle w:val="TOC1"/>
        <w:tabs>
          <w:tab w:val="left" w:pos="504"/>
          <w:tab w:val="right" w:leader="dot" w:pos="9350"/>
        </w:tabs>
        <w:rPr>
          <w:rFonts w:asciiTheme="minorHAnsi" w:eastAsiaTheme="minorEastAsia" w:hAnsiTheme="minorHAnsi" w:cstheme="minorBidi"/>
          <w:noProof/>
          <w:sz w:val="22"/>
          <w:szCs w:val="22"/>
        </w:rPr>
      </w:pPr>
      <w:hyperlink w:anchor="_Toc454263037" w:history="1">
        <w:r w:rsidRPr="006265B7">
          <w:rPr>
            <w:rStyle w:val="Hyperlink"/>
            <w:noProof/>
          </w:rPr>
          <w:t>5</w:t>
        </w:r>
        <w:r>
          <w:rPr>
            <w:rFonts w:asciiTheme="minorHAnsi" w:eastAsiaTheme="minorEastAsia" w:hAnsiTheme="minorHAnsi" w:cstheme="minorBidi"/>
            <w:noProof/>
            <w:sz w:val="22"/>
            <w:szCs w:val="22"/>
          </w:rPr>
          <w:tab/>
        </w:r>
        <w:r w:rsidRPr="006265B7">
          <w:rPr>
            <w:rStyle w:val="Hyperlink"/>
            <w:noProof/>
          </w:rPr>
          <w:t>Extending and Persisting Test Suites</w:t>
        </w:r>
        <w:r>
          <w:rPr>
            <w:noProof/>
            <w:webHidden/>
          </w:rPr>
          <w:tab/>
        </w:r>
        <w:r>
          <w:rPr>
            <w:noProof/>
            <w:webHidden/>
          </w:rPr>
          <w:fldChar w:fldCharType="begin"/>
        </w:r>
        <w:r>
          <w:rPr>
            <w:noProof/>
            <w:webHidden/>
          </w:rPr>
          <w:instrText xml:space="preserve"> PAGEREF _Toc454263037 \h </w:instrText>
        </w:r>
        <w:r>
          <w:rPr>
            <w:noProof/>
            <w:webHidden/>
          </w:rPr>
        </w:r>
        <w:r>
          <w:rPr>
            <w:noProof/>
            <w:webHidden/>
          </w:rPr>
          <w:fldChar w:fldCharType="separate"/>
        </w:r>
        <w:r>
          <w:rPr>
            <w:noProof/>
            <w:webHidden/>
          </w:rPr>
          <w:t>14</w:t>
        </w:r>
        <w:r>
          <w:rPr>
            <w:noProof/>
            <w:webHidden/>
          </w:rPr>
          <w:fldChar w:fldCharType="end"/>
        </w:r>
      </w:hyperlink>
    </w:p>
    <w:p w:rsidR="00083FBE" w:rsidRDefault="00083FBE">
      <w:pPr>
        <w:pStyle w:val="TOC2"/>
        <w:rPr>
          <w:rFonts w:asciiTheme="minorHAnsi" w:eastAsiaTheme="minorEastAsia" w:hAnsiTheme="minorHAnsi" w:cstheme="minorBidi"/>
          <w:noProof/>
          <w:sz w:val="22"/>
          <w:szCs w:val="22"/>
        </w:rPr>
      </w:pPr>
      <w:hyperlink w:anchor="_Toc454263038" w:history="1">
        <w:r w:rsidRPr="006265B7">
          <w:rPr>
            <w:rStyle w:val="Hyperlink"/>
            <w:noProof/>
          </w:rPr>
          <w:t>5.1</w:t>
        </w:r>
        <w:r>
          <w:rPr>
            <w:rFonts w:asciiTheme="minorHAnsi" w:eastAsiaTheme="minorEastAsia" w:hAnsiTheme="minorHAnsi" w:cstheme="minorBidi"/>
            <w:noProof/>
            <w:sz w:val="22"/>
            <w:szCs w:val="22"/>
          </w:rPr>
          <w:tab/>
        </w:r>
        <w:r w:rsidRPr="006265B7">
          <w:rPr>
            <w:rStyle w:val="Hyperlink"/>
            <w:noProof/>
          </w:rPr>
          <w:t>Persisting / Restoring Test Suites</w:t>
        </w:r>
        <w:r>
          <w:rPr>
            <w:noProof/>
            <w:webHidden/>
          </w:rPr>
          <w:tab/>
        </w:r>
        <w:r>
          <w:rPr>
            <w:noProof/>
            <w:webHidden/>
          </w:rPr>
          <w:fldChar w:fldCharType="begin"/>
        </w:r>
        <w:r>
          <w:rPr>
            <w:noProof/>
            <w:webHidden/>
          </w:rPr>
          <w:instrText xml:space="preserve"> PAGEREF _Toc454263038 \h </w:instrText>
        </w:r>
        <w:r>
          <w:rPr>
            <w:noProof/>
            <w:webHidden/>
          </w:rPr>
        </w:r>
        <w:r>
          <w:rPr>
            <w:noProof/>
            <w:webHidden/>
          </w:rPr>
          <w:fldChar w:fldCharType="separate"/>
        </w:r>
        <w:r>
          <w:rPr>
            <w:noProof/>
            <w:webHidden/>
          </w:rPr>
          <w:t>14</w:t>
        </w:r>
        <w:r>
          <w:rPr>
            <w:noProof/>
            <w:webHidden/>
          </w:rPr>
          <w:fldChar w:fldCharType="end"/>
        </w:r>
      </w:hyperlink>
    </w:p>
    <w:p w:rsidR="00083FBE" w:rsidRDefault="00083FBE">
      <w:pPr>
        <w:pStyle w:val="TOC2"/>
        <w:rPr>
          <w:rFonts w:asciiTheme="minorHAnsi" w:eastAsiaTheme="minorEastAsia" w:hAnsiTheme="minorHAnsi" w:cstheme="minorBidi"/>
          <w:noProof/>
          <w:sz w:val="22"/>
          <w:szCs w:val="22"/>
        </w:rPr>
      </w:pPr>
      <w:hyperlink w:anchor="_Toc454263039" w:history="1">
        <w:r w:rsidRPr="006265B7">
          <w:rPr>
            <w:rStyle w:val="Hyperlink"/>
            <w:noProof/>
          </w:rPr>
          <w:t>5.2</w:t>
        </w:r>
        <w:r>
          <w:rPr>
            <w:rFonts w:asciiTheme="minorHAnsi" w:eastAsiaTheme="minorEastAsia" w:hAnsiTheme="minorHAnsi" w:cstheme="minorBidi"/>
            <w:noProof/>
            <w:sz w:val="22"/>
            <w:szCs w:val="22"/>
          </w:rPr>
          <w:tab/>
        </w:r>
        <w:r w:rsidRPr="006265B7">
          <w:rPr>
            <w:rStyle w:val="Hyperlink"/>
            <w:noProof/>
          </w:rPr>
          <w:t>Extending the Currently Loaded Test Suite with Simulation Results</w:t>
        </w:r>
        <w:r>
          <w:rPr>
            <w:noProof/>
            <w:webHidden/>
          </w:rPr>
          <w:tab/>
        </w:r>
        <w:r>
          <w:rPr>
            <w:noProof/>
            <w:webHidden/>
          </w:rPr>
          <w:fldChar w:fldCharType="begin"/>
        </w:r>
        <w:r>
          <w:rPr>
            <w:noProof/>
            <w:webHidden/>
          </w:rPr>
          <w:instrText xml:space="preserve"> PAGEREF _Toc454263039 \h </w:instrText>
        </w:r>
        <w:r>
          <w:rPr>
            <w:noProof/>
            <w:webHidden/>
          </w:rPr>
        </w:r>
        <w:r>
          <w:rPr>
            <w:noProof/>
            <w:webHidden/>
          </w:rPr>
          <w:fldChar w:fldCharType="separate"/>
        </w:r>
        <w:r>
          <w:rPr>
            <w:noProof/>
            <w:webHidden/>
          </w:rPr>
          <w:t>15</w:t>
        </w:r>
        <w:r>
          <w:rPr>
            <w:noProof/>
            <w:webHidden/>
          </w:rPr>
          <w:fldChar w:fldCharType="end"/>
        </w:r>
      </w:hyperlink>
    </w:p>
    <w:p w:rsidR="00083FBE" w:rsidRDefault="00083FBE">
      <w:pPr>
        <w:pStyle w:val="TOC1"/>
        <w:tabs>
          <w:tab w:val="left" w:pos="504"/>
          <w:tab w:val="right" w:leader="dot" w:pos="9350"/>
        </w:tabs>
        <w:rPr>
          <w:rFonts w:asciiTheme="minorHAnsi" w:eastAsiaTheme="minorEastAsia" w:hAnsiTheme="minorHAnsi" w:cstheme="minorBidi"/>
          <w:noProof/>
          <w:sz w:val="22"/>
          <w:szCs w:val="22"/>
        </w:rPr>
      </w:pPr>
      <w:hyperlink w:anchor="_Toc454263040" w:history="1">
        <w:r w:rsidRPr="006265B7">
          <w:rPr>
            <w:rStyle w:val="Hyperlink"/>
            <w:noProof/>
          </w:rPr>
          <w:t>6</w:t>
        </w:r>
        <w:r>
          <w:rPr>
            <w:rFonts w:asciiTheme="minorHAnsi" w:eastAsiaTheme="minorEastAsia" w:hAnsiTheme="minorHAnsi" w:cstheme="minorBidi"/>
            <w:noProof/>
            <w:sz w:val="22"/>
            <w:szCs w:val="22"/>
          </w:rPr>
          <w:tab/>
        </w:r>
        <w:r w:rsidRPr="006265B7">
          <w:rPr>
            <w:rStyle w:val="Hyperlink"/>
            <w:noProof/>
          </w:rPr>
          <w:t>Test Generator Preferences</w:t>
        </w:r>
        <w:r>
          <w:rPr>
            <w:noProof/>
            <w:webHidden/>
          </w:rPr>
          <w:tab/>
        </w:r>
        <w:r>
          <w:rPr>
            <w:noProof/>
            <w:webHidden/>
          </w:rPr>
          <w:fldChar w:fldCharType="begin"/>
        </w:r>
        <w:r>
          <w:rPr>
            <w:noProof/>
            <w:webHidden/>
          </w:rPr>
          <w:instrText xml:space="preserve"> PAGEREF _Toc454263040 \h </w:instrText>
        </w:r>
        <w:r>
          <w:rPr>
            <w:noProof/>
            <w:webHidden/>
          </w:rPr>
        </w:r>
        <w:r>
          <w:rPr>
            <w:noProof/>
            <w:webHidden/>
          </w:rPr>
          <w:fldChar w:fldCharType="separate"/>
        </w:r>
        <w:r>
          <w:rPr>
            <w:noProof/>
            <w:webHidden/>
          </w:rPr>
          <w:t>17</w:t>
        </w:r>
        <w:r>
          <w:rPr>
            <w:noProof/>
            <w:webHidden/>
          </w:rPr>
          <w:fldChar w:fldCharType="end"/>
        </w:r>
      </w:hyperlink>
    </w:p>
    <w:p w:rsidR="005A2A99" w:rsidRDefault="005A2A99" w:rsidP="00D47BC8">
      <w:r w:rsidRPr="001B65A0">
        <w:fldChar w:fldCharType="end"/>
      </w:r>
    </w:p>
    <w:p w:rsidR="005A2A99" w:rsidRDefault="005A2A99" w:rsidP="00D47BC8">
      <w:r>
        <w:br w:type="page"/>
      </w:r>
    </w:p>
    <w:bookmarkEnd w:id="6"/>
    <w:bookmarkEnd w:id="7"/>
    <w:bookmarkEnd w:id="8"/>
    <w:bookmarkEnd w:id="9"/>
    <w:bookmarkEnd w:id="10"/>
    <w:p w:rsidR="009947C7" w:rsidRDefault="009947C7" w:rsidP="00D47BC8"/>
    <w:tbl>
      <w:tblPr>
        <w:tblStyle w:val="TableGrid"/>
        <w:tblW w:w="0" w:type="auto"/>
        <w:tblInd w:w="432" w:type="dxa"/>
        <w:tblLook w:val="04A0" w:firstRow="1" w:lastRow="0" w:firstColumn="1" w:lastColumn="0" w:noHBand="0" w:noVBand="1"/>
      </w:tblPr>
      <w:tblGrid>
        <w:gridCol w:w="1566"/>
        <w:gridCol w:w="1097"/>
        <w:gridCol w:w="2863"/>
        <w:gridCol w:w="3618"/>
      </w:tblGrid>
      <w:tr w:rsidR="009947C7" w:rsidTr="00EC6002">
        <w:tc>
          <w:tcPr>
            <w:tcW w:w="9144" w:type="dxa"/>
            <w:gridSpan w:val="4"/>
            <w:tcBorders>
              <w:top w:val="nil"/>
              <w:left w:val="nil"/>
              <w:bottom w:val="single" w:sz="4" w:space="0" w:color="auto"/>
              <w:right w:val="nil"/>
            </w:tcBorders>
          </w:tcPr>
          <w:p w:rsidR="009947C7" w:rsidRDefault="009947C7" w:rsidP="00D47BC8">
            <w:r w:rsidRPr="00616F95">
              <w:t>Release History</w:t>
            </w:r>
          </w:p>
          <w:p w:rsidR="009947C7" w:rsidRPr="00616F95" w:rsidRDefault="009947C7" w:rsidP="00D47BC8"/>
        </w:tc>
      </w:tr>
      <w:tr w:rsidR="009947C7" w:rsidTr="00EC6002">
        <w:tc>
          <w:tcPr>
            <w:tcW w:w="1566" w:type="dxa"/>
            <w:tcBorders>
              <w:top w:val="single" w:sz="4" w:space="0" w:color="auto"/>
            </w:tcBorders>
          </w:tcPr>
          <w:p w:rsidR="009947C7" w:rsidRPr="00616F95" w:rsidRDefault="009947C7" w:rsidP="00D47BC8">
            <w:r w:rsidRPr="00616F95">
              <w:t>Date</w:t>
            </w:r>
          </w:p>
        </w:tc>
        <w:tc>
          <w:tcPr>
            <w:tcW w:w="1097" w:type="dxa"/>
            <w:tcBorders>
              <w:top w:val="single" w:sz="4" w:space="0" w:color="auto"/>
            </w:tcBorders>
          </w:tcPr>
          <w:p w:rsidR="009947C7" w:rsidRPr="00616F95" w:rsidRDefault="009947C7" w:rsidP="00D47BC8">
            <w:r w:rsidRPr="00616F95">
              <w:t>Version</w:t>
            </w:r>
          </w:p>
        </w:tc>
        <w:tc>
          <w:tcPr>
            <w:tcW w:w="2863" w:type="dxa"/>
            <w:tcBorders>
              <w:top w:val="single" w:sz="4" w:space="0" w:color="auto"/>
            </w:tcBorders>
          </w:tcPr>
          <w:p w:rsidR="009947C7" w:rsidRPr="00616F95" w:rsidRDefault="009947C7" w:rsidP="00D47BC8">
            <w:r w:rsidRPr="00616F95">
              <w:t>Author</w:t>
            </w:r>
          </w:p>
        </w:tc>
        <w:tc>
          <w:tcPr>
            <w:tcW w:w="3618" w:type="dxa"/>
            <w:tcBorders>
              <w:top w:val="single" w:sz="4" w:space="0" w:color="auto"/>
            </w:tcBorders>
          </w:tcPr>
          <w:p w:rsidR="009947C7" w:rsidRPr="00616F95" w:rsidRDefault="009947C7" w:rsidP="00D47BC8">
            <w:r>
              <w:t>Description</w:t>
            </w:r>
          </w:p>
        </w:tc>
      </w:tr>
      <w:tr w:rsidR="009947C7" w:rsidTr="00EC6002">
        <w:tc>
          <w:tcPr>
            <w:tcW w:w="1566" w:type="dxa"/>
          </w:tcPr>
          <w:p w:rsidR="009947C7" w:rsidRDefault="00083FBE" w:rsidP="00D47BC8">
            <w:r>
              <w:t>June</w:t>
            </w:r>
            <w:r w:rsidR="009947C7">
              <w:t xml:space="preserve"> </w:t>
            </w:r>
            <w:r>
              <w:t>21, 2016</w:t>
            </w:r>
          </w:p>
        </w:tc>
        <w:tc>
          <w:tcPr>
            <w:tcW w:w="1097" w:type="dxa"/>
          </w:tcPr>
          <w:p w:rsidR="009947C7" w:rsidRDefault="009947C7" w:rsidP="00D47BC8">
            <w:r>
              <w:t>1.0</w:t>
            </w:r>
          </w:p>
        </w:tc>
        <w:tc>
          <w:tcPr>
            <w:tcW w:w="2863" w:type="dxa"/>
          </w:tcPr>
          <w:p w:rsidR="009947C7" w:rsidRDefault="009947C7" w:rsidP="00D47BC8"/>
        </w:tc>
        <w:tc>
          <w:tcPr>
            <w:tcW w:w="3618" w:type="dxa"/>
          </w:tcPr>
          <w:p w:rsidR="009947C7" w:rsidRDefault="009947C7" w:rsidP="00D47BC8">
            <w:r>
              <w:t>Initial Release</w:t>
            </w:r>
          </w:p>
        </w:tc>
      </w:tr>
      <w:tr w:rsidR="009947C7" w:rsidTr="00EC6002">
        <w:tc>
          <w:tcPr>
            <w:tcW w:w="1566" w:type="dxa"/>
          </w:tcPr>
          <w:p w:rsidR="009947C7" w:rsidRDefault="009947C7" w:rsidP="00D47BC8"/>
        </w:tc>
        <w:tc>
          <w:tcPr>
            <w:tcW w:w="1097" w:type="dxa"/>
          </w:tcPr>
          <w:p w:rsidR="009947C7" w:rsidRDefault="009947C7" w:rsidP="00D47BC8"/>
        </w:tc>
        <w:tc>
          <w:tcPr>
            <w:tcW w:w="2863" w:type="dxa"/>
          </w:tcPr>
          <w:p w:rsidR="009947C7" w:rsidRDefault="009947C7" w:rsidP="00D47BC8"/>
        </w:tc>
        <w:tc>
          <w:tcPr>
            <w:tcW w:w="3618" w:type="dxa"/>
          </w:tcPr>
          <w:p w:rsidR="009947C7" w:rsidRDefault="009947C7" w:rsidP="00D47BC8"/>
        </w:tc>
      </w:tr>
      <w:tr w:rsidR="009947C7" w:rsidTr="00EC6002">
        <w:tc>
          <w:tcPr>
            <w:tcW w:w="1566" w:type="dxa"/>
          </w:tcPr>
          <w:p w:rsidR="009947C7" w:rsidRDefault="009947C7" w:rsidP="00D47BC8"/>
        </w:tc>
        <w:tc>
          <w:tcPr>
            <w:tcW w:w="1097" w:type="dxa"/>
          </w:tcPr>
          <w:p w:rsidR="009947C7" w:rsidRDefault="009947C7" w:rsidP="00D47BC8"/>
        </w:tc>
        <w:tc>
          <w:tcPr>
            <w:tcW w:w="2863" w:type="dxa"/>
          </w:tcPr>
          <w:p w:rsidR="009947C7" w:rsidRDefault="009947C7" w:rsidP="00D47BC8"/>
        </w:tc>
        <w:tc>
          <w:tcPr>
            <w:tcW w:w="3618" w:type="dxa"/>
          </w:tcPr>
          <w:p w:rsidR="009947C7" w:rsidRDefault="009947C7" w:rsidP="00D47BC8"/>
        </w:tc>
      </w:tr>
    </w:tbl>
    <w:p w:rsidR="009947C7" w:rsidRDefault="009947C7" w:rsidP="00D47BC8">
      <w:pPr>
        <w:sectPr w:rsidR="009947C7" w:rsidSect="009947C7">
          <w:type w:val="continuous"/>
          <w:pgSz w:w="12240" w:h="15840"/>
          <w:pgMar w:top="1440" w:right="1440" w:bottom="1440" w:left="1440" w:header="720" w:footer="720" w:gutter="0"/>
          <w:pgNumType w:fmt="lowerRoman" w:start="1"/>
          <w:cols w:space="720"/>
          <w:docGrid w:linePitch="360"/>
        </w:sectPr>
      </w:pPr>
    </w:p>
    <w:p w:rsidR="00083FBE" w:rsidRDefault="00083FBE" w:rsidP="00D47BC8"/>
    <w:p w:rsidR="00083FBE" w:rsidRPr="00083FBE" w:rsidRDefault="00083FBE" w:rsidP="00083FBE"/>
    <w:p w:rsidR="00083FBE" w:rsidRPr="00083FBE" w:rsidRDefault="00083FBE" w:rsidP="00083FBE"/>
    <w:p w:rsidR="00083FBE" w:rsidRPr="00083FBE" w:rsidRDefault="00083FBE" w:rsidP="00083FBE"/>
    <w:p w:rsidR="00083FBE" w:rsidRPr="00083FBE" w:rsidRDefault="00083FBE" w:rsidP="00083FBE"/>
    <w:p w:rsidR="00083FBE" w:rsidRPr="00083FBE" w:rsidRDefault="00083FBE" w:rsidP="00083FBE"/>
    <w:p w:rsidR="00083FBE" w:rsidRPr="00083FBE" w:rsidRDefault="00083FBE" w:rsidP="00083FBE"/>
    <w:p w:rsidR="00083FBE" w:rsidRPr="00083FBE" w:rsidRDefault="00083FBE" w:rsidP="00083FBE"/>
    <w:p w:rsidR="00083FBE" w:rsidRPr="00083FBE" w:rsidRDefault="00083FBE" w:rsidP="00083FBE"/>
    <w:p w:rsidR="00083FBE" w:rsidRPr="00083FBE" w:rsidRDefault="00083FBE" w:rsidP="00083FBE"/>
    <w:p w:rsidR="00083FBE" w:rsidRPr="00083FBE" w:rsidRDefault="00083FBE" w:rsidP="00083FBE"/>
    <w:p w:rsidR="00083FBE" w:rsidRPr="00083FBE" w:rsidRDefault="00083FBE" w:rsidP="00083FBE"/>
    <w:p w:rsidR="00083FBE" w:rsidRPr="00083FBE" w:rsidRDefault="00083FBE" w:rsidP="00083FBE"/>
    <w:p w:rsidR="00083FBE" w:rsidRPr="00083FBE" w:rsidRDefault="00083FBE" w:rsidP="00083FBE"/>
    <w:p w:rsidR="00083FBE" w:rsidRPr="00083FBE" w:rsidRDefault="00083FBE" w:rsidP="00083FBE"/>
    <w:p w:rsidR="00083FBE" w:rsidRPr="00083FBE" w:rsidRDefault="00083FBE" w:rsidP="00083FBE"/>
    <w:p w:rsidR="00083FBE" w:rsidRPr="00083FBE" w:rsidRDefault="00083FBE" w:rsidP="00083FBE"/>
    <w:p w:rsidR="00083FBE" w:rsidRPr="00083FBE" w:rsidRDefault="00083FBE" w:rsidP="00083FBE"/>
    <w:p w:rsidR="00083FBE" w:rsidRDefault="00083FBE" w:rsidP="00083FBE"/>
    <w:p w:rsidR="005A2A99" w:rsidRPr="00083FBE" w:rsidRDefault="005A2A99" w:rsidP="00083FBE">
      <w:pPr>
        <w:jc w:val="center"/>
      </w:pPr>
    </w:p>
    <w:p w:rsidR="00C24D6A" w:rsidRDefault="00853FA9" w:rsidP="00083FBE">
      <w:pPr>
        <w:pStyle w:val="Heading1"/>
      </w:pPr>
      <w:bookmarkStart w:id="11" w:name="_Toc454263026"/>
      <w:bookmarkEnd w:id="5"/>
      <w:r w:rsidRPr="00083FBE">
        <w:lastRenderedPageBreak/>
        <w:t>Introduction</w:t>
      </w:r>
      <w:bookmarkEnd w:id="11"/>
    </w:p>
    <w:p w:rsidR="00A52FD2" w:rsidRDefault="00A52FD2" w:rsidP="00B8484E">
      <w:r>
        <w:t>Software is ubiquitous in safety-critical systems, which have the potential to cause loss of life, injury, or other serious damage to property and environment. The size and complexity of this software continues to grow, making it ever more difficult to capture the correct requirements, design the software correctly, and verify to a high level of confidence that we have the right requirements and that the software indeed satisfies those requirements. To make design and construction possible, such a complex system is typically organized as a composition of subsystems that can themselves be further decomposed if necessary. This hierarchical aspect of design is critically important; it allows the complexity of the entire system to be managed through partitioning and abstraction</w:t>
      </w:r>
      <w:r w:rsidR="00CD651F">
        <w:t>.</w:t>
      </w:r>
    </w:p>
    <w:p w:rsidR="00645E4F" w:rsidRDefault="00656398" w:rsidP="00B8484E">
      <w:r>
        <w:t xml:space="preserve">This decomposition touches both requirements and architecture, since the architecture describes the structure of the decomposition, and this will affect how requirements “flow down” to each subsystem. We believe that requirements should be organized into hierarchies that follow the architectural decomposition of the system because the act of decomposing a system into components induces a requirements analysis effort in which we need to ascertain whether the requirements allocated to subcomponents in the architecture are sufficient to establish the system-level requirements. We also need to determine whether any assumptions on a component’s environment made when allocating requirements to that component can be established. </w:t>
      </w:r>
    </w:p>
    <w:p w:rsidR="00962870" w:rsidRDefault="00962870" w:rsidP="00B8484E">
      <w:r>
        <w:t xml:space="preserve">To convincingly argue that a system has the desired effect in its environment (the system satisfies its requirements), Hammond et al. developed the notion of a Satisfaction Argument, based on Jackson and Zave’s World and the Machine model. This approach attempts to establish that system requirements hold through an argument involving (i) the specification of the system behavior and (ii) assumptions about the domain of the system. </w:t>
      </w:r>
    </w:p>
    <w:p w:rsidR="00962870" w:rsidRDefault="00962870" w:rsidP="00B8484E">
      <w:r>
        <w:t>To formalize satisfaction arguments, assume-guarantee contracts provide an appropriate mechanism for capturing the information needed from other modeling domains to reason about system-level properties. In this formulation, guarantees correspond to component requirements, and assumptions correspond to the environmental constraints that are used in verifying the component requirements. For formally verified components, assumptions are assertions or invariants on component inputs that are used in the proof process. A contract specifies precisely the information that is needed to reason about the component’s interaction with other parts of the system. Furthermore, the contract mechanism supports a hierarchical decomposition of the verification process that follows the natural hierarchy in the system model.</w:t>
      </w:r>
    </w:p>
    <w:p w:rsidR="00962870" w:rsidRDefault="004F668C" w:rsidP="00B8484E">
      <w:r>
        <w:t xml:space="preserve">Rockwell Collins and the University of Minnesota have constructed the </w:t>
      </w:r>
      <w:r w:rsidRPr="00962870">
        <w:rPr>
          <w:i/>
        </w:rPr>
        <w:t>AGREE</w:t>
      </w:r>
      <w:r>
        <w:t xml:space="preserve"> tool suite to reason formally about such </w:t>
      </w:r>
      <w:r w:rsidR="001D2F34">
        <w:t xml:space="preserve">decompositions.  In this approach, we use the AADL architecture description language to describe the decomposition of the system architecture along with an </w:t>
      </w:r>
      <w:r w:rsidR="00962870">
        <w:rPr>
          <w:i/>
        </w:rPr>
        <w:lastRenderedPageBreak/>
        <w:t xml:space="preserve">AGREE Contract </w:t>
      </w:r>
      <w:r w:rsidR="001D2F34">
        <w:rPr>
          <w:i/>
        </w:rPr>
        <w:t>annex</w:t>
      </w:r>
      <w:r w:rsidR="001D2F34">
        <w:t xml:space="preserve">, </w:t>
      </w:r>
      <w:r w:rsidR="00962870">
        <w:t xml:space="preserve">which extends </w:t>
      </w:r>
      <w:r w:rsidR="001D2F34">
        <w:t xml:space="preserve">the AADL language </w:t>
      </w:r>
      <w:r w:rsidR="00962870">
        <w:t xml:space="preserve">in order </w:t>
      </w:r>
      <w:r w:rsidR="001D2F34">
        <w:t>to describe formal requirements.</w:t>
      </w:r>
      <w:r w:rsidR="00962870">
        <w:t xml:space="preserve">  </w:t>
      </w:r>
    </w:p>
    <w:p w:rsidR="00CD651F" w:rsidRDefault="00962870" w:rsidP="00B8484E">
      <w:r>
        <w:t xml:space="preserve">Given AADL models that use the AGREE requirements annex, we have a suite of tools that can simulate models, prove properties, and generate test cases from agree contracts.  The proof process involves a </w:t>
      </w:r>
      <w:r w:rsidR="00A7525B">
        <w:t xml:space="preserve">series </w:t>
      </w:r>
      <w:r>
        <w:t xml:space="preserve">of </w:t>
      </w:r>
      <w:r>
        <w:rPr>
          <w:i/>
        </w:rPr>
        <w:t>satisfaction arguments</w:t>
      </w:r>
      <w:r>
        <w:t xml:space="preserve"> that </w:t>
      </w:r>
      <w:r w:rsidR="00A7525B">
        <w:t xml:space="preserve">each </w:t>
      </w:r>
      <w:r>
        <w:t>demonstrate</w:t>
      </w:r>
      <w:r w:rsidR="00A7525B">
        <w:t xml:space="preserve">, for one “layer” of the architecture at a time, </w:t>
      </w:r>
      <w:r>
        <w:t xml:space="preserve">that </w:t>
      </w:r>
      <w:r w:rsidR="00A7525B">
        <w:t>the requirements in a system level contract of this layer are proved given the requirements allocated to the immediate subcomponents of the layer.</w:t>
      </w:r>
      <w:r>
        <w:t xml:space="preserve"> </w:t>
      </w:r>
    </w:p>
    <w:p w:rsidR="00F171DB" w:rsidRDefault="000B1DCA" w:rsidP="00B8484E">
      <w:r>
        <w:t xml:space="preserve">This document describes </w:t>
      </w:r>
      <w:r w:rsidR="00F171DB">
        <w:t xml:space="preserve">a </w:t>
      </w:r>
      <w:r>
        <w:t xml:space="preserve">test-case generation </w:t>
      </w:r>
      <w:r w:rsidR="00F171DB">
        <w:t xml:space="preserve">tool that was added to the AGREE tool suite.  Using this tool, it is possible to generate rigorous test suites </w:t>
      </w:r>
      <w:r w:rsidR="00F171DB">
        <w:rPr>
          <w:i/>
        </w:rPr>
        <w:t>directly from requirements specifications</w:t>
      </w:r>
      <w:r w:rsidR="00F171DB" w:rsidRPr="0067606A">
        <w:t xml:space="preserve">. </w:t>
      </w:r>
      <w:r w:rsidR="00F171DB">
        <w:t xml:space="preserve"> The test suites generated by the tool satisfy a rigorous metric called </w:t>
      </w:r>
      <w:r w:rsidR="00F171DB">
        <w:rPr>
          <w:i/>
        </w:rPr>
        <w:t>Unique First Cause (UFC)</w:t>
      </w:r>
      <w:r w:rsidR="00F171DB">
        <w:t xml:space="preserve">, which is similar to the </w:t>
      </w:r>
      <w:r w:rsidR="00F171DB">
        <w:rPr>
          <w:i/>
        </w:rPr>
        <w:t xml:space="preserve">Modified Condition/Decision Coverage (MCDC) </w:t>
      </w:r>
      <w:r w:rsidR="00F171DB">
        <w:t xml:space="preserve">metric used for testing critical avionics systems.  In addition, it is possible to save/replay test suites and to record simulation results into a test suite.  </w:t>
      </w:r>
    </w:p>
    <w:p w:rsidR="00F171DB" w:rsidRDefault="00F171DB" w:rsidP="00B8484E">
      <w:r w:rsidRPr="0067606A">
        <w:t xml:space="preserve">Unlike compositional verification that verifies a model for all possible combinations of inputs and reachable states, </w:t>
      </w:r>
      <w:r>
        <w:t xml:space="preserve">even rigorous </w:t>
      </w:r>
      <w:r w:rsidRPr="0067606A">
        <w:t>testing can only verify a tiny fraction</w:t>
      </w:r>
      <w:r>
        <w:t xml:space="preserve"> of the possible behaviors of an AADL model, so an obvious question is: why bother generating tests from requirements?  The answer is t</w:t>
      </w:r>
      <w:r w:rsidR="00434CE3">
        <w:t>hree</w:t>
      </w:r>
      <w:r>
        <w:t>-fold</w:t>
      </w:r>
    </w:p>
    <w:p w:rsidR="000B1DCA" w:rsidRDefault="00F171DB" w:rsidP="00F171DB">
      <w:pPr>
        <w:pStyle w:val="ListParagraph"/>
        <w:numPr>
          <w:ilvl w:val="0"/>
          <w:numId w:val="30"/>
        </w:numPr>
      </w:pPr>
      <w:r>
        <w:t xml:space="preserve">The tests </w:t>
      </w:r>
      <w:r w:rsidR="00434CE3">
        <w:t xml:space="preserve">check for </w:t>
      </w:r>
      <w:r w:rsidR="00434CE3">
        <w:rPr>
          <w:i/>
        </w:rPr>
        <w:t xml:space="preserve">vacuity </w:t>
      </w:r>
      <w:r w:rsidR="00434CE3">
        <w:t>of properties within the model</w:t>
      </w:r>
    </w:p>
    <w:p w:rsidR="00434CE3" w:rsidRDefault="00434CE3" w:rsidP="00F171DB">
      <w:pPr>
        <w:pStyle w:val="ListParagraph"/>
        <w:numPr>
          <w:ilvl w:val="0"/>
          <w:numId w:val="30"/>
        </w:numPr>
      </w:pPr>
      <w:r>
        <w:t>The tests allow the system engineer to quickly explore different “interesting” scenarios within the model.</w:t>
      </w:r>
    </w:p>
    <w:p w:rsidR="00434CE3" w:rsidRPr="00F171DB" w:rsidRDefault="00434CE3" w:rsidP="00F171DB">
      <w:pPr>
        <w:pStyle w:val="ListParagraph"/>
        <w:numPr>
          <w:ilvl w:val="0"/>
          <w:numId w:val="30"/>
        </w:numPr>
      </w:pPr>
      <w:r>
        <w:t xml:space="preserve">The tests can be used to check an </w:t>
      </w:r>
      <w:r>
        <w:rPr>
          <w:i/>
        </w:rPr>
        <w:t xml:space="preserve">implementation </w:t>
      </w:r>
      <w:r>
        <w:t>for conformance to the contract.</w:t>
      </w:r>
    </w:p>
    <w:p w:rsidR="00434CE3" w:rsidRDefault="00434CE3" w:rsidP="00B8484E">
      <w:r>
        <w:t xml:space="preserve">Each of these uses will be examined briefly here.  </w:t>
      </w:r>
    </w:p>
    <w:p w:rsidR="00434CE3" w:rsidRDefault="00434CE3" w:rsidP="00B8484E">
      <w:r>
        <w:rPr>
          <w:b/>
        </w:rPr>
        <w:t xml:space="preserve">Vacuity: </w:t>
      </w:r>
      <w:r w:rsidR="004335FC">
        <w:t xml:space="preserve">When using formal verification at scale, it is possible to make mistakes in formalizing contracts, just like any other development activity.  Usually, such mistakes lead to </w:t>
      </w:r>
      <w:r w:rsidR="004335FC">
        <w:rPr>
          <w:i/>
        </w:rPr>
        <w:t xml:space="preserve">counterexamples, </w:t>
      </w:r>
      <w:r w:rsidR="004335FC">
        <w:t xml:space="preserve">which describe proof failures because some aspect of the model was incorrectly specified.  However, occasionally, these mistakes make proofs </w:t>
      </w:r>
      <w:r w:rsidR="004335FC">
        <w:rPr>
          <w:i/>
        </w:rPr>
        <w:t>vacuously true</w:t>
      </w:r>
      <w:r w:rsidR="004335FC">
        <w:t>, which means that the requirement of interest was proved, but this proof in fact hides a mistake in the model.</w:t>
      </w:r>
    </w:p>
    <w:p w:rsidR="00404212" w:rsidRDefault="00404212" w:rsidP="00B8484E">
      <w:r>
        <w:t xml:space="preserve">Several years of experience in formal verification of hardware at IBM have demonstrated that during the first formal verification runs of a new hardware design, typically 20% of formulas are found to be trivially valid, and that trivial validity always points to a real problem in either the design or its specification or environment.  At Rockwell Collins, a smaller but still substantial number of trivially valid properties have been discovered when reasoning about avionics software.  </w:t>
      </w:r>
      <w:r>
        <w:rPr>
          <w:i/>
        </w:rPr>
        <w:t xml:space="preserve">Trivial validity </w:t>
      </w:r>
      <w:r>
        <w:t xml:space="preserve">in this case means that some part of the requirement is </w:t>
      </w:r>
      <w:r>
        <w:rPr>
          <w:i/>
        </w:rPr>
        <w:t xml:space="preserve">irrelevant </w:t>
      </w:r>
      <w:r>
        <w:t xml:space="preserve">to the proof (we could remove it and still derive a proof).  For example, consider the implication: </w:t>
      </w:r>
    </w:p>
    <w:p w:rsidR="00404212" w:rsidRPr="00404212" w:rsidRDefault="00404212" w:rsidP="00B8484E">
      <w:r>
        <w:lastRenderedPageBreak/>
        <w:t xml:space="preserve">A </w:t>
      </w:r>
      <w:r>
        <w:sym w:font="Symbol" w:char="F0AE"/>
      </w:r>
      <w:r>
        <w:t xml:space="preserve"> </w:t>
      </w:r>
      <w:r w:rsidR="00AC78BA">
        <w:t>(</w:t>
      </w:r>
      <w:r>
        <w:t>B</w:t>
      </w:r>
      <w:r w:rsidR="00AC78BA">
        <w:t xml:space="preserve"> &gt; 0)</w:t>
      </w:r>
    </w:p>
    <w:p w:rsidR="00404212" w:rsidRDefault="00404212" w:rsidP="00B8484E">
      <w:r>
        <w:t>If A is always false, then B is unnecessary, and we could simplify the property to</w:t>
      </w:r>
    </w:p>
    <w:p w:rsidR="00404212" w:rsidRDefault="00404212" w:rsidP="00B8484E">
      <w:r>
        <w:sym w:font="Symbol" w:char="F0D8"/>
      </w:r>
      <w:r>
        <w:t xml:space="preserve">A  </w:t>
      </w:r>
    </w:p>
    <w:p w:rsidR="00404212" w:rsidRDefault="00AC78BA" w:rsidP="00B8484E">
      <w:r>
        <w:t xml:space="preserve">Similarly, if (B &gt; 0) is always true, then A is unnecessary, so we could simplify the property to: </w:t>
      </w:r>
    </w:p>
    <w:p w:rsidR="00AC78BA" w:rsidRDefault="00AC78BA" w:rsidP="00B8484E">
      <w:r>
        <w:t>(B &gt; 0)</w:t>
      </w:r>
    </w:p>
    <w:p w:rsidR="00AC78BA" w:rsidRDefault="00AC78BA" w:rsidP="00AC78BA">
      <w:r>
        <w:t xml:space="preserve">The UFC test metric generates tests that demonstrate the </w:t>
      </w:r>
      <w:r>
        <w:rPr>
          <w:i/>
        </w:rPr>
        <w:t>independent effect</w:t>
      </w:r>
      <w:r>
        <w:t xml:space="preserve"> of each </w:t>
      </w:r>
      <w:r>
        <w:rPr>
          <w:i/>
        </w:rPr>
        <w:t xml:space="preserve">condition </w:t>
      </w:r>
      <w:r>
        <w:t xml:space="preserve">in the </w:t>
      </w:r>
      <w:r w:rsidR="00014BB9">
        <w:t xml:space="preserve">property, where a </w:t>
      </w:r>
      <w:r>
        <w:t>condition is a Boolean expression with no operators</w:t>
      </w:r>
      <w:r w:rsidR="00014BB9">
        <w:t xml:space="preserve"> (</w:t>
      </w:r>
      <w:r>
        <w:t>in the example above, the conditions are {A, B &gt; 0}</w:t>
      </w:r>
      <w:r w:rsidR="00014BB9">
        <w:t>)</w:t>
      </w:r>
      <w:r>
        <w:t xml:space="preserve">.  In other words, the test is an explanation of why the condition is necessary in order to prove the property.  On the other hand, if there is no test that demonstrates the independent effect of the condition, then this condition is </w:t>
      </w:r>
      <w:r>
        <w:rPr>
          <w:i/>
        </w:rPr>
        <w:t>vacuous.</w:t>
      </w:r>
      <w:r>
        <w:t xml:space="preserve">  So, by running the test case generator, we both generate </w:t>
      </w:r>
      <w:r>
        <w:rPr>
          <w:i/>
        </w:rPr>
        <w:t xml:space="preserve">witnesses </w:t>
      </w:r>
      <w:r>
        <w:t xml:space="preserve">(test cases) that demonstrate why conditions are necessary, and in the case when it is not possible to generate tests, we demonstrate that formulas are </w:t>
      </w:r>
      <w:r>
        <w:rPr>
          <w:i/>
        </w:rPr>
        <w:t>vacuous</w:t>
      </w:r>
      <w:r>
        <w:t xml:space="preserve"> – the failing test case describes the condition that is unnecessary to the satisfaction of the property.</w:t>
      </w:r>
    </w:p>
    <w:p w:rsidR="00AC78BA" w:rsidRDefault="00AC78BA" w:rsidP="00B8484E">
      <w:pPr>
        <w:rPr>
          <w:b/>
        </w:rPr>
      </w:pPr>
      <w:r>
        <w:rPr>
          <w:b/>
        </w:rPr>
        <w:t>Exploration</w:t>
      </w:r>
    </w:p>
    <w:p w:rsidR="000F5147" w:rsidRDefault="00014BB9" w:rsidP="00B8484E">
      <w:r>
        <w:t xml:space="preserve">The scenarios that are generated by the test case generator illustrate interesting behaviors of the model.  They describe, for each </w:t>
      </w:r>
      <w:r w:rsidR="000F5147">
        <w:t xml:space="preserve">condition, a trace that illustrates why that condition is necessary for the proof.  </w:t>
      </w:r>
      <w:r w:rsidR="00271D30">
        <w:t xml:space="preserve">Test cases generated for an AADL model </w:t>
      </w:r>
      <w:r w:rsidR="00B8484E" w:rsidRPr="0067606A">
        <w:t xml:space="preserve">can be run through the simulator to discover many discrepancies between the contract and its component contracts before investing time and effort in compositional verification. </w:t>
      </w:r>
    </w:p>
    <w:p w:rsidR="000F5147" w:rsidRPr="000F5147" w:rsidRDefault="000F5147" w:rsidP="00B8484E">
      <w:pPr>
        <w:rPr>
          <w:b/>
        </w:rPr>
      </w:pPr>
      <w:r>
        <w:rPr>
          <w:b/>
        </w:rPr>
        <w:t>Conformance</w:t>
      </w:r>
    </w:p>
    <w:p w:rsidR="00B8484E" w:rsidRPr="0067606A" w:rsidRDefault="00B8484E" w:rsidP="00B8484E">
      <w:r w:rsidRPr="0067606A">
        <w:t xml:space="preserve">Automatically generating tests for a legacy or vendor component provides a straightforward way for the supplier to test if the physical component actually satisfies its contract. Finally, it reduces the overall cost of verification by eliminating the cost of writing test cases by hand. </w:t>
      </w:r>
    </w:p>
    <w:p w:rsidR="000F5147" w:rsidRPr="000F5147" w:rsidRDefault="000F5147" w:rsidP="00B8484E">
      <w:pPr>
        <w:rPr>
          <w:b/>
        </w:rPr>
      </w:pPr>
      <w:r>
        <w:rPr>
          <w:b/>
        </w:rPr>
        <w:t>Overview of How Tests are Constructed</w:t>
      </w:r>
    </w:p>
    <w:p w:rsidR="00271D30" w:rsidRDefault="00B8484E" w:rsidP="00B8484E">
      <w:r w:rsidRPr="0067606A">
        <w:t xml:space="preserve">Metric-based automated test generation consists of three steps. First, a coverage criterion is developed that defines when a set of tests provide sufficient coverage of the unit under test. Second, a test generation strategy is defined to generate tests that achieve that level of coverage. Third, a test refinement strategy is developed to optimize the set of tests created. The purpose of a coverage criterion is to ensure that the generated tests provide effective fault detection. </w:t>
      </w:r>
    </w:p>
    <w:p w:rsidR="00B8484E" w:rsidRDefault="00B8484E" w:rsidP="00B8484E">
      <w:r>
        <w:t xml:space="preserve">The </w:t>
      </w:r>
      <w:r w:rsidRPr="0067606A">
        <w:t xml:space="preserve">Unique-First-Cause (UFC) criterion provides effective fault detection of assume/guarantee contracts. Applying the coverage criterion to a specific assume/guarantee contract generates a number of predicates that must be satisfied to achieve the desired coverage of the contract. The </w:t>
      </w:r>
      <w:r w:rsidRPr="0067606A">
        <w:lastRenderedPageBreak/>
        <w:t xml:space="preserve">essence of </w:t>
      </w:r>
      <w:r w:rsidR="00271D30">
        <w:t xml:space="preserve">the </w:t>
      </w:r>
      <w:r w:rsidRPr="0067606A">
        <w:t>test generation strategy is to assert</w:t>
      </w:r>
      <w:r w:rsidR="00271D30">
        <w:t>,</w:t>
      </w:r>
      <w:r w:rsidRPr="0067606A">
        <w:t xml:space="preserve"> for each such predicate</w:t>
      </w:r>
      <w:r w:rsidR="00271D30">
        <w:t>,</w:t>
      </w:r>
      <w:r w:rsidRPr="0067606A">
        <w:t xml:space="preserve"> </w:t>
      </w:r>
      <w:r>
        <w:t xml:space="preserve">that </w:t>
      </w:r>
      <w:r w:rsidRPr="0067606A">
        <w:t xml:space="preserve">there </w:t>
      </w:r>
      <w:r w:rsidR="00271D30">
        <w:t xml:space="preserve">is no possible </w:t>
      </w:r>
      <w:r w:rsidRPr="0067606A">
        <w:t xml:space="preserve">sequence of input values satisfying the predicate. These </w:t>
      </w:r>
      <w:r w:rsidR="00271D30">
        <w:t xml:space="preserve">assertions </w:t>
      </w:r>
      <w:r w:rsidRPr="0067606A">
        <w:t xml:space="preserve">are then given to a model checker along with the formal specification of the system to generate counterexamples </w:t>
      </w:r>
      <w:r w:rsidR="00271D30">
        <w:t xml:space="preserve">yielding </w:t>
      </w:r>
      <w:r w:rsidRPr="0067606A">
        <w:t xml:space="preserve">a set of inputs do indeed </w:t>
      </w:r>
      <w:r w:rsidR="00271D30">
        <w:t xml:space="preserve">satisfies </w:t>
      </w:r>
      <w:r w:rsidRPr="0067606A">
        <w:t xml:space="preserve">the predicate. </w:t>
      </w:r>
    </w:p>
    <w:p w:rsidR="00617B57" w:rsidRDefault="00B8484E" w:rsidP="00B8484E">
      <w:r>
        <w:t>I</w:t>
      </w:r>
      <w:r w:rsidRPr="008C014A">
        <w:t xml:space="preserve">nstructions for installing and using the </w:t>
      </w:r>
      <w:r>
        <w:t xml:space="preserve">test case generator </w:t>
      </w:r>
      <w:r w:rsidRPr="008C014A">
        <w:t xml:space="preserve">are </w:t>
      </w:r>
      <w:r>
        <w:t>provided</w:t>
      </w:r>
      <w:r w:rsidRPr="008C014A">
        <w:t xml:space="preserve"> in </w:t>
      </w:r>
      <w:r>
        <w:t xml:space="preserve">this </w:t>
      </w:r>
      <w:r w:rsidRPr="008C014A">
        <w:t>User’s Manual.</w:t>
      </w:r>
    </w:p>
    <w:p w:rsidR="00617B57" w:rsidRDefault="00FB5E79" w:rsidP="00617B57">
      <w:pPr>
        <w:pStyle w:val="Heading1"/>
      </w:pPr>
      <w:bookmarkStart w:id="12" w:name="_Toc454263027"/>
      <w:r>
        <w:lastRenderedPageBreak/>
        <w:t>Installation</w:t>
      </w:r>
      <w:bookmarkEnd w:id="12"/>
    </w:p>
    <w:p w:rsidR="005B1C79" w:rsidRDefault="00970DC6" w:rsidP="00970DC6">
      <w:r>
        <w:t xml:space="preserve">The test case generator can be installed from the Eclipse SoSITE Update Site for Eclipse. It is assumed that the user has a working installation of OSATE 2 (version 2.1.x) for editing AADL models. </w:t>
      </w:r>
    </w:p>
    <w:p w:rsidR="00970DC6" w:rsidRDefault="000F299F" w:rsidP="000F299F">
      <w:pPr>
        <w:pStyle w:val="ListParagraph"/>
        <w:numPr>
          <w:ilvl w:val="0"/>
          <w:numId w:val="28"/>
        </w:numPr>
      </w:pPr>
      <w:r>
        <w:t xml:space="preserve">Production version of OSATE2 can be obtained and installed following the instructions at: </w:t>
      </w:r>
      <w:hyperlink r:id="rId10" w:history="1">
        <w:r w:rsidRPr="002B1D35">
          <w:rPr>
            <w:rStyle w:val="Hyperlink"/>
          </w:rPr>
          <w:t>https://wiki.sei.cmu.edu/aadl/index.php/OSATE_2_download_page</w:t>
        </w:r>
      </w:hyperlink>
    </w:p>
    <w:p w:rsidR="000F299F" w:rsidRDefault="000F299F" w:rsidP="000F299F">
      <w:pPr>
        <w:pStyle w:val="ListParagraph"/>
        <w:numPr>
          <w:ilvl w:val="0"/>
          <w:numId w:val="0"/>
        </w:numPr>
        <w:ind w:left="780"/>
      </w:pPr>
    </w:p>
    <w:p w:rsidR="00970DC6" w:rsidRDefault="000F299F" w:rsidP="00A25401">
      <w:pPr>
        <w:pStyle w:val="ListParagraph"/>
        <w:numPr>
          <w:ilvl w:val="0"/>
          <w:numId w:val="28"/>
        </w:numPr>
      </w:pPr>
      <w:r>
        <w:t xml:space="preserve">To set-up SoSITE update-site: </w:t>
      </w:r>
      <w:r w:rsidR="00970DC6">
        <w:t>Start OSATE and select Help -&gt; Install New Software</w:t>
      </w:r>
      <w:r>
        <w:t xml:space="preserve"> </w:t>
      </w:r>
      <w:r w:rsidR="00A25401">
        <w:t>and</w:t>
      </w:r>
      <w:r w:rsidR="00970DC6">
        <w:t xml:space="preserve"> </w:t>
      </w:r>
      <w:r w:rsidR="00A25401">
        <w:t xml:space="preserve">setup </w:t>
      </w:r>
      <w:r w:rsidR="00970DC6">
        <w:t>the SoSITE Update Site as a loca</w:t>
      </w:r>
      <w:r w:rsidR="00A25401">
        <w:t>l repository</w:t>
      </w:r>
    </w:p>
    <w:p w:rsidR="00A25401" w:rsidRDefault="00A25401" w:rsidP="00A25401">
      <w:pPr>
        <w:pStyle w:val="ListParagraph"/>
        <w:numPr>
          <w:ilvl w:val="0"/>
          <w:numId w:val="0"/>
        </w:numPr>
        <w:ind w:left="720"/>
      </w:pPr>
    </w:p>
    <w:p w:rsidR="00A25401" w:rsidRDefault="00A25401" w:rsidP="00A25401">
      <w:pPr>
        <w:pStyle w:val="ListParagraph"/>
        <w:numPr>
          <w:ilvl w:val="0"/>
          <w:numId w:val="0"/>
        </w:numPr>
        <w:ind w:left="720"/>
      </w:pPr>
      <w:r>
        <w:rPr>
          <w:noProof/>
          <w:lang w:bidi="ar-SA"/>
        </w:rPr>
        <w:drawing>
          <wp:inline distT="0" distB="0" distL="0" distR="0" wp14:anchorId="17DAB78A" wp14:editId="3CBFEF1E">
            <wp:extent cx="4562475" cy="1695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62475" cy="1695450"/>
                    </a:xfrm>
                    <a:prstGeom prst="rect">
                      <a:avLst/>
                    </a:prstGeom>
                  </pic:spPr>
                </pic:pic>
              </a:graphicData>
            </a:graphic>
          </wp:inline>
        </w:drawing>
      </w:r>
    </w:p>
    <w:p w:rsidR="00A25401" w:rsidRDefault="00A25401" w:rsidP="00A25401">
      <w:pPr>
        <w:pStyle w:val="ListParagraph"/>
        <w:numPr>
          <w:ilvl w:val="0"/>
          <w:numId w:val="0"/>
        </w:numPr>
        <w:ind w:left="780"/>
      </w:pPr>
    </w:p>
    <w:p w:rsidR="00A25401" w:rsidRDefault="00A25401" w:rsidP="00A25401">
      <w:pPr>
        <w:pStyle w:val="ListParagraph"/>
        <w:numPr>
          <w:ilvl w:val="0"/>
          <w:numId w:val="28"/>
        </w:numPr>
      </w:pPr>
      <w:r>
        <w:t>Uncheck "Group Items by Category", Select Test Case Generator and Simulator components, select Next, Accept the license terms and select Finish.</w:t>
      </w:r>
    </w:p>
    <w:p w:rsidR="00A25401" w:rsidRDefault="00A25401" w:rsidP="00A25401">
      <w:pPr>
        <w:pStyle w:val="ListParagraph"/>
        <w:numPr>
          <w:ilvl w:val="0"/>
          <w:numId w:val="0"/>
        </w:numPr>
        <w:ind w:left="780"/>
      </w:pPr>
    </w:p>
    <w:p w:rsidR="00A25401" w:rsidRDefault="00A25401" w:rsidP="00970DC6">
      <w:pPr>
        <w:pStyle w:val="ListParagraph"/>
        <w:numPr>
          <w:ilvl w:val="0"/>
          <w:numId w:val="28"/>
        </w:numPr>
      </w:pPr>
      <w:r>
        <w:t xml:space="preserve">Restart OSATE2 to </w:t>
      </w:r>
      <w:r w:rsidR="00605743">
        <w:t>activate the Test Case Generator.</w:t>
      </w:r>
    </w:p>
    <w:p w:rsidR="00617B57" w:rsidRDefault="00617B57" w:rsidP="00970DC6">
      <w:pPr>
        <w:rPr>
          <w:rFonts w:ascii="Arial" w:eastAsia="Times New Roman" w:hAnsi="Arial" w:cs="Arial"/>
          <w:b/>
          <w:sz w:val="28"/>
          <w:szCs w:val="28"/>
        </w:rPr>
      </w:pPr>
    </w:p>
    <w:p w:rsidR="00AD38EA" w:rsidRDefault="00AD38EA" w:rsidP="00D47BC8">
      <w:pPr>
        <w:pStyle w:val="Heading1"/>
      </w:pPr>
      <w:bookmarkStart w:id="13" w:name="_Toc454263028"/>
      <w:r>
        <w:lastRenderedPageBreak/>
        <w:t xml:space="preserve">Invoking </w:t>
      </w:r>
      <w:r w:rsidR="00930E96">
        <w:t>the Test Case Generator</w:t>
      </w:r>
      <w:bookmarkEnd w:id="13"/>
    </w:p>
    <w:p w:rsidR="00F64A95" w:rsidRDefault="00AD38EA" w:rsidP="00D47BC8">
      <w:r>
        <w:t>The</w:t>
      </w:r>
      <w:r w:rsidR="00F64A95">
        <w:t xml:space="preserve"> Unique First Cause test cases generator</w:t>
      </w:r>
      <w:r w:rsidR="00925912">
        <w:t xml:space="preserve"> can be invoked from the </w:t>
      </w:r>
      <w:r w:rsidR="00930E96">
        <w:t>OSATE User Interface.</w:t>
      </w:r>
    </w:p>
    <w:p w:rsidR="00F64A95" w:rsidRDefault="00F64A95" w:rsidP="00D47BC8">
      <w:pPr>
        <w:pStyle w:val="ListParagraph"/>
      </w:pPr>
      <w:r>
        <w:t xml:space="preserve">Select </w:t>
      </w:r>
      <w:r w:rsidRPr="00D47BC8">
        <w:t>the</w:t>
      </w:r>
      <w:r>
        <w:t xml:space="preserve"> </w:t>
      </w:r>
      <w:r w:rsidRPr="00930E96">
        <w:rPr>
          <w:i/>
        </w:rPr>
        <w:t>System Implementation</w:t>
      </w:r>
      <w:r>
        <w:t xml:space="preserve"> from the Outline view</w:t>
      </w:r>
      <w:r w:rsidR="00424CD4">
        <w:t xml:space="preserve"> for your </w:t>
      </w:r>
      <w:r w:rsidR="00930E96">
        <w:t xml:space="preserve">AADL </w:t>
      </w:r>
      <w:r w:rsidR="00424CD4">
        <w:t>model. E.g.:</w:t>
      </w:r>
    </w:p>
    <w:p w:rsidR="00424CD4" w:rsidRDefault="00346B13" w:rsidP="00D47BC8">
      <w:r>
        <w:rPr>
          <w:noProof/>
        </w:rPr>
        <w:drawing>
          <wp:inline distT="0" distB="0" distL="0" distR="0" wp14:anchorId="752271B4" wp14:editId="1DB4EC79">
            <wp:extent cx="5943600" cy="4244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244340"/>
                    </a:xfrm>
                    <a:prstGeom prst="rect">
                      <a:avLst/>
                    </a:prstGeom>
                  </pic:spPr>
                </pic:pic>
              </a:graphicData>
            </a:graphic>
          </wp:inline>
        </w:drawing>
      </w:r>
    </w:p>
    <w:p w:rsidR="00F64A95" w:rsidRDefault="00F64A95" w:rsidP="00D47BC8">
      <w:pPr>
        <w:pStyle w:val="ListParagraph"/>
      </w:pPr>
      <w:r>
        <w:t xml:space="preserve">Either </w:t>
      </w:r>
      <w:r w:rsidR="00FF1030">
        <w:t xml:space="preserve">from the main menu item </w:t>
      </w:r>
      <w:r w:rsidR="00ED1DE7">
        <w:t>“</w:t>
      </w:r>
      <w:r w:rsidR="00346B13">
        <w:t>AGREE</w:t>
      </w:r>
      <w:r w:rsidR="00ED1DE7">
        <w:t xml:space="preserve">” </w:t>
      </w:r>
      <w:r w:rsidR="00FF1030">
        <w:t xml:space="preserve">or </w:t>
      </w:r>
      <w:r w:rsidR="00424CD4">
        <w:t xml:space="preserve">from </w:t>
      </w:r>
      <w:r w:rsidR="00ED1DE7">
        <w:t xml:space="preserve">the </w:t>
      </w:r>
      <w:r w:rsidR="00424CD4">
        <w:t xml:space="preserve">context menu </w:t>
      </w:r>
      <w:r w:rsidR="00ED1DE7">
        <w:t xml:space="preserve">for </w:t>
      </w:r>
      <w:r w:rsidR="00ED1DE7" w:rsidRPr="00ED1DE7">
        <w:rPr>
          <w:i/>
        </w:rPr>
        <w:t>System Implementation</w:t>
      </w:r>
      <w:r w:rsidR="00ED1DE7" w:rsidRPr="00ED1DE7">
        <w:t xml:space="preserve"> </w:t>
      </w:r>
      <w:r w:rsidR="00ED1DE7">
        <w:t>(activated on right-click)</w:t>
      </w:r>
      <w:r w:rsidR="00424CD4">
        <w:t>, select “Run UFC test case generator”</w:t>
      </w:r>
      <w:r w:rsidR="001836AE">
        <w:t>:</w:t>
      </w:r>
    </w:p>
    <w:tbl>
      <w:tblPr>
        <w:tblStyle w:val="TableGrid"/>
        <w:tblW w:w="0" w:type="auto"/>
        <w:tblBorders>
          <w:top w:val="none" w:sz="0" w:space="0" w:color="auto"/>
          <w:left w:val="none" w:sz="0" w:space="0" w:color="auto"/>
          <w:bottom w:val="none" w:sz="0" w:space="0" w:color="auto"/>
          <w:right w:val="none" w:sz="0" w:space="0" w:color="auto"/>
          <w:insideH w:val="dotted" w:sz="12" w:space="0" w:color="808080" w:themeColor="background1" w:themeShade="80"/>
          <w:insideV w:val="dashed" w:sz="18" w:space="0" w:color="808080" w:themeColor="background1" w:themeShade="80"/>
        </w:tblBorders>
        <w:tblLook w:val="04A0" w:firstRow="1" w:lastRow="0" w:firstColumn="1" w:lastColumn="0" w:noHBand="0" w:noVBand="1"/>
      </w:tblPr>
      <w:tblGrid>
        <w:gridCol w:w="4608"/>
        <w:gridCol w:w="4968"/>
      </w:tblGrid>
      <w:tr w:rsidR="00424CD4" w:rsidRPr="00FA167E" w:rsidTr="008B7931">
        <w:tc>
          <w:tcPr>
            <w:tcW w:w="4608" w:type="dxa"/>
            <w:vAlign w:val="center"/>
          </w:tcPr>
          <w:p w:rsidR="00424CD4" w:rsidRPr="00FA167E" w:rsidRDefault="00346B13" w:rsidP="00925912">
            <w:pPr>
              <w:jc w:val="left"/>
            </w:pPr>
            <w:r>
              <w:rPr>
                <w:noProof/>
              </w:rPr>
              <w:drawing>
                <wp:inline distT="0" distB="0" distL="0" distR="0" wp14:anchorId="38E7BB57" wp14:editId="10585232">
                  <wp:extent cx="2141522" cy="1817914"/>
                  <wp:effectExtent l="76200" t="95250" r="87630" b="876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51082" cy="1826030"/>
                          </a:xfrm>
                          <a:prstGeom prst="rect">
                            <a:avLst/>
                          </a:prstGeom>
                          <a:effectLst>
                            <a:outerShdw blurRad="63500" sx="102000" sy="102000" algn="ctr" rotWithShape="0">
                              <a:prstClr val="black">
                                <a:alpha val="40000"/>
                              </a:prstClr>
                            </a:outerShdw>
                          </a:effectLst>
                        </pic:spPr>
                      </pic:pic>
                    </a:graphicData>
                  </a:graphic>
                </wp:inline>
              </w:drawing>
            </w:r>
          </w:p>
        </w:tc>
        <w:tc>
          <w:tcPr>
            <w:tcW w:w="4968" w:type="dxa"/>
            <w:vAlign w:val="center"/>
          </w:tcPr>
          <w:p w:rsidR="00424CD4" w:rsidRPr="00424CD4" w:rsidRDefault="00346B13" w:rsidP="00925912">
            <w:pPr>
              <w:jc w:val="right"/>
              <w:rPr>
                <w:noProof/>
              </w:rPr>
            </w:pPr>
            <w:r>
              <w:rPr>
                <w:noProof/>
              </w:rPr>
              <w:drawing>
                <wp:inline distT="0" distB="0" distL="0" distR="0" wp14:anchorId="75580DD6" wp14:editId="4E17B271">
                  <wp:extent cx="2558143" cy="1809843"/>
                  <wp:effectExtent l="95250" t="95250" r="90170" b="952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63006" cy="1813283"/>
                          </a:xfrm>
                          <a:prstGeom prst="rect">
                            <a:avLst/>
                          </a:prstGeom>
                          <a:effectLst>
                            <a:outerShdw blurRad="63500" sx="102000" sy="102000" algn="ctr" rotWithShape="0">
                              <a:prstClr val="black">
                                <a:alpha val="40000"/>
                              </a:prstClr>
                            </a:outerShdw>
                          </a:effectLst>
                        </pic:spPr>
                      </pic:pic>
                    </a:graphicData>
                  </a:graphic>
                </wp:inline>
              </w:drawing>
            </w:r>
          </w:p>
        </w:tc>
      </w:tr>
    </w:tbl>
    <w:bookmarkEnd w:id="0"/>
    <w:bookmarkEnd w:id="1"/>
    <w:p w:rsidR="000B77D4" w:rsidRDefault="00B814C9" w:rsidP="00D47BC8">
      <w:r>
        <w:lastRenderedPageBreak/>
        <w:t xml:space="preserve">This invokes the test case generator which </w:t>
      </w:r>
      <w:r w:rsidR="000A37AD">
        <w:t xml:space="preserve">constructs UFC </w:t>
      </w:r>
      <w:r>
        <w:t xml:space="preserve">test </w:t>
      </w:r>
      <w:r w:rsidR="000A37AD">
        <w:t xml:space="preserve">specifications </w:t>
      </w:r>
      <w:r>
        <w:t xml:space="preserve">for </w:t>
      </w:r>
      <w:r w:rsidR="00D47BC8">
        <w:t xml:space="preserve">all the conditions in the </w:t>
      </w:r>
      <w:r w:rsidR="00D47BC8">
        <w:rPr>
          <w:i/>
        </w:rPr>
        <w:t>assumptions</w:t>
      </w:r>
      <w:r w:rsidR="00D47BC8">
        <w:t xml:space="preserve"> and </w:t>
      </w:r>
      <w:r w:rsidR="00D47BC8">
        <w:rPr>
          <w:i/>
        </w:rPr>
        <w:t>guarantees</w:t>
      </w:r>
      <w:r w:rsidR="00D47BC8">
        <w:t xml:space="preserve"> specified the </w:t>
      </w:r>
      <w:r w:rsidR="0093371E">
        <w:t xml:space="preserve">AGREE </w:t>
      </w:r>
      <w:r w:rsidR="00DE3CFF">
        <w:t xml:space="preserve">annex </w:t>
      </w:r>
      <w:r w:rsidR="00D47BC8">
        <w:t>of the AADL model. The “Test Case</w:t>
      </w:r>
      <w:r w:rsidR="000A37AD">
        <w:t xml:space="preserve"> Generator Results” pane shows the generation status:</w:t>
      </w:r>
    </w:p>
    <w:p w:rsidR="00D47BC8" w:rsidRDefault="00346B13" w:rsidP="00D47BC8">
      <w:r>
        <w:rPr>
          <w:noProof/>
        </w:rPr>
        <w:drawing>
          <wp:inline distT="0" distB="0" distL="0" distR="0" wp14:anchorId="040C9E59" wp14:editId="30EFB099">
            <wp:extent cx="5943600" cy="1910080"/>
            <wp:effectExtent l="114300" t="95250" r="133350" b="901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910080"/>
                    </a:xfrm>
                    <a:prstGeom prst="rect">
                      <a:avLst/>
                    </a:prstGeom>
                    <a:effectLst>
                      <a:outerShdw blurRad="63500" sx="102000" sy="102000" algn="ctr" rotWithShape="0">
                        <a:prstClr val="black">
                          <a:alpha val="40000"/>
                        </a:prstClr>
                      </a:outerShdw>
                    </a:effectLst>
                  </pic:spPr>
                </pic:pic>
              </a:graphicData>
            </a:graphic>
          </wp:inline>
        </w:drawing>
      </w:r>
      <w:r>
        <w:rPr>
          <w:noProof/>
        </w:rPr>
        <w:t xml:space="preserve"> </w:t>
      </w:r>
    </w:p>
    <w:p w:rsidR="00D47BC8" w:rsidRDefault="00D47BC8" w:rsidP="00D47BC8">
      <w:pPr>
        <w:pStyle w:val="Heading1"/>
      </w:pPr>
      <w:bookmarkStart w:id="14" w:name="_Ref447105909"/>
      <w:bookmarkStart w:id="15" w:name="_Toc454263029"/>
      <w:r>
        <w:lastRenderedPageBreak/>
        <w:t>Viewing</w:t>
      </w:r>
      <w:r w:rsidR="00B43C0E">
        <w:t xml:space="preserve"> the</w:t>
      </w:r>
      <w:r>
        <w:t xml:space="preserve"> </w:t>
      </w:r>
      <w:r w:rsidR="00B43C0E">
        <w:t xml:space="preserve">Output </w:t>
      </w:r>
      <w:r>
        <w:t xml:space="preserve">of </w:t>
      </w:r>
      <w:r w:rsidR="00B43C0E">
        <w:t xml:space="preserve">the </w:t>
      </w:r>
      <w:r>
        <w:t>Test Case Generat</w:t>
      </w:r>
      <w:r w:rsidR="00B43C0E">
        <w:t>or</w:t>
      </w:r>
      <w:bookmarkEnd w:id="14"/>
      <w:bookmarkEnd w:id="15"/>
    </w:p>
    <w:p w:rsidR="00DE3CFF" w:rsidRDefault="0093371E" w:rsidP="002C7236">
      <w:r>
        <w:t>The “Test Case Generator Results” pane shows the output produced by the TCG. The “Test Spec” column shows a descriptive text for each generated test specification</w:t>
      </w:r>
      <w:r w:rsidR="00DE3CFF">
        <w:t>. The specification shows a test case number, the descriptive name of the contract element and the specific Boolean condition to be exercised by the test case. E.g.,</w:t>
      </w:r>
    </w:p>
    <w:p w:rsidR="00DE3CFF" w:rsidRDefault="00C46646" w:rsidP="00DE3CFF">
      <w:pPr>
        <w:jc w:val="center"/>
      </w:pPr>
      <w:r>
        <w:rPr>
          <w:noProof/>
        </w:rPr>
        <w:drawing>
          <wp:inline distT="0" distB="0" distL="0" distR="0" wp14:anchorId="27B9C519" wp14:editId="1CCB0A9A">
            <wp:extent cx="4518212" cy="228600"/>
            <wp:effectExtent l="114300" t="76200" r="111125" b="762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18212" cy="228600"/>
                    </a:xfrm>
                    <a:prstGeom prst="rect">
                      <a:avLst/>
                    </a:prstGeom>
                    <a:effectLst>
                      <a:outerShdw blurRad="63500" sx="102000" sy="102000" algn="ctr" rotWithShape="0">
                        <a:prstClr val="black">
                          <a:alpha val="40000"/>
                        </a:prstClr>
                      </a:outerShdw>
                    </a:effectLst>
                  </pic:spPr>
                </pic:pic>
              </a:graphicData>
            </a:graphic>
          </wp:inline>
        </w:drawing>
      </w:r>
    </w:p>
    <w:p w:rsidR="002C7236" w:rsidRDefault="00DE3CFF" w:rsidP="002C7236">
      <w:r>
        <w:t xml:space="preserve"> As</w:t>
      </w:r>
      <w:r w:rsidR="002C7236">
        <w:t xml:space="preserve"> </w:t>
      </w:r>
      <w:r>
        <w:t xml:space="preserve">the </w:t>
      </w:r>
      <w:r w:rsidR="002C7236">
        <w:t xml:space="preserve">test </w:t>
      </w:r>
      <w:r w:rsidR="000A37AD">
        <w:t xml:space="preserve">specifications </w:t>
      </w:r>
      <w:r w:rsidR="002C7236">
        <w:t xml:space="preserve">are processed </w:t>
      </w:r>
      <w:r>
        <w:t xml:space="preserve">by the TCG, the processing </w:t>
      </w:r>
      <w:r w:rsidR="002C7236">
        <w:t xml:space="preserve">status </w:t>
      </w:r>
      <w:r w:rsidR="00EA66CD">
        <w:t xml:space="preserve">of each </w:t>
      </w:r>
      <w:r>
        <w:t xml:space="preserve">test specification </w:t>
      </w:r>
      <w:r w:rsidR="002C7236">
        <w:t xml:space="preserve">is </w:t>
      </w:r>
      <w:r w:rsidR="00EA66CD">
        <w:t xml:space="preserve">shown as an icon </w:t>
      </w:r>
      <w:r>
        <w:t xml:space="preserve">prefixing the specification </w:t>
      </w:r>
      <w:r w:rsidR="00EA66CD">
        <w:t>as well as a short text in the “Result”</w:t>
      </w:r>
      <w:r>
        <w:t xml:space="preserve"> column.</w:t>
      </w:r>
      <w:r w:rsidR="00EA66CD">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3600"/>
        <w:gridCol w:w="5058"/>
      </w:tblGrid>
      <w:tr w:rsidR="002C7236" w:rsidRPr="00EA66CD" w:rsidTr="00EA66CD">
        <w:trPr>
          <w:trHeight w:val="467"/>
        </w:trPr>
        <w:tc>
          <w:tcPr>
            <w:tcW w:w="918" w:type="dxa"/>
          </w:tcPr>
          <w:p w:rsidR="002C7236" w:rsidRPr="00EA66CD" w:rsidRDefault="002C7236" w:rsidP="002C7236">
            <w:pPr>
              <w:rPr>
                <w:b/>
                <w:u w:val="single"/>
              </w:rPr>
            </w:pPr>
            <w:r w:rsidRPr="00EA66CD">
              <w:rPr>
                <w:b/>
                <w:u w:val="single"/>
              </w:rPr>
              <w:t>Icon</w:t>
            </w:r>
          </w:p>
        </w:tc>
        <w:tc>
          <w:tcPr>
            <w:tcW w:w="3600" w:type="dxa"/>
          </w:tcPr>
          <w:p w:rsidR="002C7236" w:rsidRPr="00EA66CD" w:rsidRDefault="002C7236" w:rsidP="002C7236">
            <w:pPr>
              <w:rPr>
                <w:b/>
                <w:u w:val="single"/>
              </w:rPr>
            </w:pPr>
            <w:r w:rsidRPr="00EA66CD">
              <w:rPr>
                <w:b/>
                <w:u w:val="single"/>
              </w:rPr>
              <w:t>Result</w:t>
            </w:r>
          </w:p>
        </w:tc>
        <w:tc>
          <w:tcPr>
            <w:tcW w:w="5058" w:type="dxa"/>
          </w:tcPr>
          <w:p w:rsidR="002C7236" w:rsidRPr="00EA66CD" w:rsidRDefault="002C7236" w:rsidP="002C7236">
            <w:pPr>
              <w:rPr>
                <w:b/>
                <w:u w:val="single"/>
              </w:rPr>
            </w:pPr>
            <w:r w:rsidRPr="00EA66CD">
              <w:rPr>
                <w:b/>
                <w:u w:val="single"/>
              </w:rPr>
              <w:t>Description</w:t>
            </w:r>
          </w:p>
        </w:tc>
      </w:tr>
      <w:tr w:rsidR="002C7236" w:rsidTr="00EA66CD">
        <w:tc>
          <w:tcPr>
            <w:tcW w:w="918" w:type="dxa"/>
          </w:tcPr>
          <w:p w:rsidR="002C7236" w:rsidRDefault="00C24B5F" w:rsidP="002C7236">
            <w:r>
              <w:rPr>
                <w:noProof/>
              </w:rPr>
              <w:drawing>
                <wp:inline distT="0" distB="0" distL="0" distR="0" wp14:anchorId="34628A77" wp14:editId="4366CCE0">
                  <wp:extent cx="293914" cy="293914"/>
                  <wp:effectExtent l="0" t="0" r="0" b="0"/>
                  <wp:docPr id="4" name="Picture 4" descr="C:\Users\srayadur\git\smaccm-sosite\fm-workbench\tcg\com.rockwellcollins.atc.tcg\icons\wa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ayadur\git\smaccm-sosite\fm-workbench\tcg\com.rockwellcollins.atc.tcg\icons\waiting.png"/>
                          <pic:cNvPicPr>
                            <a:picLocks noChangeAspect="1" noChangeArrowheads="1"/>
                          </pic:cNvPicPr>
                        </pic:nvPicPr>
                        <pic:blipFill>
                          <a:blip r:embed="rId17">
                            <a:extLst>
                              <a:ext uri="{BEBA8EAE-BF5A-486C-A8C5-ECC9F3942E4B}">
                                <a14:imgProps xmlns:a14="http://schemas.microsoft.com/office/drawing/2010/main">
                                  <a14:imgLayer r:embed="rId18">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293914" cy="293914"/>
                          </a:xfrm>
                          <a:prstGeom prst="rect">
                            <a:avLst/>
                          </a:prstGeom>
                          <a:noFill/>
                          <a:ln>
                            <a:noFill/>
                          </a:ln>
                        </pic:spPr>
                      </pic:pic>
                    </a:graphicData>
                  </a:graphic>
                </wp:inline>
              </w:drawing>
            </w:r>
          </w:p>
        </w:tc>
        <w:tc>
          <w:tcPr>
            <w:tcW w:w="3600" w:type="dxa"/>
          </w:tcPr>
          <w:p w:rsidR="002C7236" w:rsidRPr="00F112D9" w:rsidRDefault="002C7236" w:rsidP="00E15C02">
            <w:pPr>
              <w:rPr>
                <w:rFonts w:ascii="Verdana" w:hAnsi="Verdana"/>
                <w:sz w:val="20"/>
              </w:rPr>
            </w:pPr>
            <w:r w:rsidRPr="00F112D9">
              <w:rPr>
                <w:rFonts w:ascii="Verdana" w:hAnsi="Verdana"/>
                <w:sz w:val="20"/>
              </w:rPr>
              <w:t xml:space="preserve">Working…[true for </w:t>
            </w:r>
            <w:r w:rsidR="00E15C02">
              <w:rPr>
                <w:rFonts w:ascii="Verdana" w:hAnsi="Verdana"/>
                <w:b/>
                <w:i/>
                <w:sz w:val="20"/>
              </w:rPr>
              <w:t>n</w:t>
            </w:r>
            <w:r w:rsidRPr="00F112D9">
              <w:rPr>
                <w:rFonts w:ascii="Verdana" w:hAnsi="Verdana"/>
                <w:sz w:val="20"/>
              </w:rPr>
              <w:t xml:space="preserve"> steps]</w:t>
            </w:r>
            <w:r w:rsidR="00C24B5F" w:rsidRPr="00F112D9">
              <w:rPr>
                <w:rFonts w:ascii="Verdana" w:hAnsi="Verdana"/>
                <w:sz w:val="20"/>
              </w:rPr>
              <w:t xml:space="preserve"> </w:t>
            </w:r>
            <w:r w:rsidRPr="00F112D9">
              <w:rPr>
                <w:rFonts w:ascii="Verdana" w:hAnsi="Verdana"/>
                <w:sz w:val="20"/>
              </w:rPr>
              <w:t>(</w:t>
            </w:r>
            <w:r w:rsidR="00995CC1">
              <w:rPr>
                <w:rFonts w:ascii="Verdana" w:hAnsi="Verdana"/>
                <w:b/>
                <w:i/>
                <w:sz w:val="20"/>
              </w:rPr>
              <w:t>Τ</w:t>
            </w:r>
            <w:r w:rsidRPr="00F112D9">
              <w:rPr>
                <w:rFonts w:ascii="Verdana" w:hAnsi="Verdana"/>
                <w:sz w:val="20"/>
              </w:rPr>
              <w:t>s)</w:t>
            </w:r>
          </w:p>
        </w:tc>
        <w:tc>
          <w:tcPr>
            <w:tcW w:w="5058" w:type="dxa"/>
          </w:tcPr>
          <w:p w:rsidR="002C7236" w:rsidRPr="00EA66CD" w:rsidRDefault="00EA66CD" w:rsidP="00E15C02">
            <w:pPr>
              <w:rPr>
                <w:i/>
              </w:rPr>
            </w:pPr>
            <w:r>
              <w:t xml:space="preserve">TCG is still processing this </w:t>
            </w:r>
            <w:r w:rsidR="007415C7">
              <w:t>test specification</w:t>
            </w:r>
            <w:r>
              <w:t xml:space="preserve">. No test case of </w:t>
            </w:r>
            <w:r w:rsidR="00E15C02">
              <w:rPr>
                <w:rFonts w:ascii="Verdana" w:hAnsi="Verdana"/>
                <w:b/>
                <w:i/>
                <w:sz w:val="20"/>
              </w:rPr>
              <w:t>n</w:t>
            </w:r>
            <w:r>
              <w:rPr>
                <w:b/>
                <w:i/>
              </w:rPr>
              <w:t xml:space="preserve"> </w:t>
            </w:r>
            <w:r>
              <w:t>steps or less exists.</w:t>
            </w:r>
          </w:p>
        </w:tc>
      </w:tr>
      <w:tr w:rsidR="002C7236" w:rsidTr="00EA66CD">
        <w:tc>
          <w:tcPr>
            <w:tcW w:w="918" w:type="dxa"/>
          </w:tcPr>
          <w:p w:rsidR="002C7236" w:rsidRDefault="00C24B5F" w:rsidP="002C7236">
            <w:r>
              <w:rPr>
                <w:noProof/>
              </w:rPr>
              <w:drawing>
                <wp:inline distT="0" distB="0" distL="0" distR="0" wp14:anchorId="59CE7874" wp14:editId="60EFD421">
                  <wp:extent cx="293914" cy="293914"/>
                  <wp:effectExtent l="0" t="0" r="0" b="0"/>
                  <wp:docPr id="3" name="Picture 3" descr="C:\Users\srayadur\git\smaccm-sosite\fm-workbench\tcg\com.rockwellcollins.atc.tcg\icons\tick_octa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ayadur\git\smaccm-sosite\fm-workbench\tcg\com.rockwellcollins.atc.tcg\icons\tick_octag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914" cy="293914"/>
                          </a:xfrm>
                          <a:prstGeom prst="rect">
                            <a:avLst/>
                          </a:prstGeom>
                          <a:noFill/>
                          <a:ln>
                            <a:noFill/>
                          </a:ln>
                        </pic:spPr>
                      </pic:pic>
                    </a:graphicData>
                  </a:graphic>
                </wp:inline>
              </w:drawing>
            </w:r>
          </w:p>
        </w:tc>
        <w:tc>
          <w:tcPr>
            <w:tcW w:w="3600" w:type="dxa"/>
          </w:tcPr>
          <w:p w:rsidR="002C7236" w:rsidRPr="00F112D9" w:rsidRDefault="00C24B5F" w:rsidP="00995CC1">
            <w:pPr>
              <w:rPr>
                <w:rFonts w:ascii="Verdana" w:hAnsi="Verdana"/>
                <w:sz w:val="20"/>
              </w:rPr>
            </w:pPr>
            <w:r w:rsidRPr="00F112D9">
              <w:rPr>
                <w:rFonts w:ascii="Verdana" w:hAnsi="Verdana"/>
                <w:sz w:val="20"/>
              </w:rPr>
              <w:t>Valid (</w:t>
            </w:r>
            <w:r w:rsidR="00995CC1">
              <w:rPr>
                <w:rFonts w:ascii="Verdana" w:hAnsi="Verdana"/>
                <w:b/>
                <w:i/>
                <w:sz w:val="20"/>
              </w:rPr>
              <w:t>Τ</w:t>
            </w:r>
            <w:r w:rsidRPr="00F112D9">
              <w:rPr>
                <w:rFonts w:ascii="Verdana" w:hAnsi="Verdana"/>
                <w:sz w:val="20"/>
              </w:rPr>
              <w:t>s)</w:t>
            </w:r>
          </w:p>
        </w:tc>
        <w:tc>
          <w:tcPr>
            <w:tcW w:w="5058" w:type="dxa"/>
          </w:tcPr>
          <w:p w:rsidR="002C7236" w:rsidRDefault="00EA66CD" w:rsidP="007415C7">
            <w:r>
              <w:t xml:space="preserve">A valid test case has been found for this </w:t>
            </w:r>
            <w:r w:rsidR="007415C7">
              <w:t>test specification</w:t>
            </w:r>
            <w:r>
              <w:t>.</w:t>
            </w:r>
          </w:p>
        </w:tc>
      </w:tr>
      <w:tr w:rsidR="00C24B5F" w:rsidTr="00EA66CD">
        <w:tc>
          <w:tcPr>
            <w:tcW w:w="918" w:type="dxa"/>
          </w:tcPr>
          <w:p w:rsidR="00C24B5F" w:rsidRDefault="00C24B5F" w:rsidP="002C7236">
            <w:pPr>
              <w:rPr>
                <w:noProof/>
              </w:rPr>
            </w:pPr>
            <w:r>
              <w:rPr>
                <w:noProof/>
              </w:rPr>
              <w:drawing>
                <wp:inline distT="0" distB="0" distL="0" distR="0" wp14:anchorId="6BA9D598" wp14:editId="6D741FBA">
                  <wp:extent cx="293914" cy="293914"/>
                  <wp:effectExtent l="0" t="0" r="0" b="0"/>
                  <wp:docPr id="8" name="Picture 8" descr="C:\Users\srayadur\git\smaccm-sosite\fm-workbench\tcg\com.rockwellcollins.atc.tcg\icons\red_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ayadur\git\smaccm-sosite\fm-workbench\tcg\com.rockwellcollins.atc.tcg\icons\red_dele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914" cy="293914"/>
                          </a:xfrm>
                          <a:prstGeom prst="rect">
                            <a:avLst/>
                          </a:prstGeom>
                          <a:noFill/>
                          <a:ln>
                            <a:noFill/>
                          </a:ln>
                        </pic:spPr>
                      </pic:pic>
                    </a:graphicData>
                  </a:graphic>
                </wp:inline>
              </w:drawing>
            </w:r>
          </w:p>
        </w:tc>
        <w:tc>
          <w:tcPr>
            <w:tcW w:w="3600" w:type="dxa"/>
          </w:tcPr>
          <w:p w:rsidR="00C24B5F" w:rsidRPr="00F112D9" w:rsidRDefault="00C24B5F" w:rsidP="00995CC1">
            <w:pPr>
              <w:rPr>
                <w:rFonts w:ascii="Verdana" w:hAnsi="Verdana"/>
                <w:sz w:val="20"/>
              </w:rPr>
            </w:pPr>
            <w:r w:rsidRPr="00F112D9">
              <w:rPr>
                <w:rFonts w:ascii="Verdana" w:hAnsi="Verdana"/>
                <w:sz w:val="20"/>
              </w:rPr>
              <w:t>Invalid (</w:t>
            </w:r>
            <w:r w:rsidR="00995CC1">
              <w:rPr>
                <w:rFonts w:ascii="Verdana" w:hAnsi="Verdana"/>
                <w:b/>
                <w:i/>
                <w:sz w:val="20"/>
              </w:rPr>
              <w:t>Τ</w:t>
            </w:r>
            <w:r w:rsidRPr="00F112D9">
              <w:rPr>
                <w:rFonts w:ascii="Verdana" w:hAnsi="Verdana"/>
                <w:sz w:val="20"/>
              </w:rPr>
              <w:t>s)</w:t>
            </w:r>
          </w:p>
        </w:tc>
        <w:tc>
          <w:tcPr>
            <w:tcW w:w="5058" w:type="dxa"/>
          </w:tcPr>
          <w:p w:rsidR="00C24B5F" w:rsidRDefault="00EA66CD" w:rsidP="007415C7">
            <w:r>
              <w:t xml:space="preserve">No test case exists for this </w:t>
            </w:r>
            <w:r w:rsidR="007415C7">
              <w:t>test specification</w:t>
            </w:r>
            <w:r>
              <w:t xml:space="preserve">. </w:t>
            </w:r>
            <w:r w:rsidR="00F87B6E">
              <w:t xml:space="preserve">Indicates potential </w:t>
            </w:r>
            <w:r w:rsidR="00F87B6E" w:rsidRPr="00F87B6E">
              <w:t>vacuity</w:t>
            </w:r>
            <w:r w:rsidR="00F87B6E">
              <w:rPr>
                <w:i/>
              </w:rPr>
              <w:t xml:space="preserve"> </w:t>
            </w:r>
            <w:r w:rsidR="00F87B6E">
              <w:t>in the contract.</w:t>
            </w:r>
          </w:p>
        </w:tc>
      </w:tr>
      <w:tr w:rsidR="00C24B5F" w:rsidTr="00EA66CD">
        <w:tc>
          <w:tcPr>
            <w:tcW w:w="918" w:type="dxa"/>
          </w:tcPr>
          <w:p w:rsidR="00C24B5F" w:rsidRDefault="00C24B5F" w:rsidP="002C7236">
            <w:pPr>
              <w:rPr>
                <w:noProof/>
              </w:rPr>
            </w:pPr>
            <w:r>
              <w:rPr>
                <w:noProof/>
              </w:rPr>
              <w:drawing>
                <wp:inline distT="0" distB="0" distL="0" distR="0" wp14:anchorId="1AF217FC" wp14:editId="548EEA4C">
                  <wp:extent cx="293914" cy="293914"/>
                  <wp:effectExtent l="0" t="0" r="0" b="0"/>
                  <wp:docPr id="11" name="Picture 11" descr="C:\Users\srayadur\git\smaccm-sosite\fm-workbench\tcg\com.rockwellcollins.atc.tcg\icons\orange_q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ayadur\git\smaccm-sosite\fm-workbench\tcg\com.rockwellcollins.atc.tcg\icons\orange_qmar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914" cy="293914"/>
                          </a:xfrm>
                          <a:prstGeom prst="rect">
                            <a:avLst/>
                          </a:prstGeom>
                          <a:noFill/>
                          <a:ln>
                            <a:noFill/>
                          </a:ln>
                        </pic:spPr>
                      </pic:pic>
                    </a:graphicData>
                  </a:graphic>
                </wp:inline>
              </w:drawing>
            </w:r>
          </w:p>
        </w:tc>
        <w:tc>
          <w:tcPr>
            <w:tcW w:w="3600" w:type="dxa"/>
          </w:tcPr>
          <w:p w:rsidR="00C24B5F" w:rsidRPr="00F112D9" w:rsidRDefault="000A37AD" w:rsidP="00E15C02">
            <w:pPr>
              <w:rPr>
                <w:rFonts w:ascii="Verdana" w:hAnsi="Verdana"/>
                <w:sz w:val="20"/>
              </w:rPr>
            </w:pPr>
            <w:r w:rsidRPr="00F112D9">
              <w:rPr>
                <w:rFonts w:ascii="Verdana" w:hAnsi="Verdana"/>
                <w:sz w:val="20"/>
              </w:rPr>
              <w:t>Unknown [</w:t>
            </w:r>
            <w:r w:rsidR="00C24B5F" w:rsidRPr="00F112D9">
              <w:rPr>
                <w:rFonts w:ascii="Verdana" w:hAnsi="Verdana"/>
                <w:sz w:val="20"/>
              </w:rPr>
              <w:t xml:space="preserve">true for </w:t>
            </w:r>
            <w:r w:rsidR="00E15C02">
              <w:rPr>
                <w:rFonts w:ascii="Verdana" w:hAnsi="Verdana"/>
                <w:b/>
                <w:i/>
                <w:sz w:val="20"/>
              </w:rPr>
              <w:t>n</w:t>
            </w:r>
            <w:r w:rsidR="00C24B5F" w:rsidRPr="00F112D9">
              <w:rPr>
                <w:rFonts w:ascii="Verdana" w:hAnsi="Verdana"/>
                <w:sz w:val="20"/>
              </w:rPr>
              <w:t xml:space="preserve"> steps] (</w:t>
            </w:r>
            <w:r w:rsidR="00995CC1">
              <w:rPr>
                <w:rFonts w:ascii="Verdana" w:hAnsi="Verdana"/>
                <w:b/>
                <w:i/>
                <w:sz w:val="20"/>
              </w:rPr>
              <w:t>Τ</w:t>
            </w:r>
            <w:r w:rsidR="00C24B5F" w:rsidRPr="00F112D9">
              <w:rPr>
                <w:rFonts w:ascii="Verdana" w:hAnsi="Verdana"/>
                <w:sz w:val="20"/>
              </w:rPr>
              <w:t>s)</w:t>
            </w:r>
          </w:p>
        </w:tc>
        <w:tc>
          <w:tcPr>
            <w:tcW w:w="5058" w:type="dxa"/>
          </w:tcPr>
          <w:p w:rsidR="00C24B5F" w:rsidRDefault="00B67F3C" w:rsidP="00D411FE">
            <w:r>
              <w:t xml:space="preserve">No test case </w:t>
            </w:r>
            <w:r w:rsidR="000A37AD">
              <w:t xml:space="preserve">test case </w:t>
            </w:r>
            <w:r w:rsidR="0008635E">
              <w:t xml:space="preserve">has been </w:t>
            </w:r>
            <w:r>
              <w:t xml:space="preserve">found </w:t>
            </w:r>
            <w:r w:rsidR="000A37AD">
              <w:t xml:space="preserve">within the bounds </w:t>
            </w:r>
            <w:r>
              <w:t xml:space="preserve">set </w:t>
            </w:r>
            <w:r w:rsidR="000A37AD">
              <w:t xml:space="preserve">for test length </w:t>
            </w:r>
            <w:r w:rsidR="00D411FE">
              <w:t>and</w:t>
            </w:r>
            <w:r w:rsidR="000A37AD">
              <w:t xml:space="preserve"> processing time.</w:t>
            </w:r>
          </w:p>
        </w:tc>
      </w:tr>
      <w:tr w:rsidR="00995CC1" w:rsidTr="00892D92">
        <w:tc>
          <w:tcPr>
            <w:tcW w:w="9576" w:type="dxa"/>
            <w:gridSpan w:val="3"/>
          </w:tcPr>
          <w:p w:rsidR="000F70DD" w:rsidRPr="007943E0" w:rsidRDefault="007943E0" w:rsidP="00EC5492">
            <w:pPr>
              <w:jc w:val="right"/>
            </w:pPr>
            <w:r w:rsidRPr="007943E0">
              <w:rPr>
                <w:rFonts w:ascii="Verdana" w:hAnsi="Verdana"/>
                <w:sz w:val="20"/>
              </w:rPr>
              <w:t>(</w:t>
            </w:r>
            <w:r w:rsidR="00995CC1">
              <w:rPr>
                <w:rFonts w:ascii="Verdana" w:hAnsi="Verdana"/>
                <w:b/>
                <w:i/>
                <w:sz w:val="20"/>
              </w:rPr>
              <w:t>Τ</w:t>
            </w:r>
            <w:r w:rsidR="00995CC1">
              <w:t xml:space="preserve"> </w:t>
            </w:r>
            <w:r w:rsidR="0075172B">
              <w:rPr>
                <w:i/>
              </w:rPr>
              <w:t>i</w:t>
            </w:r>
            <w:r w:rsidR="00EC5492">
              <w:rPr>
                <w:i/>
              </w:rPr>
              <w:t>n seconds, i</w:t>
            </w:r>
            <w:r w:rsidR="0075172B">
              <w:rPr>
                <w:i/>
              </w:rPr>
              <w:t>s the</w:t>
            </w:r>
            <w:r>
              <w:rPr>
                <w:i/>
              </w:rPr>
              <w:t xml:space="preserve"> time taken</w:t>
            </w:r>
            <w:r w:rsidR="00EC5492">
              <w:rPr>
                <w:i/>
              </w:rPr>
              <w:t xml:space="preserve"> to process the spec</w:t>
            </w:r>
            <w:r>
              <w:t>)</w:t>
            </w:r>
          </w:p>
        </w:tc>
      </w:tr>
    </w:tbl>
    <w:p w:rsidR="00F513CA" w:rsidRDefault="00F513CA" w:rsidP="00F513CA">
      <w:pPr>
        <w:pStyle w:val="Heading2"/>
      </w:pPr>
      <w:bookmarkStart w:id="16" w:name="_Toc454263030"/>
      <w:r>
        <w:t>Viewing Test Cases</w:t>
      </w:r>
      <w:bookmarkEnd w:id="16"/>
    </w:p>
    <w:p w:rsidR="00F513CA" w:rsidRDefault="00F513CA" w:rsidP="00F513CA">
      <w:r>
        <w:t>The context-menu (activated by right-click) for the test specifications listed in the output pane “Test Case Generator Results” provides multiple ways of viewing a generated test case.</w:t>
      </w:r>
    </w:p>
    <w:p w:rsidR="00D444EF" w:rsidRPr="00F513CA" w:rsidRDefault="00D444EF" w:rsidP="00F513CA">
      <w:r>
        <w:t>The test cases are to be understood as a sequence of steps with values for all the variables in each component of the system.</w:t>
      </w:r>
    </w:p>
    <w:p w:rsidR="00EA007F" w:rsidRDefault="00D444EF" w:rsidP="00D444EF">
      <w:pPr>
        <w:pStyle w:val="Heading3"/>
      </w:pPr>
      <w:bookmarkStart w:id="17" w:name="_Toc454263031"/>
      <w:r>
        <w:t>I</w:t>
      </w:r>
      <w:r w:rsidR="00EA007F">
        <w:t>n the Console</w:t>
      </w:r>
      <w:bookmarkEnd w:id="17"/>
    </w:p>
    <w:p w:rsidR="00D444EF" w:rsidRPr="00D444EF" w:rsidRDefault="00346B13" w:rsidP="00066D2C">
      <w:r>
        <w:rPr>
          <w:noProof/>
        </w:rPr>
        <w:drawing>
          <wp:inline distT="0" distB="0" distL="0" distR="0" wp14:anchorId="09BF57F4" wp14:editId="0C9DE62A">
            <wp:extent cx="5943600" cy="1029970"/>
            <wp:effectExtent l="133350" t="76200" r="133350" b="749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029970"/>
                    </a:xfrm>
                    <a:prstGeom prst="rect">
                      <a:avLst/>
                    </a:prstGeom>
                    <a:effectLst>
                      <a:outerShdw blurRad="63500" sx="102000" sy="102000" algn="ctr" rotWithShape="0">
                        <a:prstClr val="black">
                          <a:alpha val="40000"/>
                        </a:prstClr>
                      </a:outerShdw>
                    </a:effectLst>
                  </pic:spPr>
                </pic:pic>
              </a:graphicData>
            </a:graphic>
          </wp:inline>
        </w:drawing>
      </w:r>
    </w:p>
    <w:p w:rsidR="00EA007F" w:rsidRPr="00EA007F" w:rsidRDefault="00D444EF" w:rsidP="00EA007F">
      <w:r>
        <w:t xml:space="preserve">This view is useful for obtaining a simple textual representation of the generated test case. </w:t>
      </w:r>
      <w:r w:rsidR="00066D2C">
        <w:t xml:space="preserve">The textual representation (or parts of it) can be easily copied and pasted into </w:t>
      </w:r>
      <w:r w:rsidR="00057774">
        <w:t xml:space="preserve">other files and </w:t>
      </w:r>
      <w:r w:rsidR="00066D2C">
        <w:lastRenderedPageBreak/>
        <w:t>documents</w:t>
      </w:r>
      <w:r w:rsidR="00057774">
        <w:t xml:space="preserve"> as needed.</w:t>
      </w:r>
      <w:r w:rsidR="00B757A1" w:rsidRPr="00B757A1">
        <w:rPr>
          <w:noProof/>
        </w:rPr>
        <w:t xml:space="preserve"> </w:t>
      </w:r>
      <w:r w:rsidR="00B757A1">
        <w:rPr>
          <w:noProof/>
        </w:rPr>
        <w:drawing>
          <wp:inline distT="0" distB="0" distL="0" distR="0" wp14:anchorId="2093876A" wp14:editId="56BEC326">
            <wp:extent cx="5943600" cy="3419475"/>
            <wp:effectExtent l="114300" t="114300" r="133350" b="1238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419475"/>
                    </a:xfrm>
                    <a:prstGeom prst="rect">
                      <a:avLst/>
                    </a:prstGeom>
                    <a:effectLst>
                      <a:outerShdw blurRad="63500" sx="102000" sy="102000" algn="ctr" rotWithShape="0">
                        <a:prstClr val="black">
                          <a:alpha val="40000"/>
                        </a:prstClr>
                      </a:outerShdw>
                    </a:effectLst>
                  </pic:spPr>
                </pic:pic>
              </a:graphicData>
            </a:graphic>
          </wp:inline>
        </w:drawing>
      </w:r>
    </w:p>
    <w:p w:rsidR="00D444EF" w:rsidRDefault="00D444EF" w:rsidP="00D444EF">
      <w:pPr>
        <w:pStyle w:val="Heading3"/>
      </w:pPr>
      <w:bookmarkStart w:id="18" w:name="_Toc454263032"/>
      <w:r>
        <w:t>In a Tabular View</w:t>
      </w:r>
      <w:bookmarkEnd w:id="18"/>
    </w:p>
    <w:p w:rsidR="00D444EF" w:rsidRDefault="00E935D2" w:rsidP="00D444EF">
      <w:r>
        <w:rPr>
          <w:noProof/>
        </w:rPr>
        <w:drawing>
          <wp:inline distT="0" distB="0" distL="0" distR="0" wp14:anchorId="6F517A3E" wp14:editId="23CB9CE1">
            <wp:extent cx="5943600" cy="934720"/>
            <wp:effectExtent l="133350" t="76200" r="133350" b="749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934720"/>
                    </a:xfrm>
                    <a:prstGeom prst="rect">
                      <a:avLst/>
                    </a:prstGeom>
                    <a:effectLst>
                      <a:outerShdw blurRad="63500" sx="102000" sy="102000" algn="ctr" rotWithShape="0">
                        <a:prstClr val="black">
                          <a:alpha val="40000"/>
                        </a:prstClr>
                      </a:outerShdw>
                    </a:effectLst>
                  </pic:spPr>
                </pic:pic>
              </a:graphicData>
            </a:graphic>
          </wp:inline>
        </w:drawing>
      </w:r>
    </w:p>
    <w:p w:rsidR="0016112A" w:rsidRDefault="0016112A" w:rsidP="00D444EF">
      <w:r>
        <w:t xml:space="preserve">This provides a more structured view of the test case as a table. Variables are hierarchically organized </w:t>
      </w:r>
      <w:r w:rsidR="00CE6CEA">
        <w:t>component-wise on the architectural lines and each step of the test case is shown as a separate column. Values that do not change at a step are grayed for visual distinction.</w:t>
      </w:r>
    </w:p>
    <w:p w:rsidR="008A567A" w:rsidRPr="00D444EF" w:rsidRDefault="008A567A" w:rsidP="00D444EF">
      <w:r>
        <w:rPr>
          <w:noProof/>
        </w:rPr>
        <w:lastRenderedPageBreak/>
        <w:drawing>
          <wp:inline distT="0" distB="0" distL="0" distR="0" wp14:anchorId="554E1D0F" wp14:editId="30BDA091">
            <wp:extent cx="5943600" cy="1952625"/>
            <wp:effectExtent l="133350" t="95250" r="133350" b="1047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952625"/>
                    </a:xfrm>
                    <a:prstGeom prst="rect">
                      <a:avLst/>
                    </a:prstGeom>
                    <a:effectLst>
                      <a:outerShdw blurRad="63500" sx="102000" sy="102000" algn="ctr" rotWithShape="0">
                        <a:prstClr val="black">
                          <a:alpha val="40000"/>
                        </a:prstClr>
                      </a:outerShdw>
                    </a:effectLst>
                  </pic:spPr>
                </pic:pic>
              </a:graphicData>
            </a:graphic>
          </wp:inline>
        </w:drawing>
      </w:r>
    </w:p>
    <w:p w:rsidR="00C46646" w:rsidRDefault="008A567A" w:rsidP="00FC1932">
      <w:pPr>
        <w:pStyle w:val="Heading3"/>
      </w:pPr>
      <w:bookmarkStart w:id="19" w:name="_Toc454263033"/>
      <w:r>
        <w:t>In a Spreadsheet</w:t>
      </w:r>
      <w:bookmarkEnd w:id="19"/>
    </w:p>
    <w:p w:rsidR="00F55C74" w:rsidRDefault="00E935D2" w:rsidP="00E935D2">
      <w:r>
        <w:rPr>
          <w:noProof/>
        </w:rPr>
        <w:drawing>
          <wp:inline distT="0" distB="0" distL="0" distR="0" wp14:anchorId="75C5A587" wp14:editId="3A6C177E">
            <wp:extent cx="5943600" cy="904240"/>
            <wp:effectExtent l="133350" t="76200" r="133350" b="673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904240"/>
                    </a:xfrm>
                    <a:prstGeom prst="rect">
                      <a:avLst/>
                    </a:prstGeom>
                    <a:effectLst>
                      <a:outerShdw blurRad="63500" sx="102000" sy="102000" algn="ctr" rotWithShape="0">
                        <a:prstClr val="black">
                          <a:alpha val="40000"/>
                        </a:prstClr>
                      </a:outerShdw>
                    </a:effectLst>
                  </pic:spPr>
                </pic:pic>
              </a:graphicData>
            </a:graphic>
          </wp:inline>
        </w:drawing>
      </w:r>
    </w:p>
    <w:p w:rsidR="00125071" w:rsidRDefault="00125071" w:rsidP="00F55C74">
      <w:r>
        <w:t>The tabular form of the test case lends itself to be easily exported to a Spreadsheet format such as Microsoft Excel. This is particularly useful if the test case is to be processed further by external programs that handle input files in formats such as comma-separated values.</w:t>
      </w:r>
    </w:p>
    <w:p w:rsidR="00FC1932" w:rsidRDefault="00FC1932" w:rsidP="00F55C74">
      <w:r>
        <w:t>Following is an exported view of the same test case in Microsoft Excel:</w:t>
      </w:r>
    </w:p>
    <w:p w:rsidR="00125071" w:rsidRPr="00F55C74" w:rsidRDefault="00462766" w:rsidP="00462766">
      <w:pPr>
        <w:jc w:val="center"/>
      </w:pPr>
      <w:r>
        <w:rPr>
          <w:noProof/>
        </w:rPr>
        <w:lastRenderedPageBreak/>
        <w:drawing>
          <wp:inline distT="0" distB="0" distL="0" distR="0" wp14:anchorId="5FCE0288" wp14:editId="7D43F95D">
            <wp:extent cx="4615543" cy="3645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16602" cy="3645856"/>
                    </a:xfrm>
                    <a:prstGeom prst="rect">
                      <a:avLst/>
                    </a:prstGeom>
                  </pic:spPr>
                </pic:pic>
              </a:graphicData>
            </a:graphic>
          </wp:inline>
        </w:drawing>
      </w:r>
    </w:p>
    <w:p w:rsidR="005F7698" w:rsidRDefault="005F7698" w:rsidP="002467B9">
      <w:pPr>
        <w:pStyle w:val="Heading2"/>
      </w:pPr>
      <w:bookmarkStart w:id="20" w:name="_Toc454263034"/>
      <w:r>
        <w:t>Simulating Test Cases</w:t>
      </w:r>
      <w:bookmarkEnd w:id="20"/>
    </w:p>
    <w:p w:rsidR="005F7698" w:rsidRPr="005F7698" w:rsidRDefault="005F7698" w:rsidP="005F7698">
      <w:r>
        <w:t xml:space="preserve">The generated test cases can not only be viewed in various formats statically but can also be viewed dynamically by animating its execution. This is enabled by simply selecting to view the test case in the simulator: </w:t>
      </w:r>
      <w:r>
        <w:rPr>
          <w:noProof/>
        </w:rPr>
        <w:drawing>
          <wp:inline distT="0" distB="0" distL="0" distR="0" wp14:anchorId="33C25C72" wp14:editId="42615E66">
            <wp:extent cx="5943600" cy="775335"/>
            <wp:effectExtent l="133350" t="76200" r="133350" b="819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775335"/>
                    </a:xfrm>
                    <a:prstGeom prst="rect">
                      <a:avLst/>
                    </a:prstGeom>
                    <a:effectLst>
                      <a:outerShdw blurRad="63500" sx="102000" sy="102000" algn="ctr" rotWithShape="0">
                        <a:prstClr val="black">
                          <a:alpha val="40000"/>
                        </a:prstClr>
                      </a:outerShdw>
                    </a:effectLst>
                  </pic:spPr>
                </pic:pic>
              </a:graphicData>
            </a:graphic>
          </wp:inline>
        </w:drawing>
      </w:r>
    </w:p>
    <w:p w:rsidR="005F7698" w:rsidRDefault="005F7698" w:rsidP="005F7698">
      <w:r>
        <w:t xml:space="preserve">This will load the test case in the simulator and bring up the simulator view for the AADL model. This provides a powerful way to step through the execution of the test case forwards and backwards, and further extend the test case </w:t>
      </w:r>
      <w:r w:rsidR="00F773BA">
        <w:t xml:space="preserve">using the simulator’s functionality. </w:t>
      </w:r>
      <w:r w:rsidR="005F0D52">
        <w:t>An execution trace of the system constructed or modified by the simulator can in turn be exported and saved as test cases.</w:t>
      </w:r>
    </w:p>
    <w:p w:rsidR="005F7698" w:rsidRPr="005F7698" w:rsidRDefault="005F7698" w:rsidP="005F7698">
      <w:r>
        <w:rPr>
          <w:noProof/>
        </w:rPr>
        <w:lastRenderedPageBreak/>
        <w:drawing>
          <wp:inline distT="0" distB="0" distL="0" distR="0" wp14:anchorId="2C6F58DB" wp14:editId="46B08F51">
            <wp:extent cx="5943600" cy="4020185"/>
            <wp:effectExtent l="133350" t="114300" r="133350" b="1136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4020185"/>
                    </a:xfrm>
                    <a:prstGeom prst="rect">
                      <a:avLst/>
                    </a:prstGeom>
                    <a:effectLst>
                      <a:outerShdw blurRad="63500" sx="102000" sy="102000" algn="ctr" rotWithShape="0">
                        <a:prstClr val="black">
                          <a:alpha val="40000"/>
                        </a:prstClr>
                      </a:outerShdw>
                    </a:effectLst>
                  </pic:spPr>
                </pic:pic>
              </a:graphicData>
            </a:graphic>
          </wp:inline>
        </w:drawing>
      </w:r>
    </w:p>
    <w:p w:rsidR="00B24B95" w:rsidRDefault="00B24B95" w:rsidP="002467B9">
      <w:pPr>
        <w:pStyle w:val="Heading2"/>
      </w:pPr>
      <w:bookmarkStart w:id="21" w:name="_Toc454263035"/>
      <w:r>
        <w:t>Inductive Test Cases</w:t>
      </w:r>
      <w:bookmarkEnd w:id="21"/>
    </w:p>
    <w:p w:rsidR="001B536A" w:rsidRPr="005A44DE" w:rsidRDefault="00880F78" w:rsidP="00B24B95">
      <w:r>
        <w:t xml:space="preserve">If a test obligation status is Unknown at the end of test generation, then it means that the generator was unable to find a test case within the allotted time budget.  </w:t>
      </w:r>
      <w:r w:rsidR="005A44DE">
        <w:t xml:space="preserve">In such cases an </w:t>
      </w:r>
      <w:r w:rsidR="005A44DE">
        <w:rPr>
          <w:i/>
        </w:rPr>
        <w:t xml:space="preserve">inductive test case </w:t>
      </w:r>
      <w:r w:rsidR="005A44DE">
        <w:t xml:space="preserve">can be viewed which shows a potential execution of </w:t>
      </w:r>
      <w:r w:rsidR="00050B55">
        <w:t>the system in which the obligation is unsatisfied. While an unmet test obligation does not necessarily mean that no such test case exists</w:t>
      </w:r>
      <w:r w:rsidR="00AC5B84">
        <w:t xml:space="preserve">, the inability to find a test case may point to potential issues in the specification. </w:t>
      </w:r>
    </w:p>
    <w:p w:rsidR="005A44DE" w:rsidRDefault="005A44DE" w:rsidP="00B24B95">
      <w:r>
        <w:rPr>
          <w:noProof/>
        </w:rPr>
        <w:drawing>
          <wp:inline distT="0" distB="0" distL="0" distR="0" wp14:anchorId="7E76F462" wp14:editId="348A4B43">
            <wp:extent cx="5943600" cy="935355"/>
            <wp:effectExtent l="133350" t="76200" r="133350" b="742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935355"/>
                    </a:xfrm>
                    <a:prstGeom prst="rect">
                      <a:avLst/>
                    </a:prstGeom>
                    <a:effectLst>
                      <a:outerShdw blurRad="63500" sx="102000" sy="102000" algn="ctr" rotWithShape="0">
                        <a:prstClr val="black">
                          <a:alpha val="40000"/>
                        </a:prstClr>
                      </a:outerShdw>
                    </a:effectLst>
                  </pic:spPr>
                </pic:pic>
              </a:graphicData>
            </a:graphic>
          </wp:inline>
        </w:drawing>
      </w:r>
    </w:p>
    <w:p w:rsidR="00A6597A" w:rsidRDefault="00A6597A">
      <w:pPr>
        <w:rPr>
          <w:rFonts w:ascii="Arial" w:eastAsia="Times New Roman" w:hAnsi="Arial" w:cs="Arial"/>
          <w:b/>
          <w:sz w:val="28"/>
          <w:szCs w:val="26"/>
        </w:rPr>
      </w:pPr>
      <w:r>
        <w:br w:type="page"/>
      </w:r>
    </w:p>
    <w:p w:rsidR="002467B9" w:rsidRDefault="00CE11F0" w:rsidP="002467B9">
      <w:pPr>
        <w:pStyle w:val="Heading2"/>
      </w:pPr>
      <w:bookmarkStart w:id="22" w:name="_Toc454263036"/>
      <w:r>
        <w:lastRenderedPageBreak/>
        <w:t>Navigating to R</w:t>
      </w:r>
      <w:r w:rsidR="002467B9">
        <w:t xml:space="preserve">elated Contract </w:t>
      </w:r>
      <w:r>
        <w:t>Element</w:t>
      </w:r>
      <w:bookmarkEnd w:id="22"/>
    </w:p>
    <w:p w:rsidR="002467B9" w:rsidRPr="002467B9" w:rsidRDefault="002467B9" w:rsidP="002467B9">
      <w:r>
        <w:t>Often it is useful to be able to examine the AGREE contract element for which a particular test specification has been generat</w:t>
      </w:r>
      <w:r w:rsidR="00EC02AF">
        <w:t>ed. This is particularly so when test specifications fail to yield a concrete test case and so are tagged as “Invalid” by the TCG. The context menu provides an option</w:t>
      </w:r>
      <w:r w:rsidR="0029185A">
        <w:t xml:space="preserve"> “Go To Guarantee”</w:t>
      </w:r>
      <w:r w:rsidR="00EC02AF">
        <w:t xml:space="preserve"> to easily navigate to the related AGREE contract element:</w:t>
      </w:r>
    </w:p>
    <w:p w:rsidR="00DE3CFF" w:rsidRDefault="00462766" w:rsidP="00693E79">
      <w:r>
        <w:rPr>
          <w:noProof/>
        </w:rPr>
        <w:drawing>
          <wp:inline distT="0" distB="0" distL="0" distR="0" wp14:anchorId="38762654" wp14:editId="27A927F4">
            <wp:extent cx="5551714" cy="2389811"/>
            <wp:effectExtent l="133350" t="95250" r="125730" b="869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563941" cy="2395074"/>
                    </a:xfrm>
                    <a:prstGeom prst="rect">
                      <a:avLst/>
                    </a:prstGeom>
                    <a:effectLst>
                      <a:outerShdw blurRad="63500" sx="102000" sy="102000" algn="ctr" rotWithShape="0">
                        <a:prstClr val="black">
                          <a:alpha val="40000"/>
                        </a:prstClr>
                      </a:outerShdw>
                    </a:effectLst>
                  </pic:spPr>
                </pic:pic>
              </a:graphicData>
            </a:graphic>
          </wp:inline>
        </w:drawing>
      </w:r>
    </w:p>
    <w:p w:rsidR="00543DCA" w:rsidRDefault="002A39F4" w:rsidP="00543DCA">
      <w:pPr>
        <w:pStyle w:val="Heading1"/>
      </w:pPr>
      <w:bookmarkStart w:id="23" w:name="_Toc454263037"/>
      <w:r>
        <w:lastRenderedPageBreak/>
        <w:t xml:space="preserve">Extending and </w:t>
      </w:r>
      <w:r w:rsidR="00543DCA">
        <w:t>Persisting Test Suites</w:t>
      </w:r>
      <w:bookmarkEnd w:id="23"/>
    </w:p>
    <w:p w:rsidR="00F04B3F" w:rsidRDefault="00F84E54" w:rsidP="00543DCA">
      <w:r>
        <w:t xml:space="preserve">Our test case generation tool can work with arbitrary </w:t>
      </w:r>
      <w:r w:rsidR="00F04B3F">
        <w:t xml:space="preserve">test suites.  </w:t>
      </w:r>
      <w:r>
        <w:t xml:space="preserve">The standard </w:t>
      </w:r>
      <w:r w:rsidR="00F04B3F">
        <w:t xml:space="preserve">mechanism for constructing test suites </w:t>
      </w:r>
      <w:r>
        <w:t xml:space="preserve">involves using </w:t>
      </w:r>
      <w:r w:rsidR="00F04B3F">
        <w:t>the test case generator.</w:t>
      </w:r>
      <w:r>
        <w:t xml:space="preserve">  After the test case generator runs, it automatically generates a test suite for those test obligations that </w:t>
      </w:r>
      <w:r w:rsidR="00D367E6">
        <w:t>yield test cases:</w:t>
      </w:r>
    </w:p>
    <w:p w:rsidR="00D367E6" w:rsidRDefault="00D367E6" w:rsidP="00543DCA">
      <w:r>
        <w:rPr>
          <w:noProof/>
        </w:rPr>
        <w:drawing>
          <wp:inline distT="0" distB="0" distL="0" distR="0" wp14:anchorId="1F6E8167" wp14:editId="6D670403">
            <wp:extent cx="5943600" cy="1069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069975"/>
                    </a:xfrm>
                    <a:prstGeom prst="rect">
                      <a:avLst/>
                    </a:prstGeom>
                    <a:noFill/>
                    <a:ln>
                      <a:noFill/>
                    </a:ln>
                  </pic:spPr>
                </pic:pic>
              </a:graphicData>
            </a:graphic>
          </wp:inline>
        </w:drawing>
      </w:r>
    </w:p>
    <w:p w:rsidR="00F04B3F" w:rsidRDefault="00D367E6" w:rsidP="00543DCA">
      <w:r>
        <w:t>Each test in the suite has a name and an optional description.  The name of the tests in the suite constructed from the TCG match their names in the TCG panel</w:t>
      </w:r>
      <w:r w:rsidR="00C167E8">
        <w:t>.  There are several operations that ca</w:t>
      </w:r>
      <w:r w:rsidR="007366A2">
        <w:t>n be performed on tests: they can be renamed, viewed, and simulated.  In addition, existing test suites can be extended with additional tests using the simulator.</w:t>
      </w:r>
    </w:p>
    <w:p w:rsidR="00D71EBB" w:rsidRDefault="00D71EBB" w:rsidP="00543DCA">
      <w:r>
        <w:t xml:space="preserve">To </w:t>
      </w:r>
      <w:r w:rsidR="007279BA">
        <w:t xml:space="preserve">view or </w:t>
      </w:r>
      <w:r>
        <w:t xml:space="preserve">simulate </w:t>
      </w:r>
      <w:r w:rsidR="007279BA">
        <w:t xml:space="preserve">test cases in the suite, right click the test cases in the suite and select the same from menu options that were available in Chapter </w:t>
      </w:r>
      <w:r w:rsidR="007279BA">
        <w:fldChar w:fldCharType="begin"/>
      </w:r>
      <w:r w:rsidR="007279BA">
        <w:instrText xml:space="preserve"> REF _Ref447105909 \r \h </w:instrText>
      </w:r>
      <w:r w:rsidR="007279BA">
        <w:fldChar w:fldCharType="separate"/>
      </w:r>
      <w:r w:rsidR="00083FBE">
        <w:t>4</w:t>
      </w:r>
      <w:r w:rsidR="007279BA">
        <w:fldChar w:fldCharType="end"/>
      </w:r>
      <w:r w:rsidR="007279BA">
        <w:t>.</w:t>
      </w:r>
    </w:p>
    <w:p w:rsidR="00D71EBB" w:rsidRDefault="00D71EBB" w:rsidP="00D71EBB">
      <w:pPr>
        <w:pStyle w:val="Heading2"/>
      </w:pPr>
      <w:bookmarkStart w:id="24" w:name="_Toc454263038"/>
      <w:r>
        <w:t>Persisting / Restoring Test Suites</w:t>
      </w:r>
      <w:bookmarkEnd w:id="24"/>
    </w:p>
    <w:p w:rsidR="00543DCA" w:rsidRDefault="007366A2" w:rsidP="00543DCA">
      <w:r>
        <w:t xml:space="preserve">Test suites </w:t>
      </w:r>
      <w:r w:rsidR="00543DCA">
        <w:t xml:space="preserve">can be saved in persistent storage and later reloaded using the menu options under the main menu: </w:t>
      </w:r>
    </w:p>
    <w:p w:rsidR="00543DCA" w:rsidRPr="00543DCA" w:rsidRDefault="00543DCA" w:rsidP="00543DCA">
      <w:r>
        <w:rPr>
          <w:noProof/>
        </w:rPr>
        <w:drawing>
          <wp:inline distT="0" distB="0" distL="0" distR="0" wp14:anchorId="76E5AAD0" wp14:editId="63D6DBEE">
            <wp:extent cx="2209800" cy="1866900"/>
            <wp:effectExtent l="95250" t="95250" r="95250" b="952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209800" cy="1866900"/>
                    </a:xfrm>
                    <a:prstGeom prst="rect">
                      <a:avLst/>
                    </a:prstGeom>
                    <a:effectLst>
                      <a:outerShdw blurRad="63500" sx="102000" sy="102000" algn="ctr" rotWithShape="0">
                        <a:prstClr val="black">
                          <a:alpha val="40000"/>
                        </a:prstClr>
                      </a:outerShdw>
                    </a:effectLst>
                  </pic:spPr>
                </pic:pic>
              </a:graphicData>
            </a:graphic>
          </wp:inline>
        </w:drawing>
      </w:r>
    </w:p>
    <w:p w:rsidR="00AD42AC" w:rsidRDefault="00543DCA" w:rsidP="00AC206B">
      <w:r>
        <w:t>The files are stored in XML format which is also shared by the simulator. This facilitates two-way exchange between the test case generator and the simulator, providing an integrated environment for creating test cases from AGREE contracts.</w:t>
      </w:r>
    </w:p>
    <w:p w:rsidR="007366A2" w:rsidRDefault="007366A2" w:rsidP="00AC206B">
      <w:r>
        <w:t>The “Save Test Suite…” menu item persists a test suite into an XML file.  It opens a standard Ecli</w:t>
      </w:r>
      <w:r w:rsidR="00257DC7">
        <w:t>p</w:t>
      </w:r>
      <w:r>
        <w:t>se file save dialog box and allows the user to choose the location to store the generated test suite.</w:t>
      </w:r>
    </w:p>
    <w:p w:rsidR="004B06AB" w:rsidRDefault="007366A2" w:rsidP="00AC206B">
      <w:r>
        <w:lastRenderedPageBreak/>
        <w:t xml:space="preserve">The “Open Test Suite…” menu item opens a previously persisted test suite.  Since test suites are generated </w:t>
      </w:r>
      <w:r w:rsidR="004B06AB">
        <w:t xml:space="preserve">against a particular system implementation (and usually do not make sense for other models), if the system implementation in question does not exist in the current AADL workspace, the following error is displayed: </w:t>
      </w:r>
    </w:p>
    <w:p w:rsidR="007366A2" w:rsidRDefault="004B06AB" w:rsidP="00AC206B">
      <w:r>
        <w:rPr>
          <w:noProof/>
        </w:rPr>
        <w:drawing>
          <wp:inline distT="0" distB="0" distL="0" distR="0">
            <wp:extent cx="3648710" cy="2018665"/>
            <wp:effectExtent l="0" t="0" r="889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48710" cy="2018665"/>
                    </a:xfrm>
                    <a:prstGeom prst="rect">
                      <a:avLst/>
                    </a:prstGeom>
                    <a:noFill/>
                    <a:ln>
                      <a:noFill/>
                    </a:ln>
                  </pic:spPr>
                </pic:pic>
              </a:graphicData>
            </a:graphic>
          </wp:inline>
        </w:drawing>
      </w:r>
      <w:r>
        <w:t xml:space="preserve"> </w:t>
      </w:r>
    </w:p>
    <w:p w:rsidR="00D71EBB" w:rsidRDefault="00D71EBB" w:rsidP="00AC206B"/>
    <w:p w:rsidR="007366A2" w:rsidRDefault="00D71EBB" w:rsidP="00D71EBB">
      <w:pPr>
        <w:pStyle w:val="Heading2"/>
      </w:pPr>
      <w:bookmarkStart w:id="25" w:name="_Toc454263039"/>
      <w:r>
        <w:t>Extending the Currently Loaded Test Suite with Simulation Results</w:t>
      </w:r>
      <w:bookmarkEnd w:id="25"/>
    </w:p>
    <w:p w:rsidR="007279BA" w:rsidRDefault="007279BA" w:rsidP="00D71EBB">
      <w:r>
        <w:t>In order to save simulations as tests in a test suite, one runs the simulator and then chooses the “Export as Test Case” menu item from the “Run” menu:</w:t>
      </w:r>
    </w:p>
    <w:p w:rsidR="007279BA" w:rsidRDefault="007279BA" w:rsidP="00D71EBB">
      <w:r>
        <w:rPr>
          <w:noProof/>
        </w:rPr>
        <w:drawing>
          <wp:inline distT="0" distB="0" distL="0" distR="0">
            <wp:extent cx="2354580" cy="297942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54580" cy="2979420"/>
                    </a:xfrm>
                    <a:prstGeom prst="rect">
                      <a:avLst/>
                    </a:prstGeom>
                    <a:noFill/>
                    <a:ln>
                      <a:noFill/>
                    </a:ln>
                  </pic:spPr>
                </pic:pic>
              </a:graphicData>
            </a:graphic>
          </wp:inline>
        </w:drawing>
      </w:r>
    </w:p>
    <w:p w:rsidR="007279BA" w:rsidRDefault="007279BA" w:rsidP="00D71EBB">
      <w:r>
        <w:t xml:space="preserve">The new test shows up as &lt;Untitled Test Case&gt; at the bottom of the currently loaded test suite, or as the first test in a new test suite is created if no suite is currently loaded: </w:t>
      </w:r>
    </w:p>
    <w:p w:rsidR="00D71EBB" w:rsidRDefault="007279BA" w:rsidP="00D71EBB">
      <w:r>
        <w:rPr>
          <w:noProof/>
        </w:rPr>
        <w:lastRenderedPageBreak/>
        <w:drawing>
          <wp:inline distT="0" distB="0" distL="0" distR="0">
            <wp:extent cx="5943600" cy="1587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587500"/>
                    </a:xfrm>
                    <a:prstGeom prst="rect">
                      <a:avLst/>
                    </a:prstGeom>
                    <a:noFill/>
                    <a:ln>
                      <a:noFill/>
                    </a:ln>
                  </pic:spPr>
                </pic:pic>
              </a:graphicData>
            </a:graphic>
          </wp:inline>
        </w:drawing>
      </w:r>
      <w:r>
        <w:t xml:space="preserve">   </w:t>
      </w:r>
    </w:p>
    <w:p w:rsidR="007279BA" w:rsidRPr="00D71EBB" w:rsidRDefault="007279BA" w:rsidP="00D71EBB">
      <w:r>
        <w:t>The new test can be renamed by clicking on the test case and editing the name.</w:t>
      </w:r>
    </w:p>
    <w:p w:rsidR="002A39F4" w:rsidRDefault="002A39F4" w:rsidP="00FB5E79">
      <w:pPr>
        <w:pStyle w:val="Heading1"/>
      </w:pPr>
      <w:bookmarkStart w:id="26" w:name="_Toc454263040"/>
      <w:r>
        <w:lastRenderedPageBreak/>
        <w:t>Test Generator Preferences</w:t>
      </w:r>
      <w:bookmarkEnd w:id="26"/>
    </w:p>
    <w:p w:rsidR="002A39F4" w:rsidRPr="007B59BD" w:rsidRDefault="002A39F4" w:rsidP="007B59BD">
      <w:bookmarkStart w:id="27" w:name="_GoBack"/>
      <w:r>
        <w:rPr>
          <w:noProof/>
        </w:rPr>
        <w:drawing>
          <wp:inline distT="0" distB="0" distL="0" distR="0" wp14:anchorId="44C028BB" wp14:editId="1AE75DA9">
            <wp:extent cx="5943600" cy="341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413760"/>
                    </a:xfrm>
                    <a:prstGeom prst="rect">
                      <a:avLst/>
                    </a:prstGeom>
                  </pic:spPr>
                </pic:pic>
              </a:graphicData>
            </a:graphic>
          </wp:inline>
        </w:drawing>
      </w:r>
    </w:p>
    <w:bookmarkEnd w:id="27"/>
    <w:p w:rsidR="002A39F4" w:rsidRPr="00C4674A" w:rsidRDefault="002A39F4" w:rsidP="00C4674A"/>
    <w:p w:rsidR="002A39F4" w:rsidRDefault="002A39F4" w:rsidP="00AC206B">
      <w:r>
        <w:t xml:space="preserve">The Preferences pane for Test Case Generator can be configured to customize its behavior. </w:t>
      </w:r>
    </w:p>
    <w:p w:rsidR="002A39F4" w:rsidRDefault="002A39F4" w:rsidP="00AC206B">
      <w:r>
        <w:t>The Test Metrics options determine the test obligations for which test cases are generation. By default test cases are generated to satisfy Unique First Cause coverage.  Selecting “Perform Boundary Value Checks” will generate additional obligations by changing numeric quantities by a small margin (1.0). This can be useful for performing boundary value testing to detect off-by-one errors in specifications.</w:t>
      </w:r>
    </w:p>
    <w:p w:rsidR="002A39F4" w:rsidRDefault="002A39F4" w:rsidP="00AC206B">
      <w:r>
        <w:t>The Test Scope group determines what elements of the AGREE specifications are considered for obligating test generation. By default, only guarantees (and its variants such as lemmas) are considered for coverage with respect to the test metrics. Optionally, assumptions and equations specified in the AGREE contracts may also be included as targets for test coverage.</w:t>
      </w:r>
    </w:p>
    <w:p w:rsidR="002A39F4" w:rsidRDefault="002A39F4" w:rsidP="00AC206B">
      <w:r>
        <w:t>The Generated Tests groups determine whether test cases are saved in a single file that is rewritten for each generation or whether a new file is generated each time by appending a unique timestamp to a file name prefix. The file name  (prefix) and the directory location are specified in this group.</w:t>
      </w:r>
    </w:p>
    <w:sectPr w:rsidR="002A39F4" w:rsidSect="0086610C">
      <w:footerReference w:type="default" r:id="rId38"/>
      <w:type w:val="continuous"/>
      <w:pgSz w:w="12240" w:h="15840"/>
      <w:pgMar w:top="1440" w:right="1440" w:bottom="1440" w:left="1440" w:header="720" w:footer="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5D1" w:rsidRDefault="00B265D1" w:rsidP="00D47BC8">
      <w:r>
        <w:separator/>
      </w:r>
    </w:p>
    <w:p w:rsidR="00B265D1" w:rsidRDefault="00B265D1" w:rsidP="00D47BC8"/>
    <w:p w:rsidR="00B265D1" w:rsidRDefault="00B265D1" w:rsidP="00D47BC8"/>
    <w:p w:rsidR="00B265D1" w:rsidRDefault="00B265D1" w:rsidP="00D47BC8"/>
  </w:endnote>
  <w:endnote w:type="continuationSeparator" w:id="0">
    <w:p w:rsidR="00B265D1" w:rsidRDefault="00B265D1" w:rsidP="00D47BC8">
      <w:r>
        <w:continuationSeparator/>
      </w:r>
    </w:p>
    <w:p w:rsidR="00B265D1" w:rsidRDefault="00B265D1" w:rsidP="00D47BC8"/>
    <w:p w:rsidR="00B265D1" w:rsidRDefault="00B265D1" w:rsidP="00D47BC8"/>
    <w:p w:rsidR="00B265D1" w:rsidRDefault="00B265D1" w:rsidP="00D47B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FBE" w:rsidRPr="00083FBE" w:rsidRDefault="00083FBE">
    <w:pPr>
      <w:pStyle w:val="Footer"/>
      <w:rPr>
        <w:rFonts w:asciiTheme="minorHAnsi" w:hAnsiTheme="minorHAnsi"/>
        <w:sz w:val="22"/>
        <w:szCs w:val="22"/>
      </w:rPr>
    </w:pPr>
    <w:r>
      <w:ptab w:relativeTo="margin" w:alignment="center" w:leader="none"/>
    </w:r>
    <w:r w:rsidRPr="00083FBE">
      <w:rPr>
        <w:rFonts w:asciiTheme="minorHAnsi" w:hAnsiTheme="minorHAnsi"/>
        <w:sz w:val="22"/>
        <w:szCs w:val="22"/>
      </w:rPr>
      <w:t>Distribution A. Approved for public release: distribution unlimited.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0A3" w:rsidRPr="00083FBE" w:rsidRDefault="00083FBE" w:rsidP="00D47BC8">
    <w:pPr>
      <w:rPr>
        <w:rFonts w:asciiTheme="minorHAnsi" w:hAnsiTheme="minorHAnsi"/>
        <w:sz w:val="22"/>
        <w:szCs w:val="22"/>
      </w:rPr>
    </w:pPr>
    <w:r>
      <w:rPr>
        <w:rFonts w:asciiTheme="minorHAnsi" w:hAnsiTheme="minorHAnsi"/>
        <w:sz w:val="22"/>
        <w:szCs w:val="22"/>
      </w:rPr>
      <w:ptab w:relativeTo="margin" w:alignment="center" w:leader="none"/>
    </w:r>
    <w:r w:rsidRPr="00083FBE">
      <w:rPr>
        <w:rFonts w:asciiTheme="minorHAnsi" w:hAnsiTheme="minorHAnsi"/>
        <w:sz w:val="22"/>
        <w:szCs w:val="22"/>
      </w:rPr>
      <w:t>Distribution A. Approved for public release: distribution unlimited.</w:t>
    </w:r>
    <w:r>
      <w:rPr>
        <w:rFonts w:asciiTheme="minorHAnsi" w:hAnsiTheme="minorHAnsi"/>
        <w:sz w:val="22"/>
        <w:szCs w:val="22"/>
      </w:rPr>
      <w:ptab w:relativeTo="margin" w:alignment="right" w:leader="none"/>
    </w:r>
    <w:r>
      <w:rPr>
        <w:rFonts w:asciiTheme="minorHAnsi" w:hAnsiTheme="minorHAnsi"/>
        <w:sz w:val="22"/>
        <w:szCs w:val="22"/>
      </w:rPr>
      <w:t xml:space="preserve">Page </w:t>
    </w:r>
    <w:r w:rsidRPr="00083FBE">
      <w:rPr>
        <w:rFonts w:asciiTheme="minorHAnsi" w:hAnsiTheme="minorHAnsi"/>
        <w:sz w:val="22"/>
        <w:szCs w:val="22"/>
      </w:rPr>
      <w:fldChar w:fldCharType="begin"/>
    </w:r>
    <w:r w:rsidRPr="00083FBE">
      <w:rPr>
        <w:rFonts w:asciiTheme="minorHAnsi" w:hAnsiTheme="minorHAnsi"/>
        <w:sz w:val="22"/>
        <w:szCs w:val="22"/>
      </w:rPr>
      <w:instrText xml:space="preserve"> PAGE   \* MERGEFORMAT </w:instrText>
    </w:r>
    <w:r w:rsidRPr="00083FBE">
      <w:rPr>
        <w:rFonts w:asciiTheme="minorHAnsi" w:hAnsiTheme="minorHAnsi"/>
        <w:sz w:val="22"/>
        <w:szCs w:val="22"/>
      </w:rPr>
      <w:fldChar w:fldCharType="separate"/>
    </w:r>
    <w:r>
      <w:rPr>
        <w:rFonts w:asciiTheme="minorHAnsi" w:hAnsiTheme="minorHAnsi"/>
        <w:noProof/>
        <w:sz w:val="22"/>
        <w:szCs w:val="22"/>
      </w:rPr>
      <w:t>17</w:t>
    </w:r>
    <w:r w:rsidRPr="00083FBE">
      <w:rPr>
        <w:rFonts w:asciiTheme="minorHAnsi" w:hAnsiTheme="minorHAnsi"/>
        <w:noProof/>
        <w:sz w:val="22"/>
        <w:szCs w:val="22"/>
      </w:rPr>
      <w:fldChar w:fldCharType="end"/>
    </w:r>
  </w:p>
  <w:p w:rsidR="001D20A3" w:rsidRDefault="001D20A3" w:rsidP="00D47BC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5D1" w:rsidRDefault="00B265D1" w:rsidP="00D47BC8">
      <w:r>
        <w:separator/>
      </w:r>
    </w:p>
    <w:p w:rsidR="00B265D1" w:rsidRDefault="00B265D1" w:rsidP="00D47BC8"/>
    <w:p w:rsidR="00B265D1" w:rsidRDefault="00B265D1" w:rsidP="00D47BC8"/>
    <w:p w:rsidR="00B265D1" w:rsidRDefault="00B265D1" w:rsidP="00D47BC8"/>
  </w:footnote>
  <w:footnote w:type="continuationSeparator" w:id="0">
    <w:p w:rsidR="00B265D1" w:rsidRDefault="00B265D1" w:rsidP="00D47BC8">
      <w:r>
        <w:continuationSeparator/>
      </w:r>
    </w:p>
    <w:p w:rsidR="00B265D1" w:rsidRDefault="00B265D1" w:rsidP="00D47BC8"/>
    <w:p w:rsidR="00B265D1" w:rsidRDefault="00B265D1" w:rsidP="00D47BC8"/>
    <w:p w:rsidR="00B265D1" w:rsidRDefault="00B265D1" w:rsidP="00D47BC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20E213C"/>
    <w:lvl w:ilvl="0">
      <w:start w:val="1"/>
      <w:numFmt w:val="decimal"/>
      <w:lvlText w:val="%1."/>
      <w:lvlJc w:val="left"/>
      <w:pPr>
        <w:tabs>
          <w:tab w:val="num" w:pos="1800"/>
        </w:tabs>
        <w:ind w:left="1800" w:hanging="360"/>
      </w:pPr>
    </w:lvl>
  </w:abstractNum>
  <w:abstractNum w:abstractNumId="1">
    <w:nsid w:val="FFFFFF7D"/>
    <w:multiLevelType w:val="singleLevel"/>
    <w:tmpl w:val="C9FC45C4"/>
    <w:lvl w:ilvl="0">
      <w:start w:val="1"/>
      <w:numFmt w:val="decimal"/>
      <w:lvlText w:val="%1."/>
      <w:lvlJc w:val="left"/>
      <w:pPr>
        <w:tabs>
          <w:tab w:val="num" w:pos="1440"/>
        </w:tabs>
        <w:ind w:left="1440" w:hanging="360"/>
      </w:pPr>
    </w:lvl>
  </w:abstractNum>
  <w:abstractNum w:abstractNumId="2">
    <w:nsid w:val="FFFFFF7E"/>
    <w:multiLevelType w:val="singleLevel"/>
    <w:tmpl w:val="26B2FB06"/>
    <w:lvl w:ilvl="0">
      <w:start w:val="1"/>
      <w:numFmt w:val="decimal"/>
      <w:lvlText w:val="%1."/>
      <w:lvlJc w:val="left"/>
      <w:pPr>
        <w:tabs>
          <w:tab w:val="num" w:pos="1080"/>
        </w:tabs>
        <w:ind w:left="1080" w:hanging="360"/>
      </w:pPr>
    </w:lvl>
  </w:abstractNum>
  <w:abstractNum w:abstractNumId="3">
    <w:nsid w:val="FFFFFF7F"/>
    <w:multiLevelType w:val="singleLevel"/>
    <w:tmpl w:val="4632822A"/>
    <w:lvl w:ilvl="0">
      <w:start w:val="1"/>
      <w:numFmt w:val="decimal"/>
      <w:pStyle w:val="Style2"/>
      <w:lvlText w:val="%1."/>
      <w:lvlJc w:val="left"/>
      <w:pPr>
        <w:tabs>
          <w:tab w:val="num" w:pos="720"/>
        </w:tabs>
        <w:ind w:left="720" w:hanging="360"/>
      </w:pPr>
    </w:lvl>
  </w:abstractNum>
  <w:abstractNum w:abstractNumId="4">
    <w:nsid w:val="FFFFFF80"/>
    <w:multiLevelType w:val="singleLevel"/>
    <w:tmpl w:val="B83C5AC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C44F0F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64C49B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268405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C988CB2"/>
    <w:lvl w:ilvl="0">
      <w:start w:val="1"/>
      <w:numFmt w:val="decimal"/>
      <w:lvlText w:val="%1."/>
      <w:lvlJc w:val="left"/>
      <w:pPr>
        <w:tabs>
          <w:tab w:val="num" w:pos="360"/>
        </w:tabs>
        <w:ind w:left="360" w:hanging="360"/>
      </w:pPr>
    </w:lvl>
  </w:abstractNum>
  <w:abstractNum w:abstractNumId="9">
    <w:nsid w:val="FFFFFF89"/>
    <w:multiLevelType w:val="singleLevel"/>
    <w:tmpl w:val="E674A160"/>
    <w:lvl w:ilvl="0">
      <w:start w:val="1"/>
      <w:numFmt w:val="bullet"/>
      <w:lvlText w:val=""/>
      <w:lvlJc w:val="left"/>
      <w:pPr>
        <w:tabs>
          <w:tab w:val="num" w:pos="360"/>
        </w:tabs>
        <w:ind w:left="360" w:hanging="360"/>
      </w:pPr>
      <w:rPr>
        <w:rFonts w:ascii="Symbol" w:hAnsi="Symbol" w:hint="default"/>
      </w:rPr>
    </w:lvl>
  </w:abstractNum>
  <w:abstractNum w:abstractNumId="10">
    <w:nsid w:val="032D72F3"/>
    <w:multiLevelType w:val="multilevel"/>
    <w:tmpl w:val="D1623B34"/>
    <w:styleLink w:val="StyleBulleted"/>
    <w:lvl w:ilvl="0">
      <w:start w:val="1"/>
      <w:numFmt w:val="bullet"/>
      <w:lvlText w:val="●"/>
      <w:lvlJc w:val="left"/>
      <w:pPr>
        <w:tabs>
          <w:tab w:val="num" w:pos="360"/>
        </w:tabs>
        <w:ind w:left="360" w:hanging="360"/>
      </w:pPr>
      <w:rPr>
        <w:rFonts w:ascii="Times New Roman" w:hAnsi="Times New Roman" w:cs="Times New Roman" w:hint="default"/>
        <w:sz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06797523"/>
    <w:multiLevelType w:val="hybridMultilevel"/>
    <w:tmpl w:val="C6D2F338"/>
    <w:lvl w:ilvl="0" w:tplc="9580C2E0">
      <w:start w:val="1"/>
      <w:numFmt w:val="bullet"/>
      <w:pStyle w:val="StyleList3"/>
      <w:lvlText w:val=""/>
      <w:lvlJc w:val="left"/>
      <w:pPr>
        <w:tabs>
          <w:tab w:val="num" w:pos="1080"/>
        </w:tabs>
        <w:ind w:left="1080" w:hanging="360"/>
      </w:pPr>
      <w:rPr>
        <w:rFonts w:ascii="Monotype Sorts" w:hAnsi="Monotype Sort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D1043A9"/>
    <w:multiLevelType w:val="hybridMultilevel"/>
    <w:tmpl w:val="CE2A9E90"/>
    <w:lvl w:ilvl="0" w:tplc="0409000F">
      <w:start w:val="1"/>
      <w:numFmt w:val="decimal"/>
      <w:lvlText w:val="%1."/>
      <w:lvlJc w:val="left"/>
      <w:pPr>
        <w:ind w:left="897" w:hanging="360"/>
      </w:pPr>
    </w:lvl>
    <w:lvl w:ilvl="1" w:tplc="04090019" w:tentative="1">
      <w:start w:val="1"/>
      <w:numFmt w:val="lowerLetter"/>
      <w:lvlText w:val="%2."/>
      <w:lvlJc w:val="left"/>
      <w:pPr>
        <w:ind w:left="1617" w:hanging="360"/>
      </w:pPr>
    </w:lvl>
    <w:lvl w:ilvl="2" w:tplc="0409001B" w:tentative="1">
      <w:start w:val="1"/>
      <w:numFmt w:val="lowerRoman"/>
      <w:lvlText w:val="%3."/>
      <w:lvlJc w:val="right"/>
      <w:pPr>
        <w:ind w:left="2337" w:hanging="180"/>
      </w:pPr>
    </w:lvl>
    <w:lvl w:ilvl="3" w:tplc="0409000F" w:tentative="1">
      <w:start w:val="1"/>
      <w:numFmt w:val="decimal"/>
      <w:lvlText w:val="%4."/>
      <w:lvlJc w:val="left"/>
      <w:pPr>
        <w:ind w:left="3057" w:hanging="360"/>
      </w:pPr>
    </w:lvl>
    <w:lvl w:ilvl="4" w:tplc="04090019" w:tentative="1">
      <w:start w:val="1"/>
      <w:numFmt w:val="lowerLetter"/>
      <w:lvlText w:val="%5."/>
      <w:lvlJc w:val="left"/>
      <w:pPr>
        <w:ind w:left="3777" w:hanging="360"/>
      </w:pPr>
    </w:lvl>
    <w:lvl w:ilvl="5" w:tplc="0409001B" w:tentative="1">
      <w:start w:val="1"/>
      <w:numFmt w:val="lowerRoman"/>
      <w:lvlText w:val="%6."/>
      <w:lvlJc w:val="right"/>
      <w:pPr>
        <w:ind w:left="4497" w:hanging="180"/>
      </w:pPr>
    </w:lvl>
    <w:lvl w:ilvl="6" w:tplc="0409000F" w:tentative="1">
      <w:start w:val="1"/>
      <w:numFmt w:val="decimal"/>
      <w:lvlText w:val="%7."/>
      <w:lvlJc w:val="left"/>
      <w:pPr>
        <w:ind w:left="5217" w:hanging="360"/>
      </w:pPr>
    </w:lvl>
    <w:lvl w:ilvl="7" w:tplc="04090019" w:tentative="1">
      <w:start w:val="1"/>
      <w:numFmt w:val="lowerLetter"/>
      <w:lvlText w:val="%8."/>
      <w:lvlJc w:val="left"/>
      <w:pPr>
        <w:ind w:left="5937" w:hanging="360"/>
      </w:pPr>
    </w:lvl>
    <w:lvl w:ilvl="8" w:tplc="0409001B" w:tentative="1">
      <w:start w:val="1"/>
      <w:numFmt w:val="lowerRoman"/>
      <w:lvlText w:val="%9."/>
      <w:lvlJc w:val="right"/>
      <w:pPr>
        <w:ind w:left="6657" w:hanging="180"/>
      </w:pPr>
    </w:lvl>
  </w:abstractNum>
  <w:abstractNum w:abstractNumId="13">
    <w:nsid w:val="108F6504"/>
    <w:multiLevelType w:val="multilevel"/>
    <w:tmpl w:val="2E88842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1D36FA1"/>
    <w:multiLevelType w:val="multilevel"/>
    <w:tmpl w:val="759E9BD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6475A0C"/>
    <w:multiLevelType w:val="multilevel"/>
    <w:tmpl w:val="6D36341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2D3D2E81"/>
    <w:multiLevelType w:val="hybridMultilevel"/>
    <w:tmpl w:val="47C84940"/>
    <w:lvl w:ilvl="0" w:tplc="A3F4595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E0510F"/>
    <w:multiLevelType w:val="hybridMultilevel"/>
    <w:tmpl w:val="C588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6A1882"/>
    <w:multiLevelType w:val="multilevel"/>
    <w:tmpl w:val="D1787FB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34990600"/>
    <w:multiLevelType w:val="multilevel"/>
    <w:tmpl w:val="B300B4D6"/>
    <w:lvl w:ilvl="0">
      <w:start w:val="1"/>
      <w:numFmt w:val="upperLetter"/>
      <w:pStyle w:val="Appendix1"/>
      <w:suff w:val="space"/>
      <w:lvlText w:val="Appendix %1"/>
      <w:lvlJc w:val="left"/>
      <w:pPr>
        <w:ind w:left="0" w:firstLine="0"/>
      </w:pPr>
      <w:rPr>
        <w:rFonts w:hint="default"/>
        <w:b/>
        <w:i w:val="0"/>
        <w:sz w:val="28"/>
      </w:rPr>
    </w:lvl>
    <w:lvl w:ilvl="1">
      <w:start w:val="1"/>
      <w:numFmt w:val="decimal"/>
      <w:lvlText w:val="Appendix %1.%2"/>
      <w:lvlJc w:val="left"/>
      <w:pPr>
        <w:tabs>
          <w:tab w:val="num" w:pos="576"/>
        </w:tabs>
        <w:ind w:left="576" w:hanging="576"/>
      </w:pPr>
      <w:rPr>
        <w:rFonts w:hint="default"/>
        <w:b/>
        <w:i w:val="0"/>
        <w:sz w:val="26"/>
        <w:szCs w:val="24"/>
      </w:rPr>
    </w:lvl>
    <w:lvl w:ilvl="2">
      <w:start w:val="1"/>
      <w:numFmt w:val="decimal"/>
      <w:lvlText w:val="Appendix %1.%2.%3"/>
      <w:lvlJc w:val="left"/>
      <w:pPr>
        <w:tabs>
          <w:tab w:val="num" w:pos="720"/>
        </w:tabs>
        <w:ind w:left="720" w:hanging="720"/>
      </w:pPr>
      <w:rPr>
        <w:rFonts w:hint="default"/>
        <w:b/>
        <w:i w:val="0"/>
        <w:sz w:val="24"/>
      </w:rPr>
    </w:lvl>
    <w:lvl w:ilvl="3">
      <w:start w:val="1"/>
      <w:numFmt w:val="decimal"/>
      <w:lvlText w:val="%1.%2.%3.%4"/>
      <w:lvlJc w:val="left"/>
      <w:pPr>
        <w:tabs>
          <w:tab w:val="num" w:pos="864"/>
        </w:tabs>
        <w:ind w:left="864" w:hanging="864"/>
      </w:pPr>
      <w:rPr>
        <w:rFonts w:hint="default"/>
        <w:b/>
        <w:i w:val="0"/>
        <w:sz w:val="20"/>
      </w:rPr>
    </w:lvl>
    <w:lvl w:ilvl="4">
      <w:start w:val="1"/>
      <w:numFmt w:val="decimal"/>
      <w:lvlText w:val="%1.%2.%3.%4.%5"/>
      <w:lvlJc w:val="left"/>
      <w:pPr>
        <w:tabs>
          <w:tab w:val="num" w:pos="1008"/>
        </w:tabs>
        <w:ind w:left="1008" w:hanging="1008"/>
      </w:pPr>
      <w:rPr>
        <w:rFonts w:hint="default"/>
        <w:b/>
        <w:i w:val="0"/>
        <w:sz w:val="24"/>
      </w:rPr>
    </w:lvl>
    <w:lvl w:ilvl="5">
      <w:start w:val="1"/>
      <w:numFmt w:val="decimal"/>
      <w:lvlText w:val="%1.%2.%3.%4.%5.%6"/>
      <w:lvlJc w:val="left"/>
      <w:pPr>
        <w:tabs>
          <w:tab w:val="num" w:pos="1152"/>
        </w:tabs>
        <w:ind w:left="1152" w:hanging="1152"/>
      </w:pPr>
      <w:rPr>
        <w:rFonts w:hint="default"/>
        <w:b w:val="0"/>
        <w:i w:val="0"/>
        <w:sz w:val="24"/>
      </w:rPr>
    </w:lvl>
    <w:lvl w:ilvl="6">
      <w:start w:val="1"/>
      <w:numFmt w:val="decimal"/>
      <w:lvlText w:val="%1.%2.%3.%4.%5.%6.%7"/>
      <w:lvlJc w:val="left"/>
      <w:pPr>
        <w:tabs>
          <w:tab w:val="num" w:pos="1296"/>
        </w:tabs>
        <w:ind w:left="1296" w:hanging="1296"/>
      </w:pPr>
      <w:rPr>
        <w:rFonts w:hint="default"/>
        <w:b/>
        <w:i w:val="0"/>
        <w:sz w:val="28"/>
        <w:szCs w:val="28"/>
      </w:rPr>
    </w:lvl>
    <w:lvl w:ilvl="7">
      <w:start w:val="1"/>
      <w:numFmt w:val="decimal"/>
      <w:lvlText w:val="%1.%2.%3.%4.%5.%6.%7.%8"/>
      <w:lvlJc w:val="left"/>
      <w:pPr>
        <w:tabs>
          <w:tab w:val="num" w:pos="1440"/>
        </w:tabs>
        <w:ind w:left="1440" w:hanging="1440"/>
      </w:pPr>
      <w:rPr>
        <w:rFonts w:hint="default"/>
        <w:b w:val="0"/>
        <w:i w:val="0"/>
        <w:sz w:val="24"/>
      </w:rPr>
    </w:lvl>
    <w:lvl w:ilvl="8">
      <w:start w:val="1"/>
      <w:numFmt w:val="decimal"/>
      <w:lvlText w:val="%1.%2.%3.%4.%5.%6.%7.%8.%9"/>
      <w:lvlJc w:val="left"/>
      <w:pPr>
        <w:tabs>
          <w:tab w:val="num" w:pos="1584"/>
        </w:tabs>
        <w:ind w:left="1584" w:hanging="1584"/>
      </w:pPr>
      <w:rPr>
        <w:rFonts w:hint="default"/>
        <w:b w:val="0"/>
        <w:i w:val="0"/>
        <w:sz w:val="24"/>
      </w:rPr>
    </w:lvl>
  </w:abstractNum>
  <w:abstractNum w:abstractNumId="20">
    <w:nsid w:val="41EB1C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4C231CAC"/>
    <w:multiLevelType w:val="hybridMultilevel"/>
    <w:tmpl w:val="47C84940"/>
    <w:lvl w:ilvl="0" w:tplc="A3F4595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A1317E"/>
    <w:multiLevelType w:val="hybridMultilevel"/>
    <w:tmpl w:val="224C0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3871C7"/>
    <w:multiLevelType w:val="hybridMultilevel"/>
    <w:tmpl w:val="70E47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487638"/>
    <w:multiLevelType w:val="hybridMultilevel"/>
    <w:tmpl w:val="62A23C84"/>
    <w:lvl w:ilvl="0" w:tplc="FFFFFFFF">
      <w:start w:val="1"/>
      <w:numFmt w:val="decimal"/>
      <w:pStyle w:val="References"/>
      <w:lvlText w:val="[%1]"/>
      <w:lvlJc w:val="left"/>
      <w:pPr>
        <w:tabs>
          <w:tab w:val="num" w:pos="360"/>
        </w:tabs>
        <w:ind w:left="360" w:hanging="360"/>
      </w:pPr>
      <w:rPr>
        <w:rFonts w:hint="default"/>
      </w:rPr>
    </w:lvl>
    <w:lvl w:ilvl="1" w:tplc="FFFFFFFF">
      <w:start w:val="1"/>
      <w:numFmt w:val="lowerLetter"/>
      <w:lvlText w:val="%2."/>
      <w:lvlJc w:val="left"/>
      <w:pPr>
        <w:tabs>
          <w:tab w:val="num" w:pos="1080"/>
        </w:tabs>
        <w:ind w:left="1080" w:hanging="360"/>
      </w:pPr>
    </w:lvl>
    <w:lvl w:ilvl="2" w:tplc="F14ECB3A">
      <w:numFmt w:val="bullet"/>
      <w:lvlText w:val="-"/>
      <w:lvlJc w:val="left"/>
      <w:pPr>
        <w:tabs>
          <w:tab w:val="num" w:pos="1980"/>
        </w:tabs>
        <w:ind w:left="1980" w:hanging="360"/>
      </w:pPr>
      <w:rPr>
        <w:rFonts w:ascii="Times New Roman" w:eastAsia="Times New Roman" w:hAnsi="Times New Roman" w:cs="Times New Roman" w:hint="default"/>
      </w:rPr>
    </w:lvl>
    <w:lvl w:ilvl="3" w:tplc="FFFFFFFF">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5">
    <w:nsid w:val="6DD41EDC"/>
    <w:multiLevelType w:val="hybridMultilevel"/>
    <w:tmpl w:val="4B9E5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B86172"/>
    <w:multiLevelType w:val="hybridMultilevel"/>
    <w:tmpl w:val="D75C9FF2"/>
    <w:lvl w:ilvl="0" w:tplc="8B5CC5AA">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51745C"/>
    <w:multiLevelType w:val="hybridMultilevel"/>
    <w:tmpl w:val="60727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9F4FD5"/>
    <w:multiLevelType w:val="multilevel"/>
    <w:tmpl w:val="F724B77E"/>
    <w:lvl w:ilvl="0">
      <w:start w:val="1"/>
      <w:numFmt w:val="decimal"/>
      <w:pStyle w:val="Heading1"/>
      <w:lvlText w:val="%1"/>
      <w:lvlJc w:val="left"/>
      <w:pPr>
        <w:tabs>
          <w:tab w:val="num" w:pos="432"/>
        </w:tabs>
        <w:ind w:left="432" w:hanging="432"/>
      </w:pPr>
      <w:rPr>
        <w:rFonts w:hint="default"/>
        <w:b/>
        <w:i w:val="0"/>
        <w:sz w:val="28"/>
      </w:rPr>
    </w:lvl>
    <w:lvl w:ilvl="1">
      <w:start w:val="1"/>
      <w:numFmt w:val="decimal"/>
      <w:pStyle w:val="Heading2"/>
      <w:lvlText w:val="%1.%2"/>
      <w:lvlJc w:val="left"/>
      <w:pPr>
        <w:tabs>
          <w:tab w:val="num" w:pos="720"/>
        </w:tabs>
        <w:ind w:left="576" w:hanging="576"/>
      </w:pPr>
      <w:rPr>
        <w:rFonts w:hint="default"/>
        <w:b/>
        <w:i w:val="0"/>
        <w:sz w:val="28"/>
        <w:szCs w:val="24"/>
      </w:rPr>
    </w:lvl>
    <w:lvl w:ilvl="2">
      <w:start w:val="1"/>
      <w:numFmt w:val="decimal"/>
      <w:pStyle w:val="Heading3"/>
      <w:lvlText w:val="%1.%2.%3"/>
      <w:lvlJc w:val="left"/>
      <w:pPr>
        <w:tabs>
          <w:tab w:val="num" w:pos="720"/>
        </w:tabs>
        <w:ind w:left="720" w:hanging="720"/>
      </w:pPr>
      <w:rPr>
        <w:rFonts w:hint="default"/>
        <w:b/>
        <w:i w:val="0"/>
        <w:sz w:val="20"/>
      </w:rPr>
    </w:lvl>
    <w:lvl w:ilvl="3">
      <w:start w:val="1"/>
      <w:numFmt w:val="decimal"/>
      <w:pStyle w:val="Heading4"/>
      <w:lvlText w:val="%1.%2.%3.%4"/>
      <w:lvlJc w:val="left"/>
      <w:pPr>
        <w:tabs>
          <w:tab w:val="num" w:pos="864"/>
        </w:tabs>
        <w:ind w:left="864" w:hanging="864"/>
      </w:pPr>
      <w:rPr>
        <w:rFonts w:hint="default"/>
        <w:b/>
        <w:i w:val="0"/>
        <w:sz w:val="20"/>
      </w:rPr>
    </w:lvl>
    <w:lvl w:ilvl="4">
      <w:start w:val="1"/>
      <w:numFmt w:val="decimal"/>
      <w:pStyle w:val="Heading5"/>
      <w:lvlText w:val="%1.%2.%3.%4.%5"/>
      <w:lvlJc w:val="left"/>
      <w:pPr>
        <w:tabs>
          <w:tab w:val="num" w:pos="1008"/>
        </w:tabs>
        <w:ind w:left="1008" w:hanging="1008"/>
      </w:pPr>
      <w:rPr>
        <w:rFonts w:hint="default"/>
        <w:b/>
        <w:i w:val="0"/>
        <w:sz w:val="24"/>
      </w:rPr>
    </w:lvl>
    <w:lvl w:ilvl="5">
      <w:start w:val="1"/>
      <w:numFmt w:val="decimal"/>
      <w:pStyle w:val="Heading6"/>
      <w:lvlText w:val="%1.%2.%3.%4.%5.%6"/>
      <w:lvlJc w:val="left"/>
      <w:pPr>
        <w:tabs>
          <w:tab w:val="num" w:pos="1152"/>
        </w:tabs>
        <w:ind w:left="1152" w:hanging="1152"/>
      </w:pPr>
      <w:rPr>
        <w:rFonts w:hint="default"/>
        <w:b w:val="0"/>
        <w:i w:val="0"/>
        <w:sz w:val="24"/>
      </w:rPr>
    </w:lvl>
    <w:lvl w:ilvl="6">
      <w:start w:val="1"/>
      <w:numFmt w:val="decimal"/>
      <w:pStyle w:val="Heading7"/>
      <w:lvlText w:val="%1.%2.%3.%4.%5.%6.%7"/>
      <w:lvlJc w:val="left"/>
      <w:pPr>
        <w:tabs>
          <w:tab w:val="num" w:pos="1296"/>
        </w:tabs>
        <w:ind w:left="1296" w:hanging="1296"/>
      </w:pPr>
      <w:rPr>
        <w:rFonts w:hint="default"/>
        <w:b/>
        <w:i w:val="0"/>
        <w:sz w:val="28"/>
        <w:szCs w:val="28"/>
      </w:rPr>
    </w:lvl>
    <w:lvl w:ilvl="7">
      <w:start w:val="1"/>
      <w:numFmt w:val="decimal"/>
      <w:pStyle w:val="Heading8"/>
      <w:lvlText w:val="%1.%2.%3.%4.%5.%6.%7.%8"/>
      <w:lvlJc w:val="left"/>
      <w:pPr>
        <w:tabs>
          <w:tab w:val="num" w:pos="1440"/>
        </w:tabs>
        <w:ind w:left="1440" w:hanging="1440"/>
      </w:pPr>
      <w:rPr>
        <w:rFonts w:hint="default"/>
        <w:b w:val="0"/>
        <w:i w:val="0"/>
        <w:sz w:val="24"/>
      </w:rPr>
    </w:lvl>
    <w:lvl w:ilvl="8">
      <w:start w:val="1"/>
      <w:numFmt w:val="decimal"/>
      <w:pStyle w:val="Heading9"/>
      <w:lvlText w:val="%1.%2.%3.%4.%5.%6.%7.%8.%9"/>
      <w:lvlJc w:val="left"/>
      <w:pPr>
        <w:tabs>
          <w:tab w:val="num" w:pos="1584"/>
        </w:tabs>
        <w:ind w:left="1584" w:hanging="1584"/>
      </w:pPr>
      <w:rPr>
        <w:rFonts w:hint="default"/>
        <w:b w:val="0"/>
        <w:i w:val="0"/>
        <w:sz w:val="24"/>
      </w:rPr>
    </w:lvl>
  </w:abstractNum>
  <w:abstractNum w:abstractNumId="29">
    <w:nsid w:val="7F966E1B"/>
    <w:multiLevelType w:val="multilevel"/>
    <w:tmpl w:val="8D5C692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8"/>
  </w:num>
  <w:num w:numId="2">
    <w:abstractNumId w:val="10"/>
  </w:num>
  <w:num w:numId="3">
    <w:abstractNumId w:val="17"/>
  </w:num>
  <w:num w:numId="4">
    <w:abstractNumId w:val="22"/>
  </w:num>
  <w:num w:numId="5">
    <w:abstractNumId w:val="23"/>
  </w:num>
  <w:num w:numId="6">
    <w:abstractNumId w:val="3"/>
  </w:num>
  <w:num w:numId="7">
    <w:abstractNumId w:val="19"/>
  </w:num>
  <w:num w:numId="8">
    <w:abstractNumId w:val="11"/>
  </w:num>
  <w:num w:numId="9">
    <w:abstractNumId w:val="24"/>
  </w:num>
  <w:num w:numId="10">
    <w:abstractNumId w:val="20"/>
  </w:num>
  <w:num w:numId="11">
    <w:abstractNumId w:val="18"/>
  </w:num>
  <w:num w:numId="12">
    <w:abstractNumId w:val="14"/>
  </w:num>
  <w:num w:numId="13">
    <w:abstractNumId w:val="15"/>
  </w:num>
  <w:num w:numId="14">
    <w:abstractNumId w:val="29"/>
  </w:num>
  <w:num w:numId="15">
    <w:abstractNumId w:val="13"/>
  </w:num>
  <w:num w:numId="16">
    <w:abstractNumId w:val="9"/>
  </w:num>
  <w:num w:numId="17">
    <w:abstractNumId w:val="7"/>
  </w:num>
  <w:num w:numId="18">
    <w:abstractNumId w:val="6"/>
  </w:num>
  <w:num w:numId="19">
    <w:abstractNumId w:val="5"/>
  </w:num>
  <w:num w:numId="20">
    <w:abstractNumId w:val="4"/>
  </w:num>
  <w:num w:numId="21">
    <w:abstractNumId w:val="8"/>
  </w:num>
  <w:num w:numId="22">
    <w:abstractNumId w:val="2"/>
  </w:num>
  <w:num w:numId="23">
    <w:abstractNumId w:val="1"/>
  </w:num>
  <w:num w:numId="24">
    <w:abstractNumId w:val="0"/>
  </w:num>
  <w:num w:numId="25">
    <w:abstractNumId w:val="27"/>
  </w:num>
  <w:num w:numId="26">
    <w:abstractNumId w:val="25"/>
  </w:num>
  <w:num w:numId="27">
    <w:abstractNumId w:val="26"/>
  </w:num>
  <w:num w:numId="28">
    <w:abstractNumId w:val="16"/>
  </w:num>
  <w:num w:numId="29">
    <w:abstractNumId w:val="21"/>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4A"/>
    <w:rsid w:val="00010BCC"/>
    <w:rsid w:val="000113C7"/>
    <w:rsid w:val="0001209B"/>
    <w:rsid w:val="00014BB9"/>
    <w:rsid w:val="00032716"/>
    <w:rsid w:val="000338F7"/>
    <w:rsid w:val="000457AC"/>
    <w:rsid w:val="000465E6"/>
    <w:rsid w:val="00050147"/>
    <w:rsid w:val="000502BE"/>
    <w:rsid w:val="00050B55"/>
    <w:rsid w:val="00057774"/>
    <w:rsid w:val="00066D2C"/>
    <w:rsid w:val="00072A0D"/>
    <w:rsid w:val="00083FBE"/>
    <w:rsid w:val="0008635E"/>
    <w:rsid w:val="00096804"/>
    <w:rsid w:val="000A13E4"/>
    <w:rsid w:val="000A37AD"/>
    <w:rsid w:val="000A5708"/>
    <w:rsid w:val="000B17E9"/>
    <w:rsid w:val="000B1DCA"/>
    <w:rsid w:val="000B26F5"/>
    <w:rsid w:val="000B77D4"/>
    <w:rsid w:val="000C60E0"/>
    <w:rsid w:val="000F299F"/>
    <w:rsid w:val="000F5147"/>
    <w:rsid w:val="000F70DD"/>
    <w:rsid w:val="0011227F"/>
    <w:rsid w:val="001123B9"/>
    <w:rsid w:val="00125071"/>
    <w:rsid w:val="00145ECA"/>
    <w:rsid w:val="00157938"/>
    <w:rsid w:val="0016112A"/>
    <w:rsid w:val="00174105"/>
    <w:rsid w:val="001825C6"/>
    <w:rsid w:val="001836AE"/>
    <w:rsid w:val="001912B7"/>
    <w:rsid w:val="001966A7"/>
    <w:rsid w:val="001A6F4F"/>
    <w:rsid w:val="001B536A"/>
    <w:rsid w:val="001C7803"/>
    <w:rsid w:val="001D20A3"/>
    <w:rsid w:val="001D2F34"/>
    <w:rsid w:val="001E044A"/>
    <w:rsid w:val="001E33F7"/>
    <w:rsid w:val="001F0C1D"/>
    <w:rsid w:val="001F5DAA"/>
    <w:rsid w:val="001F6024"/>
    <w:rsid w:val="001F7A6F"/>
    <w:rsid w:val="002415B2"/>
    <w:rsid w:val="00244E59"/>
    <w:rsid w:val="002467B9"/>
    <w:rsid w:val="00257DC7"/>
    <w:rsid w:val="002631B9"/>
    <w:rsid w:val="00271D30"/>
    <w:rsid w:val="00277E64"/>
    <w:rsid w:val="0029185A"/>
    <w:rsid w:val="00292698"/>
    <w:rsid w:val="002940AD"/>
    <w:rsid w:val="002A0AFC"/>
    <w:rsid w:val="002A39F4"/>
    <w:rsid w:val="002B5238"/>
    <w:rsid w:val="002C4E66"/>
    <w:rsid w:val="002C7236"/>
    <w:rsid w:val="002E5C82"/>
    <w:rsid w:val="00301B98"/>
    <w:rsid w:val="003046B8"/>
    <w:rsid w:val="00307AD2"/>
    <w:rsid w:val="003105EF"/>
    <w:rsid w:val="00326184"/>
    <w:rsid w:val="00334B5B"/>
    <w:rsid w:val="00335881"/>
    <w:rsid w:val="00346B13"/>
    <w:rsid w:val="00347546"/>
    <w:rsid w:val="003529E3"/>
    <w:rsid w:val="00377550"/>
    <w:rsid w:val="003924DC"/>
    <w:rsid w:val="003929A9"/>
    <w:rsid w:val="003B0101"/>
    <w:rsid w:val="003B0C84"/>
    <w:rsid w:val="003B193C"/>
    <w:rsid w:val="003B7A42"/>
    <w:rsid w:val="003C4116"/>
    <w:rsid w:val="003E1B5B"/>
    <w:rsid w:val="003F096D"/>
    <w:rsid w:val="003F1C9A"/>
    <w:rsid w:val="00404212"/>
    <w:rsid w:val="00422B41"/>
    <w:rsid w:val="00424CD4"/>
    <w:rsid w:val="00426622"/>
    <w:rsid w:val="004335FC"/>
    <w:rsid w:val="00434968"/>
    <w:rsid w:val="00434CE3"/>
    <w:rsid w:val="00443005"/>
    <w:rsid w:val="00462766"/>
    <w:rsid w:val="0047304D"/>
    <w:rsid w:val="0047359A"/>
    <w:rsid w:val="00487B82"/>
    <w:rsid w:val="00487C1F"/>
    <w:rsid w:val="00492479"/>
    <w:rsid w:val="00496061"/>
    <w:rsid w:val="004A0352"/>
    <w:rsid w:val="004A1A71"/>
    <w:rsid w:val="004B06AB"/>
    <w:rsid w:val="004C3081"/>
    <w:rsid w:val="004D5742"/>
    <w:rsid w:val="004E5C0D"/>
    <w:rsid w:val="004F1DE1"/>
    <w:rsid w:val="004F2973"/>
    <w:rsid w:val="004F668C"/>
    <w:rsid w:val="00500E55"/>
    <w:rsid w:val="00511519"/>
    <w:rsid w:val="00512032"/>
    <w:rsid w:val="00512D2A"/>
    <w:rsid w:val="00524D3C"/>
    <w:rsid w:val="00540731"/>
    <w:rsid w:val="00543DCA"/>
    <w:rsid w:val="005461D2"/>
    <w:rsid w:val="005566D9"/>
    <w:rsid w:val="005622B8"/>
    <w:rsid w:val="00563611"/>
    <w:rsid w:val="00571266"/>
    <w:rsid w:val="00576F33"/>
    <w:rsid w:val="00580F45"/>
    <w:rsid w:val="00583AD0"/>
    <w:rsid w:val="005949B7"/>
    <w:rsid w:val="005A2A99"/>
    <w:rsid w:val="005A44DE"/>
    <w:rsid w:val="005B1C79"/>
    <w:rsid w:val="005B5068"/>
    <w:rsid w:val="005B7E27"/>
    <w:rsid w:val="005C3682"/>
    <w:rsid w:val="005F0D52"/>
    <w:rsid w:val="005F7698"/>
    <w:rsid w:val="00605743"/>
    <w:rsid w:val="00616D4A"/>
    <w:rsid w:val="00617B57"/>
    <w:rsid w:val="00634627"/>
    <w:rsid w:val="00643C34"/>
    <w:rsid w:val="00645E4F"/>
    <w:rsid w:val="0065304C"/>
    <w:rsid w:val="00656398"/>
    <w:rsid w:val="00656BF7"/>
    <w:rsid w:val="00661ED0"/>
    <w:rsid w:val="006639AE"/>
    <w:rsid w:val="00663BA5"/>
    <w:rsid w:val="0066753D"/>
    <w:rsid w:val="00673BE0"/>
    <w:rsid w:val="006743EC"/>
    <w:rsid w:val="00687328"/>
    <w:rsid w:val="00693E79"/>
    <w:rsid w:val="006B38B1"/>
    <w:rsid w:val="00717F4E"/>
    <w:rsid w:val="00723A79"/>
    <w:rsid w:val="007256FC"/>
    <w:rsid w:val="007279BA"/>
    <w:rsid w:val="007304A7"/>
    <w:rsid w:val="007366A2"/>
    <w:rsid w:val="007415C7"/>
    <w:rsid w:val="0075172B"/>
    <w:rsid w:val="00752C2B"/>
    <w:rsid w:val="00763CAE"/>
    <w:rsid w:val="007643F4"/>
    <w:rsid w:val="00766D58"/>
    <w:rsid w:val="00776480"/>
    <w:rsid w:val="007943E0"/>
    <w:rsid w:val="007953BD"/>
    <w:rsid w:val="0079563C"/>
    <w:rsid w:val="007A20C0"/>
    <w:rsid w:val="007B2A0C"/>
    <w:rsid w:val="007B59BD"/>
    <w:rsid w:val="007D694C"/>
    <w:rsid w:val="0081322C"/>
    <w:rsid w:val="00821BD0"/>
    <w:rsid w:val="0084119F"/>
    <w:rsid w:val="00842B11"/>
    <w:rsid w:val="00853607"/>
    <w:rsid w:val="00853FA9"/>
    <w:rsid w:val="00857682"/>
    <w:rsid w:val="0086610C"/>
    <w:rsid w:val="00867CA6"/>
    <w:rsid w:val="00880F78"/>
    <w:rsid w:val="0088284E"/>
    <w:rsid w:val="00887A02"/>
    <w:rsid w:val="008954EA"/>
    <w:rsid w:val="008A22E7"/>
    <w:rsid w:val="008A3DBE"/>
    <w:rsid w:val="008A567A"/>
    <w:rsid w:val="008B7931"/>
    <w:rsid w:val="008C2E23"/>
    <w:rsid w:val="008E528C"/>
    <w:rsid w:val="008F15EC"/>
    <w:rsid w:val="008F293D"/>
    <w:rsid w:val="008F6969"/>
    <w:rsid w:val="00903B20"/>
    <w:rsid w:val="00910B47"/>
    <w:rsid w:val="00917974"/>
    <w:rsid w:val="00921881"/>
    <w:rsid w:val="00925912"/>
    <w:rsid w:val="009261F6"/>
    <w:rsid w:val="00930E96"/>
    <w:rsid w:val="00932CC0"/>
    <w:rsid w:val="0093371E"/>
    <w:rsid w:val="0095443A"/>
    <w:rsid w:val="00962870"/>
    <w:rsid w:val="00970DC6"/>
    <w:rsid w:val="00973EE4"/>
    <w:rsid w:val="00982BF4"/>
    <w:rsid w:val="00992585"/>
    <w:rsid w:val="00992FEB"/>
    <w:rsid w:val="009947C7"/>
    <w:rsid w:val="00995CC1"/>
    <w:rsid w:val="009A4ACF"/>
    <w:rsid w:val="009A4F8C"/>
    <w:rsid w:val="009B10DF"/>
    <w:rsid w:val="009B7638"/>
    <w:rsid w:val="009E3A56"/>
    <w:rsid w:val="009E6F0B"/>
    <w:rsid w:val="00A12178"/>
    <w:rsid w:val="00A12DF8"/>
    <w:rsid w:val="00A200DB"/>
    <w:rsid w:val="00A25401"/>
    <w:rsid w:val="00A267E1"/>
    <w:rsid w:val="00A52B42"/>
    <w:rsid w:val="00A52FD2"/>
    <w:rsid w:val="00A6597A"/>
    <w:rsid w:val="00A6701C"/>
    <w:rsid w:val="00A7425C"/>
    <w:rsid w:val="00A74F50"/>
    <w:rsid w:val="00A7525B"/>
    <w:rsid w:val="00A75EEB"/>
    <w:rsid w:val="00A813FF"/>
    <w:rsid w:val="00A83CE1"/>
    <w:rsid w:val="00A83FB6"/>
    <w:rsid w:val="00A901AD"/>
    <w:rsid w:val="00AC206B"/>
    <w:rsid w:val="00AC5B84"/>
    <w:rsid w:val="00AC78BA"/>
    <w:rsid w:val="00AD1531"/>
    <w:rsid w:val="00AD38EA"/>
    <w:rsid w:val="00AD42AC"/>
    <w:rsid w:val="00AE1D4E"/>
    <w:rsid w:val="00AE6B42"/>
    <w:rsid w:val="00B00276"/>
    <w:rsid w:val="00B042A7"/>
    <w:rsid w:val="00B05E4C"/>
    <w:rsid w:val="00B223A7"/>
    <w:rsid w:val="00B24B95"/>
    <w:rsid w:val="00B265D1"/>
    <w:rsid w:val="00B402C4"/>
    <w:rsid w:val="00B43C0E"/>
    <w:rsid w:val="00B50ECB"/>
    <w:rsid w:val="00B51175"/>
    <w:rsid w:val="00B57008"/>
    <w:rsid w:val="00B63FFF"/>
    <w:rsid w:val="00B67F3C"/>
    <w:rsid w:val="00B75238"/>
    <w:rsid w:val="00B757A1"/>
    <w:rsid w:val="00B814C9"/>
    <w:rsid w:val="00B8484E"/>
    <w:rsid w:val="00BA25A2"/>
    <w:rsid w:val="00BB3798"/>
    <w:rsid w:val="00BE3771"/>
    <w:rsid w:val="00BE6B9D"/>
    <w:rsid w:val="00BF3F0D"/>
    <w:rsid w:val="00BF631A"/>
    <w:rsid w:val="00C0192C"/>
    <w:rsid w:val="00C044E2"/>
    <w:rsid w:val="00C1130F"/>
    <w:rsid w:val="00C127D8"/>
    <w:rsid w:val="00C167E8"/>
    <w:rsid w:val="00C173C8"/>
    <w:rsid w:val="00C21598"/>
    <w:rsid w:val="00C24B5F"/>
    <w:rsid w:val="00C24D6A"/>
    <w:rsid w:val="00C41F7A"/>
    <w:rsid w:val="00C46646"/>
    <w:rsid w:val="00C4674A"/>
    <w:rsid w:val="00C53B2C"/>
    <w:rsid w:val="00C61BBC"/>
    <w:rsid w:val="00C75EDF"/>
    <w:rsid w:val="00C779C4"/>
    <w:rsid w:val="00C82FCB"/>
    <w:rsid w:val="00C935E5"/>
    <w:rsid w:val="00CA6568"/>
    <w:rsid w:val="00CB3038"/>
    <w:rsid w:val="00CC69DB"/>
    <w:rsid w:val="00CD323D"/>
    <w:rsid w:val="00CD521E"/>
    <w:rsid w:val="00CD651F"/>
    <w:rsid w:val="00CD6794"/>
    <w:rsid w:val="00CE117F"/>
    <w:rsid w:val="00CE11F0"/>
    <w:rsid w:val="00CE371C"/>
    <w:rsid w:val="00CE5E19"/>
    <w:rsid w:val="00CE6CEA"/>
    <w:rsid w:val="00CF3BE2"/>
    <w:rsid w:val="00CF47BC"/>
    <w:rsid w:val="00D0547C"/>
    <w:rsid w:val="00D16B04"/>
    <w:rsid w:val="00D259A7"/>
    <w:rsid w:val="00D316BC"/>
    <w:rsid w:val="00D367E6"/>
    <w:rsid w:val="00D378E3"/>
    <w:rsid w:val="00D411FE"/>
    <w:rsid w:val="00D444EF"/>
    <w:rsid w:val="00D47BC8"/>
    <w:rsid w:val="00D71EBB"/>
    <w:rsid w:val="00D82644"/>
    <w:rsid w:val="00DA0EDC"/>
    <w:rsid w:val="00DE3CFF"/>
    <w:rsid w:val="00DE65AE"/>
    <w:rsid w:val="00E15C02"/>
    <w:rsid w:val="00E214D9"/>
    <w:rsid w:val="00E25A43"/>
    <w:rsid w:val="00E62D57"/>
    <w:rsid w:val="00E74DE7"/>
    <w:rsid w:val="00E80314"/>
    <w:rsid w:val="00E82925"/>
    <w:rsid w:val="00E935D2"/>
    <w:rsid w:val="00E94001"/>
    <w:rsid w:val="00EA007F"/>
    <w:rsid w:val="00EA66CD"/>
    <w:rsid w:val="00EB0EE0"/>
    <w:rsid w:val="00EB539C"/>
    <w:rsid w:val="00EC02AF"/>
    <w:rsid w:val="00EC5492"/>
    <w:rsid w:val="00EC6002"/>
    <w:rsid w:val="00ED1DE7"/>
    <w:rsid w:val="00EE5909"/>
    <w:rsid w:val="00EF0B35"/>
    <w:rsid w:val="00EF66F1"/>
    <w:rsid w:val="00F04B3F"/>
    <w:rsid w:val="00F04EFD"/>
    <w:rsid w:val="00F07EF8"/>
    <w:rsid w:val="00F112D9"/>
    <w:rsid w:val="00F171DB"/>
    <w:rsid w:val="00F22733"/>
    <w:rsid w:val="00F24AD7"/>
    <w:rsid w:val="00F275EF"/>
    <w:rsid w:val="00F34668"/>
    <w:rsid w:val="00F46670"/>
    <w:rsid w:val="00F513CA"/>
    <w:rsid w:val="00F55C74"/>
    <w:rsid w:val="00F64A95"/>
    <w:rsid w:val="00F773BA"/>
    <w:rsid w:val="00F8015E"/>
    <w:rsid w:val="00F84E54"/>
    <w:rsid w:val="00F87B6E"/>
    <w:rsid w:val="00F930C4"/>
    <w:rsid w:val="00FA167E"/>
    <w:rsid w:val="00FA21AB"/>
    <w:rsid w:val="00FB2FBE"/>
    <w:rsid w:val="00FB58F3"/>
    <w:rsid w:val="00FB5E79"/>
    <w:rsid w:val="00FC1932"/>
    <w:rsid w:val="00FD6B8F"/>
    <w:rsid w:val="00FE2F7E"/>
    <w:rsid w:val="00FE6A18"/>
    <w:rsid w:val="00FE7ED1"/>
    <w:rsid w:val="00FF1030"/>
    <w:rsid w:val="00FF69C2"/>
    <w:rsid w:val="00FF6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6CA1C6-F101-46B4-A019-2C21D845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BC8"/>
    <w:rPr>
      <w:rFonts w:ascii="Times New Roman" w:hAnsi="Times New Roman" w:cs="Times New Roman"/>
      <w:sz w:val="24"/>
      <w:szCs w:val="24"/>
    </w:rPr>
  </w:style>
  <w:style w:type="paragraph" w:styleId="Heading1">
    <w:name w:val="heading 1"/>
    <w:basedOn w:val="Normal"/>
    <w:next w:val="Normal"/>
    <w:link w:val="Heading1Char"/>
    <w:qFormat/>
    <w:rsid w:val="00083FBE"/>
    <w:pPr>
      <w:keepNext/>
      <w:pageBreakBefore/>
      <w:numPr>
        <w:numId w:val="1"/>
      </w:numPr>
      <w:spacing w:before="360" w:after="120" w:line="216" w:lineRule="auto"/>
      <w:jc w:val="both"/>
      <w:outlineLvl w:val="0"/>
    </w:pPr>
    <w:rPr>
      <w:rFonts w:ascii="Arial" w:eastAsia="Times New Roman" w:hAnsi="Arial" w:cs="Arial"/>
      <w:b/>
      <w:sz w:val="28"/>
      <w:szCs w:val="28"/>
    </w:rPr>
  </w:style>
  <w:style w:type="paragraph" w:styleId="Heading2">
    <w:name w:val="heading 2"/>
    <w:basedOn w:val="Normal"/>
    <w:next w:val="Normal"/>
    <w:link w:val="Heading2Char"/>
    <w:qFormat/>
    <w:rsid w:val="00C24D6A"/>
    <w:pPr>
      <w:numPr>
        <w:ilvl w:val="1"/>
        <w:numId w:val="1"/>
      </w:numPr>
      <w:spacing w:before="240" w:after="240" w:line="240" w:lineRule="auto"/>
      <w:jc w:val="both"/>
      <w:outlineLvl w:val="1"/>
    </w:pPr>
    <w:rPr>
      <w:rFonts w:ascii="Arial" w:eastAsia="Times New Roman" w:hAnsi="Arial" w:cs="Arial"/>
      <w:b/>
      <w:sz w:val="28"/>
      <w:szCs w:val="26"/>
    </w:rPr>
  </w:style>
  <w:style w:type="paragraph" w:styleId="Heading3">
    <w:name w:val="heading 3"/>
    <w:basedOn w:val="Normal"/>
    <w:next w:val="Normal"/>
    <w:link w:val="Heading3Char"/>
    <w:qFormat/>
    <w:rsid w:val="00C24D6A"/>
    <w:pPr>
      <w:keepNext/>
      <w:numPr>
        <w:ilvl w:val="2"/>
        <w:numId w:val="1"/>
      </w:numPr>
      <w:spacing w:before="240" w:after="120" w:line="240" w:lineRule="auto"/>
      <w:jc w:val="both"/>
      <w:outlineLvl w:val="2"/>
    </w:pPr>
    <w:rPr>
      <w:rFonts w:ascii="Arial" w:eastAsia="Times New Roman" w:hAnsi="Arial" w:cs="Arial"/>
      <w:b/>
      <w:szCs w:val="20"/>
    </w:rPr>
  </w:style>
  <w:style w:type="paragraph" w:styleId="Heading4">
    <w:name w:val="heading 4"/>
    <w:basedOn w:val="Normal"/>
    <w:next w:val="Normal"/>
    <w:link w:val="Heading4Char"/>
    <w:qFormat/>
    <w:rsid w:val="00C24D6A"/>
    <w:pPr>
      <w:keepNext/>
      <w:numPr>
        <w:ilvl w:val="3"/>
        <w:numId w:val="1"/>
      </w:numPr>
      <w:tabs>
        <w:tab w:val="left" w:pos="1008"/>
        <w:tab w:val="left" w:pos="2520"/>
      </w:tabs>
      <w:spacing w:before="120" w:after="120" w:line="240" w:lineRule="auto"/>
      <w:jc w:val="both"/>
      <w:outlineLvl w:val="3"/>
    </w:pPr>
    <w:rPr>
      <w:rFonts w:eastAsia="Times New Roman"/>
      <w:b/>
      <w:iCs/>
      <w:szCs w:val="20"/>
    </w:rPr>
  </w:style>
  <w:style w:type="paragraph" w:styleId="Heading5">
    <w:name w:val="heading 5"/>
    <w:basedOn w:val="Normal"/>
    <w:next w:val="Normal"/>
    <w:link w:val="Heading5Char"/>
    <w:qFormat/>
    <w:rsid w:val="00C24D6A"/>
    <w:pPr>
      <w:keepNext/>
      <w:numPr>
        <w:ilvl w:val="4"/>
        <w:numId w:val="1"/>
      </w:numPr>
      <w:spacing w:before="120" w:after="120" w:line="240" w:lineRule="auto"/>
      <w:jc w:val="both"/>
      <w:outlineLvl w:val="4"/>
    </w:pPr>
    <w:rPr>
      <w:rFonts w:eastAsia="Times New Roman"/>
      <w:b/>
      <w:szCs w:val="20"/>
    </w:rPr>
  </w:style>
  <w:style w:type="paragraph" w:styleId="Heading6">
    <w:name w:val="heading 6"/>
    <w:basedOn w:val="Normal"/>
    <w:next w:val="Normal"/>
    <w:link w:val="Heading6Char"/>
    <w:qFormat/>
    <w:rsid w:val="00C24D6A"/>
    <w:pPr>
      <w:numPr>
        <w:ilvl w:val="5"/>
        <w:numId w:val="1"/>
      </w:numPr>
      <w:spacing w:before="240" w:after="60" w:line="240" w:lineRule="auto"/>
      <w:jc w:val="both"/>
      <w:outlineLvl w:val="5"/>
    </w:pPr>
    <w:rPr>
      <w:rFonts w:eastAsia="Times New Roman"/>
      <w:szCs w:val="20"/>
    </w:rPr>
  </w:style>
  <w:style w:type="paragraph" w:styleId="Heading7">
    <w:name w:val="heading 7"/>
    <w:basedOn w:val="Normal"/>
    <w:next w:val="Normal"/>
    <w:link w:val="Heading7Char"/>
    <w:qFormat/>
    <w:rsid w:val="00C24D6A"/>
    <w:pPr>
      <w:numPr>
        <w:ilvl w:val="6"/>
        <w:numId w:val="1"/>
      </w:numPr>
      <w:spacing w:before="240" w:after="60" w:line="240" w:lineRule="auto"/>
      <w:jc w:val="both"/>
      <w:outlineLvl w:val="6"/>
    </w:pPr>
    <w:rPr>
      <w:rFonts w:eastAsia="Times New Roman"/>
      <w:b/>
      <w:sz w:val="28"/>
      <w:szCs w:val="20"/>
    </w:rPr>
  </w:style>
  <w:style w:type="paragraph" w:styleId="Heading8">
    <w:name w:val="heading 8"/>
    <w:basedOn w:val="Normal"/>
    <w:next w:val="Normal"/>
    <w:link w:val="Heading8Char"/>
    <w:qFormat/>
    <w:rsid w:val="00C24D6A"/>
    <w:pPr>
      <w:numPr>
        <w:ilvl w:val="7"/>
        <w:numId w:val="1"/>
      </w:numPr>
      <w:spacing w:before="240" w:after="60" w:line="240" w:lineRule="auto"/>
      <w:jc w:val="both"/>
      <w:outlineLvl w:val="7"/>
    </w:pPr>
    <w:rPr>
      <w:rFonts w:eastAsia="Times New Roman"/>
      <w:szCs w:val="20"/>
    </w:rPr>
  </w:style>
  <w:style w:type="paragraph" w:styleId="Heading9">
    <w:name w:val="heading 9"/>
    <w:basedOn w:val="Normal"/>
    <w:next w:val="Normal"/>
    <w:link w:val="Heading9Char"/>
    <w:qFormat/>
    <w:rsid w:val="00C24D6A"/>
    <w:pPr>
      <w:numPr>
        <w:ilvl w:val="8"/>
        <w:numId w:val="1"/>
      </w:numPr>
      <w:spacing w:before="240" w:after="60" w:line="240" w:lineRule="auto"/>
      <w:jc w:val="both"/>
      <w:outlineLvl w:val="8"/>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667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53D"/>
    <w:rPr>
      <w:rFonts w:ascii="Tahoma" w:hAnsi="Tahoma" w:cs="Tahoma"/>
      <w:sz w:val="16"/>
      <w:szCs w:val="16"/>
    </w:rPr>
  </w:style>
  <w:style w:type="character" w:customStyle="1" w:styleId="Heading1Char">
    <w:name w:val="Heading 1 Char"/>
    <w:basedOn w:val="DefaultParagraphFont"/>
    <w:link w:val="Heading1"/>
    <w:rsid w:val="00083FBE"/>
    <w:rPr>
      <w:rFonts w:ascii="Arial" w:eastAsia="Times New Roman" w:hAnsi="Arial" w:cs="Arial"/>
      <w:b/>
      <w:sz w:val="28"/>
      <w:szCs w:val="28"/>
    </w:rPr>
  </w:style>
  <w:style w:type="character" w:customStyle="1" w:styleId="Heading2Char">
    <w:name w:val="Heading 2 Char"/>
    <w:basedOn w:val="DefaultParagraphFont"/>
    <w:link w:val="Heading2"/>
    <w:rsid w:val="00C24D6A"/>
    <w:rPr>
      <w:rFonts w:ascii="Arial" w:eastAsia="Times New Roman" w:hAnsi="Arial" w:cs="Arial"/>
      <w:b/>
      <w:sz w:val="28"/>
      <w:szCs w:val="26"/>
    </w:rPr>
  </w:style>
  <w:style w:type="character" w:customStyle="1" w:styleId="Heading3Char">
    <w:name w:val="Heading 3 Char"/>
    <w:basedOn w:val="DefaultParagraphFont"/>
    <w:link w:val="Heading3"/>
    <w:rsid w:val="00C24D6A"/>
    <w:rPr>
      <w:rFonts w:ascii="Arial" w:eastAsia="Times New Roman" w:hAnsi="Arial" w:cs="Arial"/>
      <w:b/>
      <w:sz w:val="24"/>
      <w:szCs w:val="20"/>
    </w:rPr>
  </w:style>
  <w:style w:type="character" w:customStyle="1" w:styleId="Heading4Char">
    <w:name w:val="Heading 4 Char"/>
    <w:basedOn w:val="DefaultParagraphFont"/>
    <w:link w:val="Heading4"/>
    <w:rsid w:val="00C24D6A"/>
    <w:rPr>
      <w:rFonts w:ascii="Times New Roman" w:eastAsia="Times New Roman" w:hAnsi="Times New Roman" w:cs="Times New Roman"/>
      <w:b/>
      <w:iCs/>
      <w:sz w:val="24"/>
      <w:szCs w:val="20"/>
    </w:rPr>
  </w:style>
  <w:style w:type="character" w:customStyle="1" w:styleId="Heading5Char">
    <w:name w:val="Heading 5 Char"/>
    <w:basedOn w:val="DefaultParagraphFont"/>
    <w:link w:val="Heading5"/>
    <w:rsid w:val="00C24D6A"/>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C24D6A"/>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C24D6A"/>
    <w:rPr>
      <w:rFonts w:ascii="Times New Roman" w:eastAsia="Times New Roman" w:hAnsi="Times New Roman" w:cs="Times New Roman"/>
      <w:b/>
      <w:sz w:val="28"/>
      <w:szCs w:val="20"/>
    </w:rPr>
  </w:style>
  <w:style w:type="character" w:customStyle="1" w:styleId="Heading8Char">
    <w:name w:val="Heading 8 Char"/>
    <w:basedOn w:val="DefaultParagraphFont"/>
    <w:link w:val="Heading8"/>
    <w:rsid w:val="00C24D6A"/>
    <w:rPr>
      <w:rFonts w:ascii="Times New Roman" w:eastAsia="Times New Roman" w:hAnsi="Times New Roman" w:cs="Times New Roman"/>
      <w:sz w:val="24"/>
      <w:szCs w:val="20"/>
    </w:rPr>
  </w:style>
  <w:style w:type="character" w:customStyle="1" w:styleId="Heading9Char">
    <w:name w:val="Heading 9 Char"/>
    <w:basedOn w:val="DefaultParagraphFont"/>
    <w:link w:val="Heading9"/>
    <w:rsid w:val="00C24D6A"/>
    <w:rPr>
      <w:rFonts w:ascii="Times New Roman" w:eastAsia="Times New Roman" w:hAnsi="Times New Roman" w:cs="Times New Roman"/>
      <w:sz w:val="24"/>
      <w:szCs w:val="20"/>
    </w:rPr>
  </w:style>
  <w:style w:type="numbering" w:customStyle="1" w:styleId="StyleBulleted">
    <w:name w:val="Style Bulleted"/>
    <w:basedOn w:val="NoList"/>
    <w:rsid w:val="00FA167E"/>
    <w:pPr>
      <w:numPr>
        <w:numId w:val="2"/>
      </w:numPr>
    </w:pPr>
  </w:style>
  <w:style w:type="paragraph" w:styleId="Caption">
    <w:name w:val="caption"/>
    <w:basedOn w:val="Normal"/>
    <w:next w:val="Normal"/>
    <w:qFormat/>
    <w:rsid w:val="00FA167E"/>
    <w:pPr>
      <w:spacing w:before="120" w:after="240" w:line="240" w:lineRule="auto"/>
      <w:jc w:val="center"/>
    </w:pPr>
    <w:rPr>
      <w:rFonts w:ascii="Arial" w:eastAsia="Times New Roman" w:hAnsi="Arial" w:cs="Arial"/>
      <w:b/>
    </w:rPr>
  </w:style>
  <w:style w:type="character" w:styleId="Hyperlink">
    <w:name w:val="Hyperlink"/>
    <w:uiPriority w:val="99"/>
    <w:rsid w:val="00FA167E"/>
    <w:rPr>
      <w:color w:val="0000FF"/>
      <w:u w:val="single"/>
    </w:rPr>
  </w:style>
  <w:style w:type="paragraph" w:customStyle="1" w:styleId="Constraint">
    <w:name w:val="Constraint"/>
    <w:basedOn w:val="Normal"/>
    <w:qFormat/>
    <w:rsid w:val="00540731"/>
    <w:pPr>
      <w:keepNext/>
      <w:pBdr>
        <w:top w:val="single" w:sz="4" w:space="1" w:color="auto"/>
        <w:left w:val="single" w:sz="4" w:space="4" w:color="auto"/>
        <w:bottom w:val="single" w:sz="4" w:space="1" w:color="auto"/>
        <w:right w:val="single" w:sz="4" w:space="4" w:color="auto"/>
      </w:pBdr>
      <w:shd w:val="clear" w:color="auto" w:fill="BFBFBF"/>
      <w:spacing w:before="120" w:after="120" w:line="240" w:lineRule="auto"/>
      <w:ind w:left="144" w:right="144"/>
      <w:jc w:val="both"/>
    </w:pPr>
    <w:rPr>
      <w:rFonts w:eastAsia="Times New Roman"/>
      <w:szCs w:val="20"/>
    </w:rPr>
  </w:style>
  <w:style w:type="character" w:styleId="CommentReference">
    <w:name w:val="annotation reference"/>
    <w:semiHidden/>
    <w:rsid w:val="00A813FF"/>
    <w:rPr>
      <w:sz w:val="16"/>
      <w:szCs w:val="16"/>
    </w:rPr>
  </w:style>
  <w:style w:type="paragraph" w:styleId="Header">
    <w:name w:val="header"/>
    <w:basedOn w:val="Normal"/>
    <w:link w:val="HeaderChar"/>
    <w:rsid w:val="00A813FF"/>
    <w:pPr>
      <w:tabs>
        <w:tab w:val="center" w:pos="4320"/>
        <w:tab w:val="right" w:pos="8640"/>
      </w:tabs>
      <w:spacing w:before="120" w:after="120" w:line="240" w:lineRule="auto"/>
      <w:jc w:val="both"/>
    </w:pPr>
    <w:rPr>
      <w:rFonts w:eastAsia="Times New Roman"/>
      <w:szCs w:val="20"/>
    </w:rPr>
  </w:style>
  <w:style w:type="character" w:customStyle="1" w:styleId="HeaderChar">
    <w:name w:val="Header Char"/>
    <w:basedOn w:val="DefaultParagraphFont"/>
    <w:link w:val="Header"/>
    <w:rsid w:val="00A813FF"/>
    <w:rPr>
      <w:rFonts w:ascii="Times New Roman" w:eastAsia="Times New Roman" w:hAnsi="Times New Roman" w:cs="Times New Roman"/>
      <w:sz w:val="24"/>
      <w:szCs w:val="20"/>
    </w:rPr>
  </w:style>
  <w:style w:type="paragraph" w:styleId="Footer">
    <w:name w:val="footer"/>
    <w:basedOn w:val="Normal"/>
    <w:link w:val="FooterChar"/>
    <w:uiPriority w:val="99"/>
    <w:rsid w:val="00A813FF"/>
    <w:pPr>
      <w:tabs>
        <w:tab w:val="center" w:pos="4320"/>
        <w:tab w:val="right" w:pos="8640"/>
      </w:tabs>
      <w:spacing w:before="120" w:after="120" w:line="240" w:lineRule="auto"/>
      <w:jc w:val="both"/>
    </w:pPr>
    <w:rPr>
      <w:rFonts w:eastAsia="Times New Roman"/>
      <w:szCs w:val="20"/>
    </w:rPr>
  </w:style>
  <w:style w:type="character" w:customStyle="1" w:styleId="FooterChar">
    <w:name w:val="Footer Char"/>
    <w:basedOn w:val="DefaultParagraphFont"/>
    <w:link w:val="Footer"/>
    <w:uiPriority w:val="99"/>
    <w:rsid w:val="00A813FF"/>
    <w:rPr>
      <w:rFonts w:ascii="Times New Roman" w:eastAsia="Times New Roman" w:hAnsi="Times New Roman" w:cs="Times New Roman"/>
      <w:sz w:val="24"/>
      <w:szCs w:val="20"/>
    </w:rPr>
  </w:style>
  <w:style w:type="paragraph" w:customStyle="1" w:styleId="worklist">
    <w:name w:val="worklist"/>
    <w:basedOn w:val="Normal"/>
    <w:rsid w:val="00A813FF"/>
    <w:pPr>
      <w:spacing w:before="120" w:after="120" w:line="240" w:lineRule="auto"/>
      <w:jc w:val="both"/>
    </w:pPr>
    <w:rPr>
      <w:rFonts w:eastAsia="Times New Roman"/>
      <w:szCs w:val="20"/>
    </w:rPr>
  </w:style>
  <w:style w:type="paragraph" w:styleId="CommentText">
    <w:name w:val="annotation text"/>
    <w:basedOn w:val="Normal"/>
    <w:link w:val="CommentTextChar"/>
    <w:semiHidden/>
    <w:rsid w:val="00A813FF"/>
    <w:pPr>
      <w:spacing w:before="120" w:after="120" w:line="240" w:lineRule="auto"/>
      <w:jc w:val="both"/>
    </w:pPr>
    <w:rPr>
      <w:rFonts w:eastAsia="Times New Roman"/>
      <w:szCs w:val="20"/>
    </w:rPr>
  </w:style>
  <w:style w:type="character" w:customStyle="1" w:styleId="CommentTextChar">
    <w:name w:val="Comment Text Char"/>
    <w:basedOn w:val="DefaultParagraphFont"/>
    <w:link w:val="CommentText"/>
    <w:semiHidden/>
    <w:rsid w:val="00A813FF"/>
    <w:rPr>
      <w:rFonts w:ascii="Times New Roman" w:eastAsia="Times New Roman" w:hAnsi="Times New Roman" w:cs="Times New Roman"/>
      <w:sz w:val="24"/>
      <w:szCs w:val="20"/>
    </w:rPr>
  </w:style>
  <w:style w:type="paragraph" w:styleId="CommentSubject">
    <w:name w:val="annotation subject"/>
    <w:basedOn w:val="CommentText"/>
    <w:next w:val="CommentText"/>
    <w:link w:val="CommentSubjectChar"/>
    <w:semiHidden/>
    <w:rsid w:val="00A813FF"/>
    <w:rPr>
      <w:b/>
      <w:bCs/>
    </w:rPr>
  </w:style>
  <w:style w:type="character" w:customStyle="1" w:styleId="CommentSubjectChar">
    <w:name w:val="Comment Subject Char"/>
    <w:basedOn w:val="CommentTextChar"/>
    <w:link w:val="CommentSubject"/>
    <w:semiHidden/>
    <w:rsid w:val="00A813FF"/>
    <w:rPr>
      <w:rFonts w:ascii="Times New Roman" w:eastAsia="Times New Roman" w:hAnsi="Times New Roman" w:cs="Times New Roman"/>
      <w:b/>
      <w:bCs/>
      <w:sz w:val="24"/>
      <w:szCs w:val="20"/>
    </w:rPr>
  </w:style>
  <w:style w:type="paragraph" w:styleId="DocumentMap">
    <w:name w:val="Document Map"/>
    <w:basedOn w:val="Normal"/>
    <w:link w:val="DocumentMapChar"/>
    <w:semiHidden/>
    <w:rsid w:val="00A813FF"/>
    <w:pPr>
      <w:shd w:val="clear" w:color="auto" w:fill="000080"/>
      <w:spacing w:before="120" w:after="120" w:line="240" w:lineRule="auto"/>
      <w:jc w:val="both"/>
    </w:pPr>
    <w:rPr>
      <w:rFonts w:ascii="Tahoma" w:eastAsia="Times New Roman" w:hAnsi="Tahoma" w:cs="Tahoma"/>
      <w:szCs w:val="20"/>
    </w:rPr>
  </w:style>
  <w:style w:type="character" w:customStyle="1" w:styleId="DocumentMapChar">
    <w:name w:val="Document Map Char"/>
    <w:basedOn w:val="DefaultParagraphFont"/>
    <w:link w:val="DocumentMap"/>
    <w:semiHidden/>
    <w:rsid w:val="00A813FF"/>
    <w:rPr>
      <w:rFonts w:ascii="Tahoma" w:eastAsia="Times New Roman" w:hAnsi="Tahoma" w:cs="Tahoma"/>
      <w:sz w:val="24"/>
      <w:szCs w:val="20"/>
      <w:shd w:val="clear" w:color="auto" w:fill="000080"/>
    </w:rPr>
  </w:style>
  <w:style w:type="paragraph" w:customStyle="1" w:styleId="StyleCaptionCentered">
    <w:name w:val="Style Caption + Centered"/>
    <w:basedOn w:val="Caption"/>
    <w:autoRedefine/>
    <w:rsid w:val="00A813FF"/>
    <w:pPr>
      <w:spacing w:before="0" w:after="0"/>
    </w:pPr>
    <w:rPr>
      <w:bCs/>
    </w:rPr>
  </w:style>
  <w:style w:type="paragraph" w:styleId="ListNumber2">
    <w:name w:val="List Number 2"/>
    <w:basedOn w:val="Normal"/>
    <w:rsid w:val="00A813FF"/>
    <w:pPr>
      <w:tabs>
        <w:tab w:val="num" w:pos="720"/>
      </w:tabs>
      <w:spacing w:before="120" w:after="120" w:line="240" w:lineRule="auto"/>
      <w:ind w:left="720" w:hanging="360"/>
      <w:jc w:val="both"/>
    </w:pPr>
    <w:rPr>
      <w:rFonts w:eastAsia="Times New Roman"/>
      <w:szCs w:val="20"/>
    </w:rPr>
  </w:style>
  <w:style w:type="paragraph" w:customStyle="1" w:styleId="StyleArial145ptBoldBlackRight">
    <w:name w:val="Style Arial 14.5 pt Bold Black Right"/>
    <w:basedOn w:val="Normal"/>
    <w:rsid w:val="00A813FF"/>
    <w:pPr>
      <w:spacing w:before="120" w:after="120" w:line="240" w:lineRule="auto"/>
      <w:ind w:right="1152"/>
      <w:jc w:val="right"/>
    </w:pPr>
    <w:rPr>
      <w:rFonts w:ascii="Arial" w:eastAsia="Times New Roman" w:hAnsi="Arial"/>
      <w:b/>
      <w:bCs/>
      <w:color w:val="000000"/>
      <w:sz w:val="29"/>
      <w:szCs w:val="20"/>
    </w:rPr>
  </w:style>
  <w:style w:type="paragraph" w:customStyle="1" w:styleId="ProposalBodyText">
    <w:name w:val="Proposal Body Text"/>
    <w:basedOn w:val="Normal"/>
    <w:link w:val="ProposalBodyTextChar"/>
    <w:rsid w:val="00A813FF"/>
    <w:pPr>
      <w:spacing w:before="120" w:after="120" w:line="240" w:lineRule="auto"/>
      <w:jc w:val="both"/>
    </w:pPr>
    <w:rPr>
      <w:rFonts w:eastAsia="Times New Roman"/>
      <w:snapToGrid w:val="0"/>
      <w:color w:val="000000"/>
      <w:szCs w:val="20"/>
    </w:rPr>
  </w:style>
  <w:style w:type="character" w:customStyle="1" w:styleId="ProposalBodyTextChar">
    <w:name w:val="Proposal Body Text Char"/>
    <w:link w:val="ProposalBodyText"/>
    <w:rsid w:val="00A813FF"/>
    <w:rPr>
      <w:rFonts w:ascii="Times New Roman" w:eastAsia="Times New Roman" w:hAnsi="Times New Roman" w:cs="Times New Roman"/>
      <w:snapToGrid w:val="0"/>
      <w:color w:val="000000"/>
      <w:sz w:val="24"/>
      <w:szCs w:val="20"/>
    </w:rPr>
  </w:style>
  <w:style w:type="table" w:styleId="TableGrid">
    <w:name w:val="Table Grid"/>
    <w:basedOn w:val="TableNormal"/>
    <w:rsid w:val="00A813FF"/>
    <w:pPr>
      <w:spacing w:before="40"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A813FF"/>
    <w:rPr>
      <w:color w:val="800080"/>
      <w:u w:val="single"/>
    </w:rPr>
  </w:style>
  <w:style w:type="character" w:styleId="PageNumber">
    <w:name w:val="page number"/>
    <w:basedOn w:val="DefaultParagraphFont"/>
    <w:rsid w:val="00A813FF"/>
  </w:style>
  <w:style w:type="paragraph" w:customStyle="1" w:styleId="Normal1">
    <w:name w:val="Normal1"/>
    <w:basedOn w:val="Normal"/>
    <w:link w:val="Normal1Char"/>
    <w:rsid w:val="00A813FF"/>
    <w:pPr>
      <w:spacing w:before="60" w:after="60" w:line="240" w:lineRule="auto"/>
    </w:pPr>
    <w:rPr>
      <w:rFonts w:ascii="Arial" w:eastAsia="Times New Roman" w:hAnsi="Arial"/>
      <w:szCs w:val="20"/>
    </w:rPr>
  </w:style>
  <w:style w:type="paragraph" w:styleId="FootnoteText">
    <w:name w:val="footnote text"/>
    <w:basedOn w:val="Normal"/>
    <w:link w:val="FootnoteTextChar"/>
    <w:semiHidden/>
    <w:rsid w:val="00A813FF"/>
    <w:pPr>
      <w:spacing w:before="120" w:after="120" w:line="240" w:lineRule="auto"/>
      <w:jc w:val="both"/>
    </w:pPr>
    <w:rPr>
      <w:rFonts w:eastAsia="Times New Roman"/>
      <w:sz w:val="20"/>
      <w:szCs w:val="20"/>
    </w:rPr>
  </w:style>
  <w:style w:type="character" w:customStyle="1" w:styleId="FootnoteTextChar">
    <w:name w:val="Footnote Text Char"/>
    <w:basedOn w:val="DefaultParagraphFont"/>
    <w:link w:val="FootnoteText"/>
    <w:semiHidden/>
    <w:rsid w:val="00A813FF"/>
    <w:rPr>
      <w:rFonts w:ascii="Times New Roman" w:eastAsia="Times New Roman" w:hAnsi="Times New Roman" w:cs="Times New Roman"/>
      <w:sz w:val="20"/>
      <w:szCs w:val="20"/>
    </w:rPr>
  </w:style>
  <w:style w:type="character" w:styleId="FootnoteReference">
    <w:name w:val="footnote reference"/>
    <w:semiHidden/>
    <w:rsid w:val="00A813FF"/>
    <w:rPr>
      <w:vertAlign w:val="superscript"/>
    </w:rPr>
  </w:style>
  <w:style w:type="character" w:customStyle="1" w:styleId="Normal1Char">
    <w:name w:val="Normal1 Char"/>
    <w:link w:val="Normal1"/>
    <w:rsid w:val="00A813FF"/>
    <w:rPr>
      <w:rFonts w:ascii="Arial" w:eastAsia="Times New Roman" w:hAnsi="Arial" w:cs="Times New Roman"/>
      <w:sz w:val="24"/>
      <w:szCs w:val="20"/>
    </w:rPr>
  </w:style>
  <w:style w:type="paragraph" w:customStyle="1" w:styleId="Text">
    <w:name w:val="Text"/>
    <w:link w:val="TextChar"/>
    <w:rsid w:val="00A813FF"/>
    <w:pPr>
      <w:spacing w:after="140" w:line="280" w:lineRule="atLeast"/>
      <w:ind w:firstLine="360"/>
    </w:pPr>
    <w:rPr>
      <w:rFonts w:ascii="Times" w:eastAsia="Times New Roman" w:hAnsi="Times" w:cs="Times New Roman"/>
      <w:sz w:val="24"/>
      <w:szCs w:val="20"/>
    </w:rPr>
  </w:style>
  <w:style w:type="paragraph" w:customStyle="1" w:styleId="para">
    <w:name w:val="para"/>
    <w:basedOn w:val="Normal"/>
    <w:link w:val="paraChar"/>
    <w:rsid w:val="00A813FF"/>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auto"/>
    </w:pPr>
    <w:rPr>
      <w:rFonts w:ascii="Arial" w:eastAsia="Times New Roman" w:hAnsi="Arial"/>
      <w:szCs w:val="20"/>
    </w:rPr>
  </w:style>
  <w:style w:type="paragraph" w:customStyle="1" w:styleId="Hiddentext">
    <w:name w:val="Hidden text"/>
    <w:basedOn w:val="Normal"/>
    <w:next w:val="para"/>
    <w:link w:val="HiddentextChar"/>
    <w:rsid w:val="00A813FF"/>
    <w:pPr>
      <w:autoSpaceDE w:val="0"/>
      <w:autoSpaceDN w:val="0"/>
      <w:adjustRightInd w:val="0"/>
      <w:spacing w:after="120" w:line="240" w:lineRule="auto"/>
    </w:pPr>
    <w:rPr>
      <w:rFonts w:ascii="Tahoma" w:eastAsia="Times New Roman" w:hAnsi="Tahoma" w:cs="Arial"/>
      <w:i/>
      <w:vanish/>
      <w:szCs w:val="20"/>
    </w:rPr>
  </w:style>
  <w:style w:type="character" w:customStyle="1" w:styleId="HiddentextChar">
    <w:name w:val="Hidden text Char"/>
    <w:link w:val="Hiddentext"/>
    <w:rsid w:val="00A813FF"/>
    <w:rPr>
      <w:rFonts w:ascii="Tahoma" w:eastAsia="Times New Roman" w:hAnsi="Tahoma" w:cs="Arial"/>
      <w:i/>
      <w:vanish/>
      <w:sz w:val="24"/>
      <w:szCs w:val="20"/>
    </w:rPr>
  </w:style>
  <w:style w:type="character" w:customStyle="1" w:styleId="paraChar">
    <w:name w:val="para Char"/>
    <w:link w:val="para"/>
    <w:rsid w:val="00A813FF"/>
    <w:rPr>
      <w:rFonts w:ascii="Arial" w:eastAsia="Times New Roman" w:hAnsi="Arial" w:cs="Times New Roman"/>
      <w:sz w:val="24"/>
      <w:szCs w:val="20"/>
    </w:rPr>
  </w:style>
  <w:style w:type="character" w:customStyle="1" w:styleId="TextChar">
    <w:name w:val="Text Char"/>
    <w:link w:val="Text"/>
    <w:rsid w:val="00A813FF"/>
    <w:rPr>
      <w:rFonts w:ascii="Times" w:eastAsia="Times New Roman" w:hAnsi="Times" w:cs="Times New Roman"/>
      <w:sz w:val="24"/>
      <w:szCs w:val="20"/>
    </w:rPr>
  </w:style>
  <w:style w:type="paragraph" w:styleId="BodyText">
    <w:name w:val="Body Text"/>
    <w:basedOn w:val="Normal"/>
    <w:link w:val="BodyTextChar"/>
    <w:rsid w:val="00A813FF"/>
    <w:pPr>
      <w:spacing w:before="120" w:after="120" w:line="240" w:lineRule="auto"/>
      <w:jc w:val="both"/>
    </w:pPr>
    <w:rPr>
      <w:rFonts w:eastAsia="Times New Roman"/>
      <w:szCs w:val="20"/>
    </w:rPr>
  </w:style>
  <w:style w:type="character" w:customStyle="1" w:styleId="BodyTextChar">
    <w:name w:val="Body Text Char"/>
    <w:basedOn w:val="DefaultParagraphFont"/>
    <w:link w:val="BodyText"/>
    <w:rsid w:val="00A813FF"/>
    <w:rPr>
      <w:rFonts w:ascii="Times New Roman" w:eastAsia="Times New Roman" w:hAnsi="Times New Roman" w:cs="Times New Roman"/>
      <w:sz w:val="24"/>
      <w:szCs w:val="20"/>
    </w:rPr>
  </w:style>
  <w:style w:type="paragraph" w:customStyle="1" w:styleId="StyleList3">
    <w:name w:val="Style List 3"/>
    <w:basedOn w:val="Normal"/>
    <w:autoRedefine/>
    <w:rsid w:val="00A813FF"/>
    <w:pPr>
      <w:numPr>
        <w:numId w:val="8"/>
      </w:numPr>
      <w:spacing w:before="120" w:after="0" w:line="240" w:lineRule="auto"/>
      <w:jc w:val="both"/>
    </w:pPr>
    <w:rPr>
      <w:rFonts w:ascii="Verdana" w:eastAsia="Times New Roman" w:hAnsi="Verdana"/>
    </w:rPr>
  </w:style>
  <w:style w:type="paragraph" w:styleId="NormalWeb">
    <w:name w:val="Normal (Web)"/>
    <w:basedOn w:val="Normal"/>
    <w:rsid w:val="00A813FF"/>
    <w:pPr>
      <w:spacing w:before="100" w:beforeAutospacing="1" w:after="100" w:afterAutospacing="1" w:line="240" w:lineRule="auto"/>
      <w:jc w:val="both"/>
    </w:pPr>
    <w:rPr>
      <w:rFonts w:eastAsia="Times New Roman"/>
    </w:rPr>
  </w:style>
  <w:style w:type="paragraph" w:customStyle="1" w:styleId="References">
    <w:name w:val="References"/>
    <w:basedOn w:val="BodyText"/>
    <w:rsid w:val="00A813FF"/>
    <w:pPr>
      <w:numPr>
        <w:numId w:val="9"/>
      </w:numPr>
      <w:tabs>
        <w:tab w:val="clear" w:pos="360"/>
        <w:tab w:val="left" w:pos="576"/>
      </w:tabs>
      <w:ind w:left="576" w:hanging="576"/>
    </w:pPr>
    <w:rPr>
      <w:szCs w:val="24"/>
    </w:rPr>
  </w:style>
  <w:style w:type="paragraph" w:styleId="TOC1">
    <w:name w:val="toc 1"/>
    <w:basedOn w:val="Normal"/>
    <w:next w:val="Normal"/>
    <w:autoRedefine/>
    <w:uiPriority w:val="39"/>
    <w:rsid w:val="00A813FF"/>
    <w:pPr>
      <w:spacing w:before="120" w:after="120" w:line="240" w:lineRule="auto"/>
      <w:jc w:val="both"/>
    </w:pPr>
    <w:rPr>
      <w:rFonts w:eastAsia="Times New Roman"/>
      <w:szCs w:val="20"/>
    </w:rPr>
  </w:style>
  <w:style w:type="paragraph" w:styleId="TOC2">
    <w:name w:val="toc 2"/>
    <w:basedOn w:val="Normal"/>
    <w:next w:val="Normal"/>
    <w:autoRedefine/>
    <w:uiPriority w:val="39"/>
    <w:rsid w:val="00A813FF"/>
    <w:pPr>
      <w:tabs>
        <w:tab w:val="left" w:pos="960"/>
        <w:tab w:val="right" w:leader="dot" w:pos="9360"/>
      </w:tabs>
      <w:spacing w:before="120" w:after="120" w:line="240" w:lineRule="auto"/>
      <w:ind w:left="504"/>
      <w:jc w:val="both"/>
    </w:pPr>
    <w:rPr>
      <w:rFonts w:eastAsia="Times New Roman"/>
      <w:szCs w:val="20"/>
    </w:rPr>
  </w:style>
  <w:style w:type="paragraph" w:customStyle="1" w:styleId="Default">
    <w:name w:val="Default"/>
    <w:rsid w:val="00A813F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Style1">
    <w:name w:val="Style1"/>
    <w:basedOn w:val="Heading3"/>
    <w:rsid w:val="00A813FF"/>
    <w:pPr>
      <w:numPr>
        <w:numId w:val="6"/>
      </w:numPr>
    </w:pPr>
  </w:style>
  <w:style w:type="paragraph" w:customStyle="1" w:styleId="Style2">
    <w:name w:val="Style2"/>
    <w:basedOn w:val="Heading3"/>
    <w:rsid w:val="00A813FF"/>
    <w:pPr>
      <w:numPr>
        <w:numId w:val="6"/>
      </w:numPr>
    </w:pPr>
  </w:style>
  <w:style w:type="paragraph" w:styleId="TOC3">
    <w:name w:val="toc 3"/>
    <w:basedOn w:val="Normal"/>
    <w:next w:val="Normal"/>
    <w:autoRedefine/>
    <w:uiPriority w:val="39"/>
    <w:rsid w:val="00A813FF"/>
    <w:pPr>
      <w:spacing w:before="120" w:after="120" w:line="240" w:lineRule="auto"/>
      <w:ind w:left="480"/>
      <w:jc w:val="both"/>
    </w:pPr>
    <w:rPr>
      <w:rFonts w:eastAsia="Times New Roman"/>
      <w:szCs w:val="20"/>
    </w:rPr>
  </w:style>
  <w:style w:type="paragraph" w:styleId="ListParagraph">
    <w:name w:val="List Paragraph"/>
    <w:basedOn w:val="Normal"/>
    <w:qFormat/>
    <w:rsid w:val="00D47BC8"/>
    <w:pPr>
      <w:numPr>
        <w:numId w:val="27"/>
      </w:numPr>
      <w:spacing w:before="200"/>
      <w:contextualSpacing/>
      <w:jc w:val="both"/>
    </w:pPr>
    <w:rPr>
      <w:rFonts w:eastAsia="Times New Roman"/>
      <w:lang w:bidi="en-US"/>
    </w:rPr>
  </w:style>
  <w:style w:type="paragraph" w:customStyle="1" w:styleId="Subhead">
    <w:name w:val="Subhead"/>
    <w:basedOn w:val="Normal"/>
    <w:next w:val="Normal"/>
    <w:rsid w:val="00A813FF"/>
    <w:pPr>
      <w:keepNext/>
      <w:spacing w:before="120" w:after="120" w:line="240" w:lineRule="auto"/>
      <w:jc w:val="both"/>
    </w:pPr>
    <w:rPr>
      <w:rFonts w:ascii="Arial" w:eastAsia="Times New Roman" w:hAnsi="Arial" w:cs="Arial"/>
      <w:b/>
      <w:szCs w:val="20"/>
    </w:rPr>
  </w:style>
  <w:style w:type="paragraph" w:customStyle="1" w:styleId="Appendix1">
    <w:name w:val="Appendix 1"/>
    <w:basedOn w:val="Heading1"/>
    <w:rsid w:val="00A813FF"/>
    <w:pPr>
      <w:numPr>
        <w:numId w:val="7"/>
      </w:numPr>
    </w:pPr>
  </w:style>
  <w:style w:type="paragraph" w:styleId="TableofFigures">
    <w:name w:val="table of figures"/>
    <w:basedOn w:val="Normal"/>
    <w:next w:val="Normal"/>
    <w:uiPriority w:val="99"/>
    <w:rsid w:val="00A813FF"/>
    <w:pPr>
      <w:spacing w:before="120" w:after="120" w:line="240" w:lineRule="auto"/>
      <w:jc w:val="both"/>
    </w:pPr>
    <w:rPr>
      <w:rFonts w:eastAsia="Times New Roman"/>
      <w:szCs w:val="20"/>
    </w:rPr>
  </w:style>
  <w:style w:type="paragraph" w:customStyle="1" w:styleId="Space">
    <w:name w:val="Space"/>
    <w:basedOn w:val="Normal"/>
    <w:qFormat/>
    <w:rsid w:val="00A813FF"/>
    <w:pPr>
      <w:spacing w:after="0" w:line="40" w:lineRule="exact"/>
      <w:jc w:val="both"/>
    </w:pPr>
    <w:rPr>
      <w:rFonts w:eastAsia="Times New Roman"/>
      <w:szCs w:val="20"/>
    </w:rPr>
  </w:style>
  <w:style w:type="paragraph" w:styleId="Title">
    <w:name w:val="Title"/>
    <w:basedOn w:val="Normal"/>
    <w:next w:val="Normal"/>
    <w:link w:val="TitleChar"/>
    <w:uiPriority w:val="10"/>
    <w:qFormat/>
    <w:rsid w:val="00CE371C"/>
    <w:pPr>
      <w:pBdr>
        <w:bottom w:val="single" w:sz="8" w:space="4" w:color="4F81BD" w:themeColor="accent1"/>
      </w:pBdr>
      <w:spacing w:after="300" w:line="240" w:lineRule="auto"/>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371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microsoft.com/office/2007/relationships/hdphoto" Target="media/hdphoto1.wdp"/><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wiki.sei.cmu.edu/aadl/index.php/OSATE_2_download_page"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5F7BA26-DDB6-4C7E-90C4-01B6DCB29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19382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Bhattacharyya, Siddhartha</dc:creator>
  <cp:lastModifiedBy>Bliek, Daniel D</cp:lastModifiedBy>
  <cp:revision>19</cp:revision>
  <dcterms:created xsi:type="dcterms:W3CDTF">2016-03-25T22:04:00Z</dcterms:created>
  <dcterms:modified xsi:type="dcterms:W3CDTF">2016-06-21T14:01:00Z</dcterms:modified>
</cp:coreProperties>
</file>