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宋体"/>
          <w:b/>
          <w:sz w:val="26"/>
        </w:rPr>
        <w:t>Supplementary Table S1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2"/>
        </w:rPr>
        <w:t>Sensitivity of the results to the pseudo-count and to the omission of a single animal</w:t>
      </w:r>
    </w:p>
    <w:p>
      <w:pPr>
        <w:spacing w:after="240"/>
      </w:pPr>
      <w:r>
        <w:rPr>
          <w:rFonts w:ascii="Times New Roman" w:hAnsi="Times New Roman" w:eastAsia="宋体"/>
          <w:b w:val="0"/>
          <w:sz w:val="18"/>
        </w:rPr>
        <w:t>Bilingual companion table to Sections 2.15 and 3.6. Both panels were produced by scripts/v11b_pcnt_loo_sensitivity.R from the deposited expression matrix; the pipeline is identical to the main chain (log2(FPKM + pseudo-count), limma-trend, contrasts CCI_t - Sham at 0.5, 1, 3, 7 and 14 d).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A. Pseudo-count sensitivity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Table S1a. Differential-expression yield and candidate status under three pseudo-counts.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Pseudo-count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Strict set</w:t>
              <w:br/>
              <w:t>(BH FDR &lt; 0.05,</w:t>
              <w:br/>
              <w:t>|log2FC| &gt; 0.58)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Exploratory set</w:t>
              <w:br/>
              <w:t>(P &lt; 0.05,</w:t>
              <w:br/>
              <w:t>|log2FC| &gt; 0.58)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Candidates</w:t>
              <w:br/>
              <w:t>FDR-significant</w:t>
              <w:br/>
              <w:t>(of 29)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Jaccard of the strict set</w:t>
              <w:br/>
              <w:t>against pseudo-count 0.10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357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1977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0.905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0.10 (used here)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1940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- (reference)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352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1355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/>
          <w:sz w:val="22"/>
        </w:rPr>
        <w:t>B. Peak log2 fold change of each candidate under three pseudo-counts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Table S1b. Log2 fold change at the time point of largest absolute effect. The peak time point and the direction of change were identical under all three pseudo-counts for all 29 candidates.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Candidate gene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Pseudo-count 0.01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Pseudo-count 0.10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Pseudo-count 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Reg3b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6.05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5.62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C1qa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2.73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2.73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Cfh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Gapt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2.89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Hexb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Nrp1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Laptm5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Nlrc4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Mmp3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3.37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Ecel1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Clec7a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4.05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Arhgap25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Mrpl10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Fcrl2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4.61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4.12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2.59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Lmo2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Rfx7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-3.07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-2.91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-2.00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Zc3h12a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1.42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C4a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3.34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Man2b2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Klhl6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Fbxw4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Fbxl7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-2.43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-1.81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Dnase2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AABR07034445.1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-12.57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-9.25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-5.95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Chrna1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Svop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Rassf3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0.51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/>
          <w:sz w:val="22"/>
        </w:rPr>
        <w:t>C. Leave-one-animal-out stability of each candidate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Table S1c. The pipeline was repeated 18 times, each time omitting one animal. An entry with two time points means that the assignment changed when an animal was omitted.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Candidate gene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Resamples with adjusted significance (of 18)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Fraction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Peak time points observed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AABR07034445.1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72 %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Chrna1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72 %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Svop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72 %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Dnase2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78 %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Rassf3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78 %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14d/3d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Fbxl7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83 %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Fbxw4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89 %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Man2b2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89 %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Arhgap25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C1qa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C4a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Cfh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Clec7a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Ecel1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Fcrl2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Gapt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Hexb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Klhl6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Laptm5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Lmo2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Mmp3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Mrpl10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Nlrc4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Nrp1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Reg3b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Rfx7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Zc3h12a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Notes. (i) Pseudo-count 0.10 is the value used throughout the manuscript. (ii) The strict set is the union across the five post-injury time points; the 29 candidates were defined before this analysis and were not re-selected here. (iii) Across the 18 leave-one-animal-out replicates the number of candidates retaining adjusted significance ranged from 22 to 29. (iv) No candidate in any replicate had its peak at 0.5 d or 1 d. (v) A count-based re-analysis could not be performed on these data: the sequencing reads of GSE175760 were deposited as FPKM values only, so such an analysis would require re-quantifying the original reads.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宋体"/>
          <w:b/>
          <w:sz w:val="26"/>
        </w:rPr>
        <w:t>补充表 S1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2"/>
        </w:rPr>
        <w:t>结果对伪计数与单只动物剔除的敏感性</w:t>
      </w:r>
    </w:p>
    <w:p>
      <w:pPr>
        <w:spacing w:after="240"/>
      </w:pPr>
      <w:r>
        <w:rPr>
          <w:rFonts w:ascii="Times New Roman" w:hAnsi="Times New Roman" w:eastAsia="宋体"/>
          <w:b w:val="0"/>
          <w:sz w:val="18"/>
        </w:rPr>
        <w:t>本表为正文 2.15 节与 3.6 节的双语配套材料。两个面板均由 scripts/v11b_pcnt_loo_sensitivity.R 从已存档的表达矩阵生成，管线与主链完全一致（log2(FPKM + 伪计数) + limma-trend，对比 CCI_t − Sham，时间点 0.5、1、3、7、14 天）。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A. 伪计数敏感性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表 S1a。三种伪计数下的差异表达产出与候选状态。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伪计数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严格集</w:t>
              <w:br/>
              <w:t>（BH FDR &lt; 0.05，</w:t>
              <w:br/>
              <w:t>|log2FC| &gt; 0.58）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探索集</w:t>
              <w:br/>
              <w:t>（P &lt; 0.05，</w:t>
              <w:br/>
              <w:t>|log2FC| &gt; 0.58）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候选 FDR 显著</w:t>
              <w:br/>
              <w:t>（共 29 个）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严格集相对</w:t>
              <w:br/>
              <w:t>伪计数 0.10 的 Jaccard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357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1977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0.905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0.10（本文所用）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1940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—（基准）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352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1355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/>
          <w:sz w:val="22"/>
        </w:rPr>
        <w:t>B. 各候选在三种伪计数下的峰值 log2 倍数变化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表 S1b。取该候选绝对效应量最大时点的 log2 倍数变化。29 个候选在三种伪计数下的峰值时点与变化方向完全一致。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候选基因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伪计数 0.01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伪计数 0.10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伪计数 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Reg3b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6.05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5.62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C1qa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2.73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2.73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Cfh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Gapt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2.89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Hexb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Nrp1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Laptm5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Nlrc4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Mmp3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3.37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Ecel1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Clec7a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4.05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Arhgap25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Mrpl10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1.63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Fcrl2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4.61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4.12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2.59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Lmo2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Rfx7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-3.07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-2.91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-2.00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Zc3h12a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1.42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C4a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3.34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Man2b2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Klhl6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1.52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Fbxw4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Fbxl7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-2.43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-1.81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Dnase2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0.90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AABR07034445.1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-12.57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-9.25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-5.95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Chrna1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Svop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-0.80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Rassf3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0.51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/>
          <w:sz w:val="22"/>
        </w:rPr>
        <w:t>C. 各候选的留一动物稳定性</w:t>
      </w:r>
    </w:p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表 S1c。管线重复 18 次，每次剔除一只动物。峰值时点列出两项者，表示剔除该动物后归属发生改变。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候选基因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保持校正显著的次数（共 18 次）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比例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观察到的峰值时点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AABR07034445.1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72 %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Chrna1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72 %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Svop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72 %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Dnase2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78 %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Rassf3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78 %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14d/3d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Fbxl7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83 %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Fbxw4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89 %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Man2b2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89 %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Arhgap25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C1qa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C4a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Cd84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Cfh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Clec7a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Ecel1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Fcrl2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Gapt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Hexb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Klhl6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Laptm5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Lmo2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Mmp3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Mrpl10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Nlrc4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Nrp1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Reg3b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Rfx7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Zc3h12a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100 %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14d/7d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b w:val="0"/>
          <w:sz w:val="18"/>
        </w:rPr>
        <w:t>注。（i）伪计数 0.10 为全文所用取值。（ii）严格集为五个损伤后时间点的并集；29 个候选在本分析之前即已确定，此处未重新筛选。（iii）18 次留一重采样中，保持校正显著的候选数在 22 至 29 之间。（iv）任何一次重采样中均没有候选的峰值落在 0.5 天或 1 天。（v）基于计数的再分析无法在这批数据上开展：GSE175760 的测序读段仅以 FPKM 形式存档，此类分析须对原始读段重新定量。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