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FD504" w14:textId="20FCFBEE" w:rsidR="0061386D" w:rsidRDefault="0061386D" w:rsidP="0061386D">
      <w:pPr>
        <w:ind w:firstLine="720"/>
      </w:pPr>
      <w:r>
        <w:t xml:space="preserve">There are mainly two aspects of ethical consideration involved in the project. Firstly, the project uses open-access fMRI dataset, which contains information about the participants that is </w:t>
      </w:r>
      <w:proofErr w:type="spellStart"/>
      <w:r w:rsidR="00BB2FFE">
        <w:t>publically</w:t>
      </w:r>
      <w:proofErr w:type="spellEnd"/>
      <w:r w:rsidR="00BB2FFE">
        <w:t xml:space="preserve"> available</w:t>
      </w:r>
      <w:r>
        <w:t xml:space="preserve"> to any researcher. Secondly, the project </w:t>
      </w:r>
      <w:r w:rsidR="00BB2FFE">
        <w:t>engages with</w:t>
      </w:r>
      <w:r>
        <w:t xml:space="preserve"> the </w:t>
      </w:r>
      <w:r w:rsidR="00BB2FFE">
        <w:t xml:space="preserve">broader </w:t>
      </w:r>
      <w:r>
        <w:t xml:space="preserve">issue </w:t>
      </w:r>
      <w:r w:rsidR="00BB2FFE">
        <w:t>of</w:t>
      </w:r>
      <w:r>
        <w:t xml:space="preserve"> reproducible neuroscience, </w:t>
      </w:r>
      <w:r w:rsidR="00BB2FFE">
        <w:t>a domain in which data collection</w:t>
      </w:r>
      <w:r>
        <w:t xml:space="preserve"> </w:t>
      </w:r>
      <w:r w:rsidR="000E625E">
        <w:t xml:space="preserve">requires </w:t>
      </w:r>
      <w:r w:rsidR="00BB2FFE">
        <w:t>substantial</w:t>
      </w:r>
      <w:r>
        <w:t xml:space="preserve"> financial </w:t>
      </w:r>
      <w:r w:rsidR="00BB2FFE">
        <w:t xml:space="preserve">investment </w:t>
      </w:r>
      <w:r w:rsidR="000E625E">
        <w:t xml:space="preserve">(e.g., </w:t>
      </w:r>
      <w:proofErr w:type="gramStart"/>
      <w:r w:rsidR="000E625E">
        <w:t>an</w:t>
      </w:r>
      <w:proofErr w:type="gramEnd"/>
      <w:r w:rsidR="000E625E">
        <w:t xml:space="preserve"> one-hour scan costs approximately $600)</w:t>
      </w:r>
      <w:r>
        <w:t>.</w:t>
      </w:r>
    </w:p>
    <w:p w14:paraId="30E0577A" w14:textId="48F5B1A3" w:rsidR="000E625E" w:rsidRDefault="00BB2FFE" w:rsidP="00BB2FFE">
      <w:pPr>
        <w:ind w:firstLine="720"/>
      </w:pPr>
      <w:r>
        <w:t xml:space="preserve">Regarding the use of open-access data, concerns about participant privacy have been </w:t>
      </w:r>
      <w:r>
        <w:t>well-</w:t>
      </w:r>
      <w:r>
        <w:t>addressed within the neuroimaging commun</w:t>
      </w:r>
      <w:r>
        <w:t xml:space="preserve">ity. </w:t>
      </w:r>
      <w:r>
        <w:t>Structural MRI scans contain identifiable facial features, but modern datasets undergo a “defacing” procedure in which all non-brain anatomical information is removed.</w:t>
      </w:r>
      <w:r>
        <w:t xml:space="preserve"> </w:t>
      </w:r>
      <w:r>
        <w:t>In addition, these datasets do not retain any personally identifying information beyond basic demographic variables such as age and gender.</w:t>
      </w:r>
      <w:r>
        <w:t xml:space="preserve"> </w:t>
      </w:r>
      <w:r>
        <w:t>The Human Connectome Project</w:t>
      </w:r>
      <w:r>
        <w:t xml:space="preserve"> specifically</w:t>
      </w:r>
      <w:r>
        <w:t xml:space="preserve"> </w:t>
      </w:r>
      <w:r>
        <w:t>acquired</w:t>
      </w:r>
      <w:r>
        <w:t xml:space="preserve"> informed consent from all participants. </w:t>
      </w:r>
      <w:r w:rsidR="000E625E">
        <w:t>In the consent form, it is stated to the participants that a scanning session involves minimal risk, as the technology is non-invasive. Prescreening also excludes participants who indicated they might not be suitable (e.g., claustrophobic) or interested in participating in the study. Participants are also financially compensated for their time and participation.</w:t>
      </w:r>
    </w:p>
    <w:p w14:paraId="0C0A7978" w14:textId="1F4088FF" w:rsidR="001D4907" w:rsidRDefault="000E625E" w:rsidP="001D4907">
      <w:pPr>
        <w:ind w:firstLine="720"/>
      </w:pPr>
      <w:r>
        <w:t xml:space="preserve">The topic of reproducible neuroscience has been widely discussed in the field for several decades. </w:t>
      </w:r>
      <w:r w:rsidR="006A3BDC">
        <w:t>Specifically, it is uncommon that replication studies in cognitive neuroscience fail to reproduce similar results</w:t>
      </w:r>
      <w:r w:rsidR="00BB2FFE">
        <w:t xml:space="preserve"> from the original study</w:t>
      </w:r>
      <w:r w:rsidR="006A3BDC">
        <w:t xml:space="preserve">. The paradox of investing more financial and intellectual input to fund new studies and </w:t>
      </w:r>
      <w:r w:rsidR="00BB2FFE">
        <w:t>generating potential</w:t>
      </w:r>
      <w:r w:rsidR="006A3BDC">
        <w:t xml:space="preserve"> unreliable conclusions from </w:t>
      </w:r>
      <w:r w:rsidR="00BB2FFE">
        <w:t>these</w:t>
      </w:r>
      <w:r w:rsidR="006A3BDC">
        <w:t xml:space="preserve"> studies is controversial. Several attempts have been made to address the reproducibility crisis. The Open Science Framework is a pre-registration platform that requires researcher to outline their hypothesis, methods, and analysis plan prior to conducting the study, preventing </w:t>
      </w:r>
      <w:r w:rsidR="00BB2FFE">
        <w:t>data-driven</w:t>
      </w:r>
      <w:r w:rsidR="006A3BDC">
        <w:t xml:space="preserve"> analysis and </w:t>
      </w:r>
      <w:r w:rsidR="00BB2FFE">
        <w:t>post-hoc interpretations</w:t>
      </w:r>
      <w:r w:rsidR="006A3BDC">
        <w:t>. A</w:t>
      </w:r>
      <w:r w:rsidR="00BB2FFE">
        <w:t>nother</w:t>
      </w:r>
      <w:r w:rsidR="006A3BDC">
        <w:t xml:space="preserve"> common approach in cognitive neuroscience is ensuring </w:t>
      </w:r>
      <w:r w:rsidR="00833834">
        <w:t>pre-processed data</w:t>
      </w:r>
      <w:r w:rsidR="006A3BDC">
        <w:t xml:space="preserve"> and </w:t>
      </w:r>
      <w:r w:rsidR="00833834">
        <w:t xml:space="preserve">statistical </w:t>
      </w:r>
      <w:r w:rsidR="006A3BDC">
        <w:t xml:space="preserve">analysis code are </w:t>
      </w:r>
      <w:r w:rsidR="001D4907">
        <w:t>publicly available. This project targets open-access neuroscience</w:t>
      </w:r>
      <w:r w:rsidR="00833834">
        <w:t xml:space="preserve"> from steps prior to statistical analysis</w:t>
      </w:r>
      <w:r w:rsidR="001D4907">
        <w:t>: fMRI research involves a multi-step preprocessing procedure prior to data analysis</w:t>
      </w:r>
      <w:r w:rsidR="00833834">
        <w:t xml:space="preserve">, which involve numerous parameters that researchers </w:t>
      </w:r>
      <w:r w:rsidR="00BB2FFE">
        <w:t>must choose</w:t>
      </w:r>
      <w:r w:rsidR="001D4907">
        <w:t xml:space="preserve">. </w:t>
      </w:r>
      <w:r w:rsidR="006A420B">
        <w:t>By examining the parameters that may lead to different results and conclusions, this project highlights the importance of scrutinizing each step of preprocessing in fMRI researc</w:t>
      </w:r>
      <w:r w:rsidR="00491170">
        <w:t>h. The preprocessing step</w:t>
      </w:r>
      <w:r w:rsidR="006A420B">
        <w:t xml:space="preserve"> </w:t>
      </w:r>
      <w:r w:rsidR="00491170">
        <w:t>is</w:t>
      </w:r>
      <w:r w:rsidR="006A420B">
        <w:t xml:space="preserve"> often overlooked</w:t>
      </w:r>
      <w:r w:rsidR="00491170">
        <w:t xml:space="preserve"> in the field</w:t>
      </w:r>
      <w:r w:rsidR="006A420B">
        <w:t>, as labs tend to repeatedly adopt established yet lab-specific procedures.</w:t>
      </w:r>
    </w:p>
    <w:sectPr w:rsidR="001D4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6D"/>
    <w:rsid w:val="000E625E"/>
    <w:rsid w:val="001D4907"/>
    <w:rsid w:val="00241F88"/>
    <w:rsid w:val="00491170"/>
    <w:rsid w:val="0061386D"/>
    <w:rsid w:val="006A3BDC"/>
    <w:rsid w:val="006A420B"/>
    <w:rsid w:val="00833834"/>
    <w:rsid w:val="00BB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80F9DB"/>
  <w15:chartTrackingRefBased/>
  <w15:docId w15:val="{66948E68-9A08-CC43-AFF1-1884D0A10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Zhang</dc:creator>
  <cp:keywords/>
  <dc:description/>
  <cp:lastModifiedBy>Wendy Zhang</cp:lastModifiedBy>
  <cp:revision>5</cp:revision>
  <dcterms:created xsi:type="dcterms:W3CDTF">2025-11-27T19:51:00Z</dcterms:created>
  <dcterms:modified xsi:type="dcterms:W3CDTF">2025-11-27T21:05:00Z</dcterms:modified>
</cp:coreProperties>
</file>