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Tom</w:t>
      </w:r>
      <w:r>
        <w:t xml:space="preserve"> </w:t>
      </w:r>
      <w:r>
        <w:t xml:space="preserve">Hassett</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(Tinasti 2018; Duarte, Salas-Hernández, and Griffin 2020)</w:t>
      </w:r>
      <w:r>
        <w:t xml:space="preserve">. Young people who</w:t>
      </w:r>
      <w:r>
        <w:t xml:space="preserve"> </w:t>
      </w:r>
      <w:r>
        <w:t xml:space="preserve">use drugs (YPWUD) in the context of various intersections of age, race,</w:t>
      </w:r>
      <w:r>
        <w:t xml:space="preserve"> </w:t>
      </w:r>
      <w:r>
        <w:t xml:space="preserve">class, gender, sexuality, mental health challenges, and involvement in</w:t>
      </w:r>
      <w:r>
        <w:t xml:space="preserve"> </w:t>
      </w:r>
      <w:r>
        <w:t xml:space="preserve">criminalized income generation activities such as sex work often</w:t>
      </w:r>
      <w:r>
        <w:t xml:space="preserve"> </w:t>
      </w:r>
      <w:r>
        <w:t xml:space="preserve">experience heightened violence and oppression and worse health and</w:t>
      </w:r>
      <w:r>
        <w:t xml:space="preserve"> </w:t>
      </w:r>
      <w:r>
        <w:t xml:space="preserve">social outcomes</w:t>
      </w:r>
      <w:r>
        <w:t xml:space="preserve"> </w:t>
      </w:r>
      <w:r>
        <w:t xml:space="preserve">(Jacobs et al. 2020; Torre-Luque, Ozeylem, and Essau 2021; Tinasti 2018; Krug, Hildebrand, and Sun 2015)</w:t>
      </w:r>
      <w:r>
        <w:t xml:space="preserve">. Despite increasing global coverage of harm reduction</w:t>
      </w:r>
      <w:r>
        <w:t xml:space="preserve"> </w:t>
      </w:r>
      <w:r>
        <w:t xml:space="preserve">services, there remains a lack of youth-focused harm reduction services,</w:t>
      </w:r>
      <w:r>
        <w:t xml:space="preserve"> </w:t>
      </w:r>
      <w:r>
        <w:t xml:space="preserve">especially in low- and middle-income countries</w:t>
      </w:r>
      <w:r>
        <w:t xml:space="preserve"> </w:t>
      </w:r>
      <w:r>
        <w:t xml:space="preserve">(Colledge-Frisby et al. 2023)</w:t>
      </w:r>
      <w:r>
        <w:t xml:space="preserve">.</w:t>
      </w:r>
      <w:r>
        <w:t xml:space="preserve"> </w:t>
      </w:r>
      <w:r>
        <w:t xml:space="preserve">In general, across these settings, public health systems are often</w:t>
      </w:r>
      <w:r>
        <w:t xml:space="preserve"> </w:t>
      </w:r>
      <w:r>
        <w:t xml:space="preserve">characterized by systemic under investment and deteriorating</w:t>
      </w:r>
      <w:r>
        <w:t xml:space="preserve"> </w:t>
      </w:r>
      <w:r>
        <w:t xml:space="preserve">infrastructures, human resource crises, and corruption</w:t>
      </w:r>
      <w:r>
        <w:t xml:space="preserve"> </w:t>
      </w:r>
      <w:r>
        <w:t xml:space="preserve">(Serebryakova, Cook, and Davies, n.d.a)</w:t>
      </w:r>
      <w:r>
        <w:t xml:space="preserve">.</w:t>
      </w:r>
      <w:r>
        <w:t xml:space="preserve"> </w:t>
      </w:r>
      <w:r>
        <w:t xml:space="preserve">Conflicting public health, international donor funding, and law</w:t>
      </w:r>
      <w:r>
        <w:t xml:space="preserve"> </w:t>
      </w:r>
      <w:r>
        <w:t xml:space="preserve">enforcement agendas impede the implementation of many evidence-based</w:t>
      </w:r>
      <w:r>
        <w:t xml:space="preserve"> </w:t>
      </w:r>
      <w:r>
        <w:t xml:space="preserve">harm reduction programs. The criminalization and moralization of drugs</w:t>
      </w:r>
      <w:r>
        <w:t xml:space="preserve"> </w:t>
      </w:r>
      <w:r>
        <w:t xml:space="preserve">and the people who use them powerfully undermines access to those harm</w:t>
      </w:r>
      <w:r>
        <w:t xml:space="preserve"> </w:t>
      </w:r>
      <w:r>
        <w:t xml:space="preserve">reduction services that do exist</w:t>
      </w:r>
      <w:r>
        <w:t xml:space="preserve"> </w:t>
      </w:r>
      <w:r>
        <w:t xml:space="preserve">(Wodak 2012; Toumbourou et al. 2007)</w:t>
      </w:r>
      <w:r>
        <w:t xml:space="preserve">. In</w:t>
      </w:r>
      <w:r>
        <w:t xml:space="preserve"> </w:t>
      </w:r>
      <w:r>
        <w:t xml:space="preserve">places where it is possible to access harm reduction programs (usually</w:t>
      </w:r>
      <w:r>
        <w:t xml:space="preserve"> </w:t>
      </w:r>
      <w:r>
        <w:t xml:space="preserve">run by non-governmental organizations), YPWUD are disproportionately</w:t>
      </w:r>
      <w:r>
        <w:t xml:space="preserve"> </w:t>
      </w:r>
      <w:r>
        <w:t xml:space="preserve">underserved relative to older populations in these contexts</w:t>
      </w:r>
      <w:r>
        <w:t xml:space="preserve"> </w:t>
      </w:r>
      <w:r>
        <w:t xml:space="preserve">(Ogundipe et al. 2018)</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 This</w:t>
      </w:r>
      <w:r>
        <w:t xml:space="preserve"> </w:t>
      </w:r>
      <w:r>
        <w:t xml:space="preserve">commentary is authored by YPWUD – past and present – from countries</w:t>
      </w:r>
      <w:r>
        <w:t xml:space="preserve"> </w:t>
      </w:r>
      <w:r>
        <w:t xml:space="preserve">throughout the Global South, alongside academic and community allies</w:t>
      </w:r>
      <w:r>
        <w:t xml:space="preserve"> </w:t>
      </w:r>
      <w:r>
        <w:t xml:space="preserve">from low- and middle-income countries as well as higher income</w:t>
      </w:r>
      <w:r>
        <w:t xml:space="preserve"> </w:t>
      </w:r>
      <w:r>
        <w:t xml:space="preserve">countries. We are a heterogeneous group, yet each of us embraces harm</w:t>
      </w:r>
      <w:r>
        <w:t xml:space="preserve"> </w:t>
      </w:r>
      <w:r>
        <w:t xml:space="preserve">reduction as a set of ideological principles and pragmatic strategies</w:t>
      </w:r>
      <w:r>
        <w:t xml:space="preserve"> </w:t>
      </w:r>
      <w:r>
        <w:t xml:space="preserve">rooted in social and health justice and a commitment to human rights,</w:t>
      </w:r>
      <w:r>
        <w:t xml:space="preserve"> </w:t>
      </w:r>
      <w:r>
        <w:t xml:space="preserve">including the right to health for all people [</w:t>
      </w:r>
      <w:r>
        <w:t xml:space="preserve">Pauly (2008)</w:t>
      </w:r>
      <w:r>
        <w:t xml:space="preserve">]. We believe</w:t>
      </w:r>
      <w:r>
        <w:t xml:space="preserve"> </w:t>
      </w:r>
      <w:r>
        <w:t xml:space="preserve">that harm reduction is characterised by an absence of judgement towards</w:t>
      </w:r>
      <w:r>
        <w:t xml:space="preserve"> </w:t>
      </w:r>
      <w:r>
        <w:t xml:space="preserve">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 (the</w:t>
      </w:r>
      <w:r>
        <w:t xml:space="preserve"> </w:t>
      </w:r>
      <w:r>
        <w:t xml:space="preserve">opioid overdose antidote) programs, drug checking services, drug</w:t>
      </w:r>
      <w:r>
        <w:t xml:space="preserve"> </w:t>
      </w:r>
      <w:r>
        <w:t xml:space="preserve">consumption spaces, and peer-led information sharing, support, and</w:t>
      </w:r>
      <w:r>
        <w:t xml:space="preserve"> </w:t>
      </w:r>
      <w:r>
        <w:t xml:space="preserve">advocacy. Unfortunately, across many Global South settings, donor</w:t>
      </w:r>
      <w:r>
        <w:t xml:space="preserve"> </w:t>
      </w:r>
      <w:r>
        <w:t xml:space="preserve">funding has been insufficient to support this kind of comprehensive harm</w:t>
      </w:r>
      <w:r>
        <w:t xml:space="preserve"> </w:t>
      </w:r>
      <w:r>
        <w:t xml:space="preserve">reduction programming, including for YPWUD [</w:t>
      </w:r>
      <w:r>
        <w:t xml:space="preserve">Serebryakova, Cook, and Davies (n.d.b)</w:t>
      </w:r>
      <w:r>
        <w:t xml:space="preserve">]. We have</w:t>
      </w:r>
      <w:r>
        <w:t xml:space="preserve"> </w:t>
      </w:r>
      <w:r>
        <w:t xml:space="preserve">therefore taken matters into our own hands, in some cases despite</w:t>
      </w:r>
      <w:r>
        <w:t xml:space="preserve"> </w:t>
      </w:r>
      <w:r>
        <w:t xml:space="preserve">tremendous risks to our safety and the 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n.d.)</w:t>
      </w:r>
      <w:r>
        <w:t xml:space="preserve">. High levels of unemployment,</w:t>
      </w:r>
      <w:r>
        <w:t xml:space="preserve"> </w:t>
      </w:r>
      <w:r>
        <w:t xml:space="preserve">poverty, and homelessness often combine with the criminalization of drug</w:t>
      </w:r>
      <w:r>
        <w:t xml:space="preserve"> </w:t>
      </w:r>
      <w:r>
        <w:t xml:space="preserve">use (in some cases via the death penalty and extrajudicial killings),</w:t>
      </w:r>
      <w:r>
        <w:t xml:space="preserve"> </w:t>
      </w:r>
      <w:r>
        <w:t xml:space="preserve">sex work, and sexual and gender identities to produce egregious human</w:t>
      </w:r>
      <w:r>
        <w:t xml:space="preserve"> </w:t>
      </w:r>
      <w:r>
        <w:t xml:space="preserve">rights violations and make harm reduction organising and action</w:t>
      </w:r>
      <w:r>
        <w:t xml:space="preserve"> </w:t>
      </w:r>
      <w:r>
        <w:t xml:space="preserve">difficult, and sometimes impossible</w:t>
      </w:r>
      <w:r>
        <w:t xml:space="preserve"> </w:t>
      </w:r>
      <w:r>
        <w:t xml:space="preserve">(D’Ambruoso et al. 2022; DeBeck et al. 2017; Rekart 2005)</w:t>
      </w:r>
      <w:r>
        <w:t xml:space="preserve">. In a system of prohibition, the Global South is also</w:t>
      </w:r>
      <w:r>
        <w:t xml:space="preserve"> </w:t>
      </w:r>
      <w:r>
        <w:t xml:space="preserve">disproportionately impacted by the various negative effects of the</w:t>
      </w:r>
      <w:r>
        <w:t xml:space="preserve"> </w:t>
      </w:r>
      <w:r>
        <w:t xml:space="preserve">global demand for illicit drugs, which particularly impacts countries in</w:t>
      </w:r>
      <w:r>
        <w:t xml:space="preserve"> </w:t>
      </w:r>
      <w:r>
        <w:t xml:space="preserve">Latin America, South East Asia and the Middle East and North Africa, as</w:t>
      </w:r>
      <w:r>
        <w:t xml:space="preserve"> </w:t>
      </w:r>
      <w:r>
        <w:t xml:space="preserve">well as in transit regions such as West Africa.</w:t>
      </w:r>
      <w:r>
        <w:t xml:space="preserve"> </w:t>
      </w:r>
      <w:r>
        <w:t xml:space="preserve">(</w:t>
      </w:r>
      <w:r>
        <w:t xml:space="preserve">“WDR 2022</w:t>
      </w:r>
      <w:r>
        <w:t xml:space="preserve">_</w:t>
      </w:r>
      <w:r>
        <w:t xml:space="preserve">Booklet 2,”</w:t>
      </w:r>
      <w:r>
        <w:t xml:space="preserve"> </w:t>
      </w:r>
      <w:r>
        <w:t xml:space="preserve">n.d.)</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 several of</w:t>
      </w:r>
      <w:r>
        <w:t xml:space="preserve"> </w:t>
      </w:r>
      <w:r>
        <w:t xml:space="preserve">us are actively involved in implementing various harm reduction programs</w:t>
      </w:r>
      <w:r>
        <w:t xml:space="preserve"> </w:t>
      </w:r>
      <w:r>
        <w:t xml:space="preserve">in our countries. We share these examples here with the goal of</w:t>
      </w:r>
      <w:r>
        <w:t xml:space="preserve"> </w:t>
      </w:r>
      <w:r>
        <w:t xml:space="preserve">inspiring youth drug user activism and movements and meaningful policy</w:t>
      </w:r>
      <w:r>
        <w:t xml:space="preserve"> </w:t>
      </w:r>
      <w:r>
        <w:t xml:space="preserve">and programming change across lower- and middle-income settings</w:t>
      </w:r>
      <w:r>
        <w:t xml:space="preserve"> </w:t>
      </w:r>
      <w:r>
        <w:t xml:space="preserve">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poverty, unstable housing and</w:t>
      </w:r>
      <w:r>
        <w:t xml:space="preserve"> </w:t>
      </w:r>
      <w:r>
        <w:t xml:space="preserve">homelessness, and multiple forms of physical and structural violence</w:t>
      </w:r>
      <w:r>
        <w:t xml:space="preserve"> </w:t>
      </w:r>
      <w:r>
        <w:t xml:space="preserve">(D’Ambruoso et al. 2022; Peltzer and Phaswana-Mafuya 2018)</w:t>
      </w:r>
      <w:r>
        <w:t xml:space="preserve">. Heroin use and overdose are increasingly</w:t>
      </w:r>
      <w:r>
        <w:t xml:space="preserve"> </w:t>
      </w:r>
      <w:r>
        <w:t xml:space="preserve">common among youth</w:t>
      </w:r>
      <w:r>
        <w:t xml:space="preserve"> </w:t>
      </w:r>
      <w:r>
        <w:t xml:space="preserve">(Harker et al. 2020)</w:t>
      </w:r>
      <w:r>
        <w:t xml:space="preserve">. While South Africa’s essential</w:t>
      </w:r>
      <w:r>
        <w:t xml:space="preserve"> </w:t>
      </w:r>
      <w:r>
        <w:t xml:space="preserve">medicines list includes naloxone for the management of overdose, to date</w:t>
      </w:r>
      <w:r>
        <w:t xml:space="preserve"> </w:t>
      </w:r>
      <w:r>
        <w:t xml:space="preserve">no state-sponsored naloxone distribution programmes exist</w:t>
      </w:r>
      <w:r>
        <w:t xml:space="preserve"> </w:t>
      </w:r>
      <w:r>
        <w:t xml:space="preserve">(Scheibe, Shelly, and Versfeld 2020)</w:t>
      </w:r>
      <w:r>
        <w:t xml:space="preserve">. To improve access to this lifesaving overdose antidote</w:t>
      </w:r>
      <w:r>
        <w:t xml:space="preserve"> </w:t>
      </w:r>
      <w:r>
        <w:t xml:space="preserve">among YPWUD and others, in 2021 the South African Network of People Who</w:t>
      </w:r>
      <w:r>
        <w:t xml:space="preserve"> </w:t>
      </w:r>
      <w:r>
        <w:t xml:space="preserve">Use Drugs (SANPUD) piloted the country’s first (and to date only)</w:t>
      </w:r>
      <w:r>
        <w:t xml:space="preserve"> </w:t>
      </w:r>
      <w:r>
        <w:t xml:space="preserve">take-home naloxone (THN) program. The program was piloted in Cape Town,</w:t>
      </w:r>
      <w:r>
        <w:t xml:space="preserve"> </w:t>
      </w:r>
      <w:r>
        <w:t xml:space="preserve">Tshwane, and eThekwini, with two workshops held in each city over a</w:t>
      </w:r>
      <w:r>
        <w:t xml:space="preserve"> </w:t>
      </w:r>
      <w:r>
        <w:t xml:space="preserve">two-week period. It involved peer-delivered overdose education,</w:t>
      </w:r>
      <w:r>
        <w:t xml:space="preserve"> </w:t>
      </w:r>
      <w:r>
        <w:t xml:space="preserve">including practical training on the administration of naloxone.</w:t>
      </w:r>
      <w:r>
        <w:t xml:space="preserve"> </w:t>
      </w:r>
      <w:r>
        <w:t xml:space="preserve">Participants received a naloxone kit with four ampoules of naloxone</w:t>
      </w:r>
      <w:r>
        <w:t xml:space="preserve"> </w:t>
      </w:r>
      <w:r>
        <w:t xml:space="preserve">(0.4mg/ 1ml) and required medical equipment, as well as a step-by-step</w:t>
      </w:r>
      <w:r>
        <w:t xml:space="preserve"> </w:t>
      </w:r>
      <w:r>
        <w:t xml:space="preserve">guide to responding to and managing opioid overdoses. The design of</w:t>
      </w:r>
      <w:r>
        <w:t xml:space="preserve"> </w:t>
      </w:r>
      <w:r>
        <w:t xml:space="preserve">these 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r>
        <w:t xml:space="preserve"> </w:t>
      </w:r>
      <w:r>
        <w:t xml:space="preserve">(Scheibe, Shelly, and Versfeld 2020)</w:t>
      </w:r>
      <w:r>
        <w:t xml:space="preserve">.</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w:t>
      </w:r>
      <w:r>
        <w:t xml:space="preserve">“Human Rights and Drug Policies in Nepal,”</w:t>
      </w:r>
      <w:r>
        <w:t xml:space="preserve"> </w:t>
      </w:r>
      <w:r>
        <w:t xml:space="preserve">n.d.)</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w:t>
      </w:r>
      <w:r>
        <w:t xml:space="preserve">“Substance Use by Adolescents in the Western Developmental Region of Nepal,”</w:t>
      </w:r>
      <w:r>
        <w:t xml:space="preserve"> </w:t>
      </w:r>
      <w:r>
        <w:t xml:space="preserve">n.d.)</w:t>
      </w:r>
      <w:r>
        <w:t xml:space="preserve">. In response, in 2022 five community</w:t>
      </w:r>
      <w:r>
        <w:t xml:space="preserve"> </w:t>
      </w:r>
      <w:r>
        <w:t xml:space="preserve">organizations (YKP Lead, Sathi Samuha, Recovering Nepal, Youth RISE,</w:t>
      </w:r>
      <w:r>
        <w:t xml:space="preserve"> </w:t>
      </w:r>
      <w:r>
        <w:t xml:space="preserve">Youth LEAD) came together to pilot a new training and service delivery</w:t>
      </w:r>
      <w:r>
        <w:t xml:space="preserve"> </w:t>
      </w:r>
      <w:r>
        <w:t xml:space="preserve">project to better address the needs of young people who inject drugs. As</w:t>
      </w:r>
      <w:r>
        <w:t xml:space="preserve"> </w:t>
      </w:r>
      <w:r>
        <w:t xml:space="preserve">a first step, focus group discussions with youth and in-depth interviews</w:t>
      </w:r>
      <w:r>
        <w:t xml:space="preserve"> </w:t>
      </w:r>
      <w:r>
        <w:t xml:space="preserve">with service providers led to the identification of shared problems and</w:t>
      </w:r>
      <w:r>
        <w:t xml:space="preserve"> </w:t>
      </w:r>
      <w:r>
        <w:t xml:space="preserve">possible 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reduction of harm via changes in drug using practices at the</w:t>
      </w:r>
      <w:r>
        <w:t xml:space="preserve"> </w:t>
      </w:r>
      <w:r>
        <w:t xml:space="preserve">point of consumption is key to the success of drug checking, these</w:t>
      </w:r>
      <w:r>
        <w:t xml:space="preserve"> </w:t>
      </w:r>
      <w:r>
        <w:t xml:space="preserve">services are also highly valued for generating real-time information</w:t>
      </w:r>
      <w:r>
        <w:t xml:space="preserve"> </w:t>
      </w:r>
      <w:r>
        <w:t xml:space="preserve">about drug market trends that can be actioned rapidly via text message</w:t>
      </w:r>
      <w:r>
        <w:t xml:space="preserve"> </w:t>
      </w:r>
      <w:r>
        <w:t xml:space="preserve">and social media alerts</w:t>
      </w:r>
      <w:r>
        <w:t xml:space="preserve"> </w:t>
      </w:r>
      <w:r>
        <w:t xml:space="preserve">(Brien et al. 2023)</w:t>
      </w:r>
      <w:r>
        <w:t xml:space="preserve"> </w:t>
      </w:r>
      <w:r>
        <w:t xml:space="preserve">With volunteers and harm reduction</w:t>
      </w:r>
      <w:r>
        <w:t xml:space="preserve"> </w:t>
      </w:r>
      <w:r>
        <w:t xml:space="preserve">experts located in Bogotá, Medellin, and Cali, the non-governmental</w:t>
      </w:r>
      <w:r>
        <w:t xml:space="preserve"> </w:t>
      </w:r>
      <w:r>
        <w:t xml:space="preserve">organization Acción Técnica Social implemented a drug checking service</w:t>
      </w:r>
      <w:r>
        <w:t xml:space="preserve"> </w:t>
      </w:r>
      <w:r>
        <w:t xml:space="preserve">beginning in 2013 through a project entitled Échele Cabeza Cuando se de</w:t>
      </w:r>
      <w:r>
        <w:t xml:space="preserve"> </w:t>
      </w:r>
      <w:r>
        <w:t xml:space="preserve">en la Cabeza (EC; translated as Use Your Head Before It Goes to Your</w:t>
      </w:r>
      <w:r>
        <w:t xml:space="preserve"> </w:t>
      </w:r>
      <w:r>
        <w:t xml:space="preserve">Head) [</w:t>
      </w:r>
      <w:r>
        <w:t xml:space="preserve">Díaz Moreno et al. (2022)</w:t>
      </w:r>
      <w:r>
        <w:t xml:space="preserve">]. Since its inception, EC has involved YPWUD</w:t>
      </w:r>
      <w:r>
        <w:t xml:space="preserve"> </w:t>
      </w:r>
      <w:r>
        <w:t xml:space="preserve">and used innovative harm reduction communication strategies to promote</w:t>
      </w:r>
      <w:r>
        <w:t xml:space="preserve"> </w:t>
      </w:r>
      <w:r>
        <w:t xml:space="preserve">self- and community-care: protests, street art, posters, handouts,</w:t>
      </w:r>
      <w:r>
        <w:t xml:space="preserve"> </w:t>
      </w:r>
      <w:r>
        <w:t xml:space="preserve">flyers, videos, memes, and perhaps most importantly, maintaining a</w:t>
      </w:r>
      <w:r>
        <w:t xml:space="preserve"> </w:t>
      </w:r>
      <w:r>
        <w:t xml:space="preserve">significant presence on social media. EC began by offering drug checking</w:t>
      </w:r>
      <w:r>
        <w:t xml:space="preserve"> </w:t>
      </w:r>
      <w:r>
        <w:t xml:space="preserve">services on-site at raves, festivals, and nightlife events; in 2016,</w:t>
      </w:r>
      <w:r>
        <w:t xml:space="preserve"> </w:t>
      </w:r>
      <w:r>
        <w:t xml:space="preserve">fixed-site drug checking services were introduced</w:t>
      </w:r>
      <w:r>
        <w:t xml:space="preserve"> </w:t>
      </w:r>
      <w:r>
        <w:t xml:space="preserve">(Díaz Moreno et al. 2022)</w:t>
      </w:r>
      <w:r>
        <w:t xml:space="preserve">.</w:t>
      </w:r>
      <w:r>
        <w:t xml:space="preserve"> </w:t>
      </w:r>
      <w:r>
        <w:t xml:space="preserve">Wherever drug checking services are provided, YPWUD are provided with</w:t>
      </w:r>
      <w:r>
        <w:t xml:space="preserve"> </w:t>
      </w:r>
      <w:r>
        <w:t xml:space="preserve">tailored information and support backed by scientific evidence. Based on</w:t>
      </w:r>
      <w:r>
        <w:t xml:space="preserve"> </w:t>
      </w:r>
      <w:r>
        <w:t xml:space="preserve">the testing done across these settings, EC regularly posts to social</w:t>
      </w:r>
      <w:r>
        <w:t xml:space="preserve"> </w:t>
      </w:r>
      <w:r>
        <w:t xml:space="preserve">media about substances, test results, and alerts, supporting real time</w:t>
      </w:r>
      <w:r>
        <w:t xml:space="preserve"> </w:t>
      </w:r>
      <w:r>
        <w:t xml:space="preserve">dissemination of critical harm reduction information. EC has</w:t>
      </w:r>
      <w:r>
        <w:t xml:space="preserve"> </w:t>
      </w:r>
      <w:r>
        <w:t xml:space="preserve">demonstrated the importance of monitoring the drug market and building</w:t>
      </w:r>
      <w:r>
        <w:t xml:space="preserve"> </w:t>
      </w:r>
      <w:r>
        <w:t xml:space="preserve">online and in-person networks with people who use drugs, including</w:t>
      </w:r>
      <w:r>
        <w:t xml:space="preserve"> </w:t>
      </w:r>
      <w:r>
        <w:t xml:space="preserve">YPWUD. Unfortunately, despite the effectiveness of this program and some</w:t>
      </w:r>
      <w:r>
        <w:t xml:space="preserve"> </w:t>
      </w:r>
      <w:r>
        <w:t xml:space="preserve">support from the Mayor’s Office of Bogotá and the Columbian Drug</w:t>
      </w:r>
      <w:r>
        <w:t xml:space="preserve"> </w:t>
      </w:r>
      <w:r>
        <w:t xml:space="preserve">Observatory, financial restrictions continue to limit the reach of the</w:t>
      </w:r>
      <w:r>
        <w:t xml:space="preserve"> </w:t>
      </w:r>
      <w:r>
        <w:t xml:space="preserve">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now advance seven key recommendations to advance harm reduction for</w:t>
      </w:r>
      <w:r>
        <w:t xml:space="preserve"> </w:t>
      </w:r>
      <w:r>
        <w:t xml:space="preserve">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and</w:t>
      </w:r>
      <w:r>
        <w:t xml:space="preserve"> </w:t>
      </w:r>
      <w:r>
        <w:t xml:space="preserve">Gloria Lai for their input to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123" w:name="references"/>
    <w:p>
      <w:pPr>
        <w:pStyle w:val="Heading2"/>
      </w:pPr>
      <w:r>
        <w:t xml:space="preserve">9 References</w:t>
      </w:r>
    </w:p>
    <w:bookmarkStart w:id="122" w:name="refs"/>
    <w:bookmarkStart w:id="34"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3">
        <w:r>
          <w:rPr>
            <w:rStyle w:val="Hyperlink"/>
          </w:rPr>
          <w:t xml:space="preserve">https://doi.org/10.1108/DHS-01-2022-0007</w:t>
        </w:r>
      </w:hyperlink>
      <w:r>
        <w:t xml:space="preserve">.</w:t>
      </w:r>
    </w:p>
    <w:bookmarkEnd w:id="34"/>
    <w:bookmarkStart w:id="36"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35">
        <w:r>
          <w:rPr>
            <w:rStyle w:val="Hyperlink"/>
          </w:rPr>
          <w:t xml:space="preserve">https://doi.org/10.1371/journal.pone.0259021</w:t>
        </w:r>
      </w:hyperlink>
      <w:r>
        <w:t xml:space="preserve">.</w:t>
      </w:r>
    </w:p>
    <w:bookmarkEnd w:id="36"/>
    <w:bookmarkStart w:id="38"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37">
        <w:r>
          <w:rPr>
            <w:rStyle w:val="Hyperlink"/>
          </w:rPr>
          <w:t xml:space="preserve">https://doi.org/10.1186/s12954-023-00761-6</w:t>
        </w:r>
      </w:hyperlink>
      <w:r>
        <w:t xml:space="preserve">.</w:t>
      </w:r>
    </w:p>
    <w:bookmarkEnd w:id="38"/>
    <w:bookmarkStart w:id="40"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39">
        <w:r>
          <w:rPr>
            <w:rStyle w:val="Hyperlink"/>
          </w:rPr>
          <w:t xml:space="preserve">https://www.elgaronline.com/edcollchap/edcoll/9781788117050/9781788117050.00025.xml</w:t>
        </w:r>
      </w:hyperlink>
      <w:r>
        <w:t xml:space="preserve">.</w:t>
      </w:r>
    </w:p>
    <w:bookmarkEnd w:id="40"/>
    <w:bookmarkStart w:id="42"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1">
        <w:r>
          <w:rPr>
            <w:rStyle w:val="Hyperlink"/>
          </w:rPr>
          <w:t xml:space="preserve">https://doi.org/10.1186/s12954-022-00607-7</w:t>
        </w:r>
      </w:hyperlink>
      <w:r>
        <w:t xml:space="preserve">.</w:t>
      </w:r>
    </w:p>
    <w:bookmarkEnd w:id="42"/>
    <w:bookmarkStart w:id="44"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43">
        <w:r>
          <w:rPr>
            <w:rStyle w:val="Hyperlink"/>
          </w:rPr>
          <w:t xml:space="preserve">https://doi.org/10.1016/S2214-109X(23)00058-X</w:t>
        </w:r>
      </w:hyperlink>
      <w:r>
        <w:t xml:space="preserve">.</w:t>
      </w:r>
    </w:p>
    <w:bookmarkEnd w:id="44"/>
    <w:bookmarkStart w:id="46"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45">
        <w:r>
          <w:rPr>
            <w:rStyle w:val="Hyperlink"/>
          </w:rPr>
          <w:t xml:space="preserve">https://doi.org/10.1371/journal.pgph.0000323</w:t>
        </w:r>
      </w:hyperlink>
      <w:r>
        <w:t xml:space="preserve">.</w:t>
      </w:r>
    </w:p>
    <w:bookmarkEnd w:id="46"/>
    <w:bookmarkStart w:id="48"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47">
        <w:r>
          <w:rPr>
            <w:rStyle w:val="Hyperlink"/>
          </w:rPr>
          <w:t xml:space="preserve">https://doi.org/10.1186/s12954-021-00564-7</w:t>
        </w:r>
      </w:hyperlink>
      <w:r>
        <w:t xml:space="preserve">.</w:t>
      </w:r>
    </w:p>
    <w:bookmarkEnd w:id="48"/>
    <w:bookmarkStart w:id="50"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49">
        <w:r>
          <w:rPr>
            <w:rStyle w:val="Hyperlink"/>
          </w:rPr>
          <w:t xml:space="preserve">https://doi.org/10.3390/ijerph20043493</w:t>
        </w:r>
      </w:hyperlink>
      <w:r>
        <w:t xml:space="preserve">.</w:t>
      </w:r>
    </w:p>
    <w:bookmarkEnd w:id="50"/>
    <w:bookmarkStart w:id="52"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1">
        <w:r>
          <w:rPr>
            <w:rStyle w:val="Hyperlink"/>
          </w:rPr>
          <w:t xml:space="preserve">https://doi.org/10.1016/S2352-3018(17)30073-5</w:t>
        </w:r>
      </w:hyperlink>
      <w:r>
        <w:t xml:space="preserve">.</w:t>
      </w:r>
    </w:p>
    <w:bookmarkEnd w:id="52"/>
    <w:bookmarkStart w:id="54"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53">
        <w:r>
          <w:rPr>
            <w:rStyle w:val="Hyperlink"/>
          </w:rPr>
          <w:t xml:space="preserve">https://doi.org/10.1016/S2215-0366(15)00508-8</w:t>
        </w:r>
      </w:hyperlink>
      <w:r>
        <w:t xml:space="preserve">.</w:t>
      </w:r>
    </w:p>
    <w:bookmarkEnd w:id="54"/>
    <w:bookmarkStart w:id="56"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55">
        <w:r>
          <w:rPr>
            <w:rStyle w:val="Hyperlink"/>
          </w:rPr>
          <w:t xml:space="preserve">https://doi.org/10.1186/1471-2458-13-53</w:t>
        </w:r>
      </w:hyperlink>
      <w:r>
        <w:t xml:space="preserve">.</w:t>
      </w:r>
    </w:p>
    <w:bookmarkEnd w:id="56"/>
    <w:bookmarkStart w:id="58"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57">
        <w:r>
          <w:rPr>
            <w:rStyle w:val="Hyperlink"/>
          </w:rPr>
          <w:t xml:space="preserve">https://doi.org/10.1108/DHS-07-2022-0026</w:t>
        </w:r>
      </w:hyperlink>
      <w:r>
        <w:t xml:space="preserve">.</w:t>
      </w:r>
    </w:p>
    <w:bookmarkEnd w:id="58"/>
    <w:bookmarkStart w:id="60"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59">
        <w:r>
          <w:rPr>
            <w:rStyle w:val="Hyperlink"/>
          </w:rPr>
          <w:t xml:space="preserve">https://doi.org/10.1111/tmi.13702</w:t>
        </w:r>
      </w:hyperlink>
      <w:r>
        <w:t xml:space="preserve">.</w:t>
      </w:r>
    </w:p>
    <w:bookmarkEnd w:id="60"/>
    <w:bookmarkStart w:id="62"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1">
        <w:r>
          <w:rPr>
            <w:rStyle w:val="Hyperlink"/>
          </w:rPr>
          <w:t xml:space="preserve">https://doi.org/10.2105/AJPH.2019.305440</w:t>
        </w:r>
      </w:hyperlink>
      <w:r>
        <w:t xml:space="preserve">.</w:t>
      </w:r>
    </w:p>
    <w:bookmarkEnd w:id="62"/>
    <w:bookmarkStart w:id="64"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63">
        <w:r>
          <w:rPr>
            <w:rStyle w:val="Hyperlink"/>
          </w:rPr>
          <w:t xml:space="preserve">https://doi.org/10.1016/S2215-0366(16)00013-4</w:t>
        </w:r>
      </w:hyperlink>
      <w:r>
        <w:t xml:space="preserve">.</w:t>
      </w:r>
    </w:p>
    <w:bookmarkEnd w:id="64"/>
    <w:bookmarkStart w:id="66"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65">
        <w:r>
          <w:rPr>
            <w:rStyle w:val="Hyperlink"/>
          </w:rPr>
          <w:t xml:space="preserve">https://doi.org/10.1016/j.drugpo.2020.102839</w:t>
        </w:r>
      </w:hyperlink>
      <w:r>
        <w:t xml:space="preserve">.</w:t>
      </w:r>
    </w:p>
    <w:bookmarkEnd w:id="66"/>
    <w:bookmarkStart w:id="68"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67">
        <w:r>
          <w:rPr>
            <w:rStyle w:val="Hyperlink"/>
          </w:rPr>
          <w:t xml:space="preserve">https://hri.global/wp-content/uploads/2022/10/Global_State_HRI_2020_BOOK_FA_Web-1.pdf</w:t>
        </w:r>
      </w:hyperlink>
      <w:r>
        <w:t xml:space="preserve">.</w:t>
      </w:r>
    </w:p>
    <w:bookmarkEnd w:id="68"/>
    <w:bookmarkStart w:id="70"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69">
        <w:r>
          <w:rPr>
            <w:rStyle w:val="Hyperlink"/>
          </w:rPr>
          <w:t xml:space="preserve">https://doi.org/10.1111/jlca.12432</w:t>
        </w:r>
      </w:hyperlink>
      <w:r>
        <w:t xml:space="preserve">.</w:t>
      </w:r>
    </w:p>
    <w:bookmarkEnd w:id="70"/>
    <w:bookmarkStart w:id="72" w:name="ref-humanri"/>
    <w:p>
      <w:pPr>
        <w:pStyle w:val="Bibliography"/>
      </w:pPr>
      <w:r>
        <w:t xml:space="preserve">“Human Rights and Drug Policies in Nepal.”</w:t>
      </w:r>
      <w:r>
        <w:t xml:space="preserve"> </w:t>
      </w:r>
      <w:r>
        <w:t xml:space="preserve">n.d.</w:t>
      </w:r>
      <w:r>
        <w:t xml:space="preserve"> </w:t>
      </w:r>
      <w:hyperlink r:id="rId71">
        <w:r>
          <w:rPr>
            <w:rStyle w:val="Hyperlink"/>
          </w:rPr>
          <w:t xml:space="preserve">https://idpc.net/publications/2021/12/human-rights-and-drug-policies-in-nepal</w:t>
        </w:r>
      </w:hyperlink>
      <w:r>
        <w:t xml:space="preserve">.</w:t>
      </w:r>
    </w:p>
    <w:bookmarkEnd w:id="72"/>
    <w:bookmarkStart w:id="74"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73">
        <w:r>
          <w:rPr>
            <w:rStyle w:val="Hyperlink"/>
          </w:rPr>
          <w:t xml:space="preserve">https://muse.jhu.edu/pub/1/article/772771</w:t>
        </w:r>
      </w:hyperlink>
      <w:r>
        <w:t xml:space="preserve">.</w:t>
      </w:r>
    </w:p>
    <w:bookmarkEnd w:id="74"/>
    <w:bookmarkStart w:id="76"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75">
        <w:r>
          <w:rPr>
            <w:rStyle w:val="Hyperlink"/>
          </w:rPr>
          <w:t xml:space="preserve">https://doi.org/10.1186/s13643-021-01680-y</w:t>
        </w:r>
      </w:hyperlink>
      <w:r>
        <w:t xml:space="preserve">.</w:t>
      </w:r>
    </w:p>
    <w:bookmarkEnd w:id="76"/>
    <w:bookmarkStart w:id="78"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77">
        <w:r>
          <w:rPr>
            <w:rStyle w:val="Hyperlink"/>
          </w:rPr>
          <w:t xml:space="preserve">https://doi.org/10.1177/0956462417746532</w:t>
        </w:r>
      </w:hyperlink>
      <w:r>
        <w:t xml:space="preserve">.</w:t>
      </w:r>
    </w:p>
    <w:bookmarkEnd w:id="78"/>
    <w:bookmarkStart w:id="80"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79">
        <w:r>
          <w:rPr>
            <w:rStyle w:val="Hyperlink"/>
          </w:rPr>
          <w:t xml:space="preserve">https://doi.org/10.1001/jamanetworkopen.2020.16228</w:t>
        </w:r>
      </w:hyperlink>
      <w:r>
        <w:t xml:space="preserve">.</w:t>
      </w:r>
    </w:p>
    <w:bookmarkEnd w:id="80"/>
    <w:bookmarkStart w:id="81" w:name="ref-krug"/>
    <w:p>
      <w:pPr>
        <w:pStyle w:val="Bibliography"/>
      </w:pPr>
      <w:r>
        <w:t xml:space="preserve">Krug, Anita. n.d.</w:t>
      </w:r>
      <w:r>
        <w:t xml:space="preserve"> </w:t>
      </w:r>
      <w:r>
        <w:t xml:space="preserve">“A Global Review of Harm Reduction Services for Young People.”</w:t>
      </w:r>
    </w:p>
    <w:bookmarkEnd w:id="81"/>
    <w:bookmarkStart w:id="83"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82">
        <w:r>
          <w:rPr>
            <w:rStyle w:val="Hyperlink"/>
          </w:rPr>
          <w:t xml:space="preserve">https://doi.org/10.7448/IAS.18.2.19442</w:t>
        </w:r>
      </w:hyperlink>
      <w:r>
        <w:t xml:space="preserve">.</w:t>
      </w:r>
    </w:p>
    <w:bookmarkEnd w:id="83"/>
    <w:bookmarkStart w:id="85"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84">
        <w:r>
          <w:rPr>
            <w:rStyle w:val="Hyperlink"/>
          </w:rPr>
          <w:t xml:space="preserve">https://doi.org/10.1371/journal.pone.0067062</w:t>
        </w:r>
      </w:hyperlink>
      <w:r>
        <w:t xml:space="preserve">.</w:t>
      </w:r>
    </w:p>
    <w:bookmarkEnd w:id="85"/>
    <w:bookmarkStart w:id="87"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86">
        <w:r>
          <w:rPr>
            <w:rStyle w:val="Hyperlink"/>
          </w:rPr>
          <w:t xml:space="preserve">https://doi.org/10.1186/s40352-020-00111-9</w:t>
        </w:r>
      </w:hyperlink>
      <w:r>
        <w:t xml:space="preserve">.</w:t>
      </w:r>
    </w:p>
    <w:bookmarkEnd w:id="87"/>
    <w:bookmarkStart w:id="89"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88">
        <w:r>
          <w:rPr>
            <w:rStyle w:val="Hyperlink"/>
          </w:rPr>
          <w:t xml:space="preserve">https://doi.org/10.7196/SAJCH.2018.v12i2.1524</w:t>
        </w:r>
      </w:hyperlink>
      <w:r>
        <w:t xml:space="preserve">.</w:t>
      </w:r>
    </w:p>
    <w:bookmarkEnd w:id="89"/>
    <w:bookmarkStart w:id="91"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0">
        <w:r>
          <w:rPr>
            <w:rStyle w:val="Hyperlink"/>
          </w:rPr>
          <w:t xml:space="preserve">https://doi.org/10.1016/j.drugpo.2007.11.005</w:t>
        </w:r>
      </w:hyperlink>
      <w:r>
        <w:t xml:space="preserve">.</w:t>
      </w:r>
    </w:p>
    <w:bookmarkEnd w:id="91"/>
    <w:bookmarkStart w:id="93"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92">
        <w:r>
          <w:rPr>
            <w:rStyle w:val="Hyperlink"/>
          </w:rPr>
          <w:t xml:space="preserve">https://doi.org/10.4102/sajpsychiatry.v24i0.1139</w:t>
        </w:r>
      </w:hyperlink>
      <w:r>
        <w:t xml:space="preserve">.</w:t>
      </w:r>
    </w:p>
    <w:bookmarkEnd w:id="93"/>
    <w:bookmarkStart w:id="95"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94">
        <w:r>
          <w:rPr>
            <w:rStyle w:val="Hyperlink"/>
          </w:rPr>
          <w:t xml:space="preserve">https://doi.org/10.1016/S0140-6736(05)67732-X</w:t>
        </w:r>
      </w:hyperlink>
      <w:r>
        <w:t xml:space="preserve">.</w:t>
      </w:r>
    </w:p>
    <w:bookmarkEnd w:id="95"/>
    <w:bookmarkStart w:id="97"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96">
        <w:r>
          <w:rPr>
            <w:rStyle w:val="Hyperlink"/>
          </w:rPr>
          <w:t xml:space="preserve">https://doi.org/10.4000/poldev.4007</w:t>
        </w:r>
      </w:hyperlink>
      <w:r>
        <w:t xml:space="preserve">.</w:t>
      </w:r>
    </w:p>
    <w:bookmarkEnd w:id="97"/>
    <w:bookmarkStart w:id="99"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98">
        <w:r>
          <w:rPr>
            <w:rStyle w:val="Hyperlink"/>
          </w:rPr>
          <w:t xml:space="preserve">https://doi.org/10.1136/bmjopen-2019-035148</w:t>
        </w:r>
      </w:hyperlink>
      <w:r>
        <w:t xml:space="preserve">.</w:t>
      </w:r>
    </w:p>
    <w:bookmarkEnd w:id="99"/>
    <w:bookmarkStart w:id="100" w:name="ref-serebryakova"/>
    <w:p>
      <w:pPr>
        <w:pStyle w:val="Bibliography"/>
      </w:pPr>
      <w:r>
        <w:t xml:space="preserve">Serebryakova, Lela, Catherine Cook, and Charlotte Davies. n.d.b.</w:t>
      </w:r>
      <w:r>
        <w:t xml:space="preserve"> </w:t>
      </w:r>
      <w:r>
        <w:t xml:space="preserve">“THE CONTINUED CRISIS FOR HARM REDUCTION FUNDING IN LOW- AND MIDDLE-INCOME COUNTRIES.”</w:t>
      </w:r>
    </w:p>
    <w:bookmarkEnd w:id="100"/>
    <w:bookmarkStart w:id="101" w:name="ref-serebryakovaa"/>
    <w:p>
      <w:pPr>
        <w:pStyle w:val="Bibliography"/>
      </w:pPr>
      <w:r>
        <w:t xml:space="preserve">———. n.d.a.</w:t>
      </w:r>
      <w:r>
        <w:t xml:space="preserve"> </w:t>
      </w:r>
      <w:r>
        <w:t xml:space="preserve">“THE CONTINUED CRISIS FOR HARM REDUCTION FUNDING IN LOW- AND MIDDLE-INCOME COUNTRIES.”</w:t>
      </w:r>
    </w:p>
    <w:bookmarkEnd w:id="101"/>
    <w:bookmarkStart w:id="103"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2">
        <w:r>
          <w:rPr>
            <w:rStyle w:val="Hyperlink"/>
          </w:rPr>
          <w:t xml:space="preserve">https://doi.org/10.1016/S2215-0366(16)00002-X</w:t>
        </w:r>
      </w:hyperlink>
      <w:r>
        <w:t xml:space="preserve">.</w:t>
      </w:r>
    </w:p>
    <w:bookmarkEnd w:id="103"/>
    <w:bookmarkStart w:id="105"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04">
        <w:r>
          <w:rPr>
            <w:rStyle w:val="Hyperlink"/>
          </w:rPr>
          <w:t xml:space="preserve">https://doi.org/10.1186/s12954-022-00663-z</w:t>
        </w:r>
      </w:hyperlink>
      <w:r>
        <w:t xml:space="preserve">.</w:t>
      </w:r>
    </w:p>
    <w:bookmarkEnd w:id="105"/>
    <w:bookmarkStart w:id="107" w:name="ref-substanc"/>
    <w:p>
      <w:pPr>
        <w:pStyle w:val="Bibliography"/>
      </w:pPr>
      <w:r>
        <w:t xml:space="preserve">“Substance Use by Adolescents in the Western Developmental Region of Nepal.”</w:t>
      </w:r>
      <w:r>
        <w:t xml:space="preserve"> </w:t>
      </w:r>
      <w:r>
        <w:t xml:space="preserve">n.d.</w:t>
      </w:r>
      <w:r>
        <w:t xml:space="preserve"> </w:t>
      </w:r>
      <w:hyperlink r:id="rId106">
        <w:r>
          <w:rPr>
            <w:rStyle w:val="Hyperlink"/>
          </w:rPr>
          <w:t xml:space="preserve">https://www.tandfonline.com/doi/epdf/10.3109/14659891.2015.1005182?needAccess=true</w:t>
        </w:r>
      </w:hyperlink>
      <w:r>
        <w:t xml:space="preserve">.</w:t>
      </w:r>
    </w:p>
    <w:bookmarkEnd w:id="107"/>
    <w:bookmarkStart w:id="109"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08">
        <w:r>
          <w:rPr>
            <w:rStyle w:val="Hyperlink"/>
          </w:rPr>
          <w:t xml:space="preserve">https://doi.org/10.1002/jia2.25045</w:t>
        </w:r>
      </w:hyperlink>
      <w:r>
        <w:t xml:space="preserve">.</w:t>
      </w:r>
    </w:p>
    <w:bookmarkEnd w:id="109"/>
    <w:bookmarkStart w:id="111"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0">
        <w:r>
          <w:rPr>
            <w:rStyle w:val="Hyperlink"/>
          </w:rPr>
          <w:t xml:space="preserve">https://doi.org/10.1016/j.abrep.2021.100387</w:t>
        </w:r>
      </w:hyperlink>
      <w:r>
        <w:t xml:space="preserve">.</w:t>
      </w:r>
    </w:p>
    <w:bookmarkEnd w:id="111"/>
    <w:bookmarkStart w:id="113"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2">
        <w:r>
          <w:rPr>
            <w:rStyle w:val="Hyperlink"/>
          </w:rPr>
          <w:t xml:space="preserve">https://doi.org/10.1016/S0140-6736(07)60369-9</w:t>
        </w:r>
      </w:hyperlink>
      <w:r>
        <w:t xml:space="preserve">.</w:t>
      </w:r>
    </w:p>
    <w:bookmarkEnd w:id="113"/>
    <w:bookmarkStart w:id="115" w:name="ref-wdr2022"/>
    <w:p>
      <w:pPr>
        <w:pStyle w:val="Bibliography"/>
      </w:pPr>
      <w:r>
        <w:t xml:space="preserve">“WDR 2022</w:t>
      </w:r>
      <w:r>
        <w:t xml:space="preserve">_</w:t>
      </w:r>
      <w:r>
        <w:t xml:space="preserve">Booklet 2.”</w:t>
      </w:r>
      <w:r>
        <w:t xml:space="preserve"> </w:t>
      </w:r>
      <w:r>
        <w:t xml:space="preserve">n.d.</w:t>
      </w:r>
      <w:r>
        <w:t xml:space="preserve"> </w:t>
      </w:r>
      <w:hyperlink r:id="rId114">
        <w:r>
          <w:rPr>
            <w:rStyle w:val="Hyperlink"/>
          </w:rPr>
          <w:t xml:space="preserve">//www.unodc.org/unodc/en/data-and-analysis/wdr-2022_booklet-2.html</w:t>
        </w:r>
      </w:hyperlink>
      <w:r>
        <w:t xml:space="preserve">.</w:t>
      </w:r>
    </w:p>
    <w:bookmarkEnd w:id="115"/>
    <w:bookmarkStart w:id="117"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16">
        <w:r>
          <w:rPr>
            <w:rStyle w:val="Hyperlink"/>
          </w:rPr>
          <w:t xml:space="preserve">https://doi.org/10.1016/S0140-6736(12)61847-9</w:t>
        </w:r>
      </w:hyperlink>
      <w:r>
        <w:t xml:space="preserve">.</w:t>
      </w:r>
    </w:p>
    <w:bookmarkEnd w:id="117"/>
    <w:bookmarkStart w:id="119"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18">
        <w:r>
          <w:rPr>
            <w:rStyle w:val="Hyperlink"/>
          </w:rPr>
          <w:t xml:space="preserve">https://iris.who.int/handle/10665/44068</w:t>
        </w:r>
      </w:hyperlink>
      <w:r>
        <w:t xml:space="preserve">.</w:t>
      </w:r>
    </w:p>
    <w:bookmarkEnd w:id="119"/>
    <w:bookmarkStart w:id="121"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0">
        <w:r>
          <w:rPr>
            <w:rStyle w:val="Hyperlink"/>
          </w:rPr>
          <w:t xml:space="preserve">https://doi.org/10.1057/s41599-018-0119-3</w:t>
        </w:r>
      </w:hyperlink>
      <w:r>
        <w:t xml:space="preserve">.</w:t>
      </w:r>
    </w:p>
    <w:bookmarkEnd w:id="121"/>
    <w:bookmarkEnd w:id="122"/>
    <w:bookmarkEnd w:id="123"/>
    <w:bookmarkStart w:id="124" w:name="sec-supp-material"/>
    <w:p>
      <w:pPr>
        <w:pStyle w:val="Heading2"/>
      </w:pPr>
      <w:r>
        <w:t xml:space="preserve">10</w:t>
      </w:r>
      <w:r>
        <w:t xml:space="preserve"> </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www.unodc.org/unodc/en/data-and-analysis/wdr-2022_booklet-2.html" TargetMode="External" /><Relationship Type="http://schemas.openxmlformats.org/officeDocument/2006/relationships/hyperlink" Id="rId79" Target="https://doi.org/10.1001/jamanetworkopen.2020.16228" TargetMode="External" /><Relationship Type="http://schemas.openxmlformats.org/officeDocument/2006/relationships/hyperlink" Id="rId108" Target="https://doi.org/10.1002/jia2.25045" TargetMode="External" /><Relationship Type="http://schemas.openxmlformats.org/officeDocument/2006/relationships/hyperlink" Id="rId94" Target="https://doi.org/10.1016/S0140-6736(05)67732-X" TargetMode="External" /><Relationship Type="http://schemas.openxmlformats.org/officeDocument/2006/relationships/hyperlink" Id="rId112" Target="https://doi.org/10.1016/S0140-6736(07)60369-9" TargetMode="External" /><Relationship Type="http://schemas.openxmlformats.org/officeDocument/2006/relationships/hyperlink" Id="rId116" Target="https://doi.org/10.1016/S0140-6736(12)61847-9" TargetMode="External" /><Relationship Type="http://schemas.openxmlformats.org/officeDocument/2006/relationships/hyperlink" Id="rId43" Target="https://doi.org/10.1016/S2214-109X(23)00058-X" TargetMode="External" /><Relationship Type="http://schemas.openxmlformats.org/officeDocument/2006/relationships/hyperlink" Id="rId53" Target="https://doi.org/10.1016/S2215-0366(15)00508-8" TargetMode="External" /><Relationship Type="http://schemas.openxmlformats.org/officeDocument/2006/relationships/hyperlink" Id="rId102" Target="https://doi.org/10.1016/S2215-0366(16)00002-X" TargetMode="External" /><Relationship Type="http://schemas.openxmlformats.org/officeDocument/2006/relationships/hyperlink" Id="rId63" Target="https://doi.org/10.1016/S2215-0366(16)00013-4" TargetMode="External" /><Relationship Type="http://schemas.openxmlformats.org/officeDocument/2006/relationships/hyperlink" Id="rId51" Target="https://doi.org/10.1016/S2352-3018(17)30073-5" TargetMode="External" /><Relationship Type="http://schemas.openxmlformats.org/officeDocument/2006/relationships/hyperlink" Id="rId110" Target="https://doi.org/10.1016/j.abrep.2021.100387" TargetMode="External" /><Relationship Type="http://schemas.openxmlformats.org/officeDocument/2006/relationships/hyperlink" Id="rId90" Target="https://doi.org/10.1016/j.drugpo.2007.11.005" TargetMode="External" /><Relationship Type="http://schemas.openxmlformats.org/officeDocument/2006/relationships/hyperlink" Id="rId65" Target="https://doi.org/10.1016/j.drugpo.2020.102839" TargetMode="External" /><Relationship Type="http://schemas.openxmlformats.org/officeDocument/2006/relationships/hyperlink" Id="rId120" Target="https://doi.org/10.1057/s41599-018-0119-3" TargetMode="External" /><Relationship Type="http://schemas.openxmlformats.org/officeDocument/2006/relationships/hyperlink" Id="rId33" Target="https://doi.org/10.1108/DHS-01-2022-0007" TargetMode="External" /><Relationship Type="http://schemas.openxmlformats.org/officeDocument/2006/relationships/hyperlink" Id="rId57" Target="https://doi.org/10.1108/DHS-07-2022-0026" TargetMode="External" /><Relationship Type="http://schemas.openxmlformats.org/officeDocument/2006/relationships/hyperlink" Id="rId69" Target="https://doi.org/10.1111/jlca.12432" TargetMode="External" /><Relationship Type="http://schemas.openxmlformats.org/officeDocument/2006/relationships/hyperlink" Id="rId59" Target="https://doi.org/10.1111/tmi.13702" TargetMode="External" /><Relationship Type="http://schemas.openxmlformats.org/officeDocument/2006/relationships/hyperlink" Id="rId98" Target="https://doi.org/10.1136/bmjopen-2019-035148" TargetMode="External" /><Relationship Type="http://schemas.openxmlformats.org/officeDocument/2006/relationships/hyperlink" Id="rId77" Target="https://doi.org/10.1177/0956462417746532" TargetMode="External" /><Relationship Type="http://schemas.openxmlformats.org/officeDocument/2006/relationships/hyperlink" Id="rId55" Target="https://doi.org/10.1186/1471-2458-13-53" TargetMode="External" /><Relationship Type="http://schemas.openxmlformats.org/officeDocument/2006/relationships/hyperlink" Id="rId47" Target="https://doi.org/10.1186/s12954-021-00564-7" TargetMode="External" /><Relationship Type="http://schemas.openxmlformats.org/officeDocument/2006/relationships/hyperlink" Id="rId41" Target="https://doi.org/10.1186/s12954-022-00607-7" TargetMode="External" /><Relationship Type="http://schemas.openxmlformats.org/officeDocument/2006/relationships/hyperlink" Id="rId104" Target="https://doi.org/10.1186/s12954-022-00663-z" TargetMode="External" /><Relationship Type="http://schemas.openxmlformats.org/officeDocument/2006/relationships/hyperlink" Id="rId37" Target="https://doi.org/10.1186/s12954-023-00761-6" TargetMode="External" /><Relationship Type="http://schemas.openxmlformats.org/officeDocument/2006/relationships/hyperlink" Id="rId75" Target="https://doi.org/10.1186/s13643-021-01680-y" TargetMode="External" /><Relationship Type="http://schemas.openxmlformats.org/officeDocument/2006/relationships/hyperlink" Id="rId86" Target="https://doi.org/10.1186/s40352-020-00111-9" TargetMode="External" /><Relationship Type="http://schemas.openxmlformats.org/officeDocument/2006/relationships/hyperlink" Id="rId45" Target="https://doi.org/10.1371/journal.pgph.0000323" TargetMode="External" /><Relationship Type="http://schemas.openxmlformats.org/officeDocument/2006/relationships/hyperlink" Id="rId84" Target="https://doi.org/10.1371/journal.pone.0067062" TargetMode="External" /><Relationship Type="http://schemas.openxmlformats.org/officeDocument/2006/relationships/hyperlink" Id="rId35" Target="https://doi.org/10.1371/journal.pone.0259021" TargetMode="External" /><Relationship Type="http://schemas.openxmlformats.org/officeDocument/2006/relationships/hyperlink" Id="rId61" Target="https://doi.org/10.2105/AJPH.2019.305440" TargetMode="External" /><Relationship Type="http://schemas.openxmlformats.org/officeDocument/2006/relationships/hyperlink" Id="rId49" Target="https://doi.org/10.3390/ijerph20043493" TargetMode="External" /><Relationship Type="http://schemas.openxmlformats.org/officeDocument/2006/relationships/hyperlink" Id="rId96" Target="https://doi.org/10.4000/poldev.4007" TargetMode="External" /><Relationship Type="http://schemas.openxmlformats.org/officeDocument/2006/relationships/hyperlink" Id="rId92" Target="https://doi.org/10.4102/sajpsychiatry.v24i0.1139" TargetMode="External" /><Relationship Type="http://schemas.openxmlformats.org/officeDocument/2006/relationships/hyperlink" Id="rId88" Target="https://doi.org/10.7196/SAJCH.2018.v12i2.1524" TargetMode="External" /><Relationship Type="http://schemas.openxmlformats.org/officeDocument/2006/relationships/hyperlink" Id="rId82" Target="https://doi.org/10.7448/IAS.18.2.19442" TargetMode="External" /><Relationship Type="http://schemas.openxmlformats.org/officeDocument/2006/relationships/hyperlink" Id="rId67" Target="https://hri.global/wp-content/uploads/2022/10/Global_State_HRI_2020_BOOK_FA_Web-1.pdf" TargetMode="External" /><Relationship Type="http://schemas.openxmlformats.org/officeDocument/2006/relationships/hyperlink" Id="rId71" Target="https://idpc.net/publications/2021/12/human-rights-and-drug-policies-in-nepal" TargetMode="External" /><Relationship Type="http://schemas.openxmlformats.org/officeDocument/2006/relationships/hyperlink" Id="rId118" Target="https://iris.who.int/handle/10665/44068" TargetMode="External" /><Relationship Type="http://schemas.openxmlformats.org/officeDocument/2006/relationships/hyperlink" Id="rId73" Target="https://muse.jhu.edu/pub/1/article/772771" TargetMode="External" /><Relationship Type="http://schemas.openxmlformats.org/officeDocument/2006/relationships/hyperlink" Id="rId39" Target="https://www.elgaronline.com/edcollchap/edcoll/9781788117050/9781788117050.00025.xml" TargetMode="External" /><Relationship Type="http://schemas.openxmlformats.org/officeDocument/2006/relationships/hyperlink" Id="rId106" Target="https://www.tandfonline.com/doi/epdf/10.3109/14659891.2015.1005182?needAccess=true" TargetMode="External" /></Relationships>
</file>

<file path=word/_rels/footnotes.xml.rels><?xml version="1.0" encoding="UTF-8"?><Relationships xmlns="http://schemas.openxmlformats.org/package/2006/relationships"><Relationship Type="http://schemas.openxmlformats.org/officeDocument/2006/relationships/hyperlink" Id="rId114" Target="https:////www.unodc.org/unodc/en/data-and-analysis/wdr-2022_booklet-2.html" TargetMode="External" /><Relationship Type="http://schemas.openxmlformats.org/officeDocument/2006/relationships/hyperlink" Id="rId79" Target="https://doi.org/10.1001/jamanetworkopen.2020.16228" TargetMode="External" /><Relationship Type="http://schemas.openxmlformats.org/officeDocument/2006/relationships/hyperlink" Id="rId108" Target="https://doi.org/10.1002/jia2.25045" TargetMode="External" /><Relationship Type="http://schemas.openxmlformats.org/officeDocument/2006/relationships/hyperlink" Id="rId94" Target="https://doi.org/10.1016/S0140-6736(05)67732-X" TargetMode="External" /><Relationship Type="http://schemas.openxmlformats.org/officeDocument/2006/relationships/hyperlink" Id="rId112" Target="https://doi.org/10.1016/S0140-6736(07)60369-9" TargetMode="External" /><Relationship Type="http://schemas.openxmlformats.org/officeDocument/2006/relationships/hyperlink" Id="rId116" Target="https://doi.org/10.1016/S0140-6736(12)61847-9" TargetMode="External" /><Relationship Type="http://schemas.openxmlformats.org/officeDocument/2006/relationships/hyperlink" Id="rId43" Target="https://doi.org/10.1016/S2214-109X(23)00058-X" TargetMode="External" /><Relationship Type="http://schemas.openxmlformats.org/officeDocument/2006/relationships/hyperlink" Id="rId53" Target="https://doi.org/10.1016/S2215-0366(15)00508-8" TargetMode="External" /><Relationship Type="http://schemas.openxmlformats.org/officeDocument/2006/relationships/hyperlink" Id="rId102" Target="https://doi.org/10.1016/S2215-0366(16)00002-X" TargetMode="External" /><Relationship Type="http://schemas.openxmlformats.org/officeDocument/2006/relationships/hyperlink" Id="rId63" Target="https://doi.org/10.1016/S2215-0366(16)00013-4" TargetMode="External" /><Relationship Type="http://schemas.openxmlformats.org/officeDocument/2006/relationships/hyperlink" Id="rId51" Target="https://doi.org/10.1016/S2352-3018(17)30073-5" TargetMode="External" /><Relationship Type="http://schemas.openxmlformats.org/officeDocument/2006/relationships/hyperlink" Id="rId110" Target="https://doi.org/10.1016/j.abrep.2021.100387" TargetMode="External" /><Relationship Type="http://schemas.openxmlformats.org/officeDocument/2006/relationships/hyperlink" Id="rId90" Target="https://doi.org/10.1016/j.drugpo.2007.11.005" TargetMode="External" /><Relationship Type="http://schemas.openxmlformats.org/officeDocument/2006/relationships/hyperlink" Id="rId65" Target="https://doi.org/10.1016/j.drugpo.2020.102839" TargetMode="External" /><Relationship Type="http://schemas.openxmlformats.org/officeDocument/2006/relationships/hyperlink" Id="rId120" Target="https://doi.org/10.1057/s41599-018-0119-3" TargetMode="External" /><Relationship Type="http://schemas.openxmlformats.org/officeDocument/2006/relationships/hyperlink" Id="rId33" Target="https://doi.org/10.1108/DHS-01-2022-0007" TargetMode="External" /><Relationship Type="http://schemas.openxmlformats.org/officeDocument/2006/relationships/hyperlink" Id="rId57" Target="https://doi.org/10.1108/DHS-07-2022-0026" TargetMode="External" /><Relationship Type="http://schemas.openxmlformats.org/officeDocument/2006/relationships/hyperlink" Id="rId69" Target="https://doi.org/10.1111/jlca.12432" TargetMode="External" /><Relationship Type="http://schemas.openxmlformats.org/officeDocument/2006/relationships/hyperlink" Id="rId59" Target="https://doi.org/10.1111/tmi.13702" TargetMode="External" /><Relationship Type="http://schemas.openxmlformats.org/officeDocument/2006/relationships/hyperlink" Id="rId98" Target="https://doi.org/10.1136/bmjopen-2019-035148" TargetMode="External" /><Relationship Type="http://schemas.openxmlformats.org/officeDocument/2006/relationships/hyperlink" Id="rId77" Target="https://doi.org/10.1177/0956462417746532" TargetMode="External" /><Relationship Type="http://schemas.openxmlformats.org/officeDocument/2006/relationships/hyperlink" Id="rId55" Target="https://doi.org/10.1186/1471-2458-13-53" TargetMode="External" /><Relationship Type="http://schemas.openxmlformats.org/officeDocument/2006/relationships/hyperlink" Id="rId47" Target="https://doi.org/10.1186/s12954-021-00564-7" TargetMode="External" /><Relationship Type="http://schemas.openxmlformats.org/officeDocument/2006/relationships/hyperlink" Id="rId41" Target="https://doi.org/10.1186/s12954-022-00607-7" TargetMode="External" /><Relationship Type="http://schemas.openxmlformats.org/officeDocument/2006/relationships/hyperlink" Id="rId104" Target="https://doi.org/10.1186/s12954-022-00663-z" TargetMode="External" /><Relationship Type="http://schemas.openxmlformats.org/officeDocument/2006/relationships/hyperlink" Id="rId37" Target="https://doi.org/10.1186/s12954-023-00761-6" TargetMode="External" /><Relationship Type="http://schemas.openxmlformats.org/officeDocument/2006/relationships/hyperlink" Id="rId75" Target="https://doi.org/10.1186/s13643-021-01680-y" TargetMode="External" /><Relationship Type="http://schemas.openxmlformats.org/officeDocument/2006/relationships/hyperlink" Id="rId86" Target="https://doi.org/10.1186/s40352-020-00111-9" TargetMode="External" /><Relationship Type="http://schemas.openxmlformats.org/officeDocument/2006/relationships/hyperlink" Id="rId45" Target="https://doi.org/10.1371/journal.pgph.0000323" TargetMode="External" /><Relationship Type="http://schemas.openxmlformats.org/officeDocument/2006/relationships/hyperlink" Id="rId84" Target="https://doi.org/10.1371/journal.pone.0067062" TargetMode="External" /><Relationship Type="http://schemas.openxmlformats.org/officeDocument/2006/relationships/hyperlink" Id="rId35" Target="https://doi.org/10.1371/journal.pone.0259021" TargetMode="External" /><Relationship Type="http://schemas.openxmlformats.org/officeDocument/2006/relationships/hyperlink" Id="rId61" Target="https://doi.org/10.2105/AJPH.2019.305440" TargetMode="External" /><Relationship Type="http://schemas.openxmlformats.org/officeDocument/2006/relationships/hyperlink" Id="rId49" Target="https://doi.org/10.3390/ijerph20043493" TargetMode="External" /><Relationship Type="http://schemas.openxmlformats.org/officeDocument/2006/relationships/hyperlink" Id="rId96" Target="https://doi.org/10.4000/poldev.4007" TargetMode="External" /><Relationship Type="http://schemas.openxmlformats.org/officeDocument/2006/relationships/hyperlink" Id="rId92" Target="https://doi.org/10.4102/sajpsychiatry.v24i0.1139" TargetMode="External" /><Relationship Type="http://schemas.openxmlformats.org/officeDocument/2006/relationships/hyperlink" Id="rId88" Target="https://doi.org/10.7196/SAJCH.2018.v12i2.1524" TargetMode="External" /><Relationship Type="http://schemas.openxmlformats.org/officeDocument/2006/relationships/hyperlink" Id="rId82" Target="https://doi.org/10.7448/IAS.18.2.19442" TargetMode="External" /><Relationship Type="http://schemas.openxmlformats.org/officeDocument/2006/relationships/hyperlink" Id="rId67" Target="https://hri.global/wp-content/uploads/2022/10/Global_State_HRI_2020_BOOK_FA_Web-1.pdf" TargetMode="External" /><Relationship Type="http://schemas.openxmlformats.org/officeDocument/2006/relationships/hyperlink" Id="rId71" Target="https://idpc.net/publications/2021/12/human-rights-and-drug-policies-in-nepal" TargetMode="External" /><Relationship Type="http://schemas.openxmlformats.org/officeDocument/2006/relationships/hyperlink" Id="rId118" Target="https://iris.who.int/handle/10665/44068" TargetMode="External" /><Relationship Type="http://schemas.openxmlformats.org/officeDocument/2006/relationships/hyperlink" Id="rId73" Target="https://muse.jhu.edu/pub/1/article/772771" TargetMode="External" /><Relationship Type="http://schemas.openxmlformats.org/officeDocument/2006/relationships/hyperlink" Id="rId39" Target="https://www.elgaronline.com/edcollchap/edcoll/9781788117050/9781788117050.00025.xml" TargetMode="External" /><Relationship Type="http://schemas.openxmlformats.org/officeDocument/2006/relationships/hyperlink" Id="rId106" Target="https://www.tandfonline.com/doi/epdf/10.3109/14659891.2015.1005182?needAccess=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Tom Hassett; Ishwor Mahajan; Seyi Kehinde; Sidarth Arya; Jorge Herrera Valderrábano; Angela Mcbride; Florian Scheibein; Emmy Kageha Igonya; Danya Fast</dc:creator>
  <cp:keywords>Youth, Global South, Young people who use drugs, Harm Reduction</cp:keywords>
  <dcterms:created xsi:type="dcterms:W3CDTF">2023-11-17T14:32:08Z</dcterms:created>
  <dcterms:modified xsi:type="dcterms:W3CDTF">2023-11-17T14:32:08Z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