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Receipt</w:t>
      </w:r>
    </w:p>
    <w:p>
      <w:pPr>
        <w:jc w:val="right"/>
      </w:pPr>
      <w:r>
        <w:t>Date: 2026-05-31</w:t>
      </w:r>
    </w:p>
    <w:p>
      <w:pPr>
        <w:pStyle w:val="Heading2"/>
      </w:pPr>
      <w:r>
        <w:t>Client</w:t>
      </w:r>
    </w:p>
    <w:p>
      <w:r>
        <w:t>Ane Garcia</w:t>
        <w:br/>
        <w:t>Tax ID: Y1234567Z</w:t>
        <w:br/>
        <w:t>Paseo de la Concha 10, 20007 Donostia, Spain</w:t>
        <w:br/>
        <w:t>ane.garcia@example.com</w:t>
        <w:br/>
        <w:t>+34 600 000 002</w:t>
      </w:r>
    </w:p>
    <w:p>
      <w:r>
        <w:t>Receipt UUID: 8b8ddf11-d3e6-4db7-ae77-8df53fc2a601</w:t>
      </w:r>
    </w:p>
    <w:p>
      <w:r>
        <w:t>Related budget ID: BUD-2026-0001</w:t>
      </w:r>
    </w:p>
    <w:p>
      <w:r>
        <w:t>Payment due in 15 days, by 2026-06-15.</w:t>
      </w:r>
    </w:p>
    <w:p>
      <w:r>
        <w:t>Bank transfer account: ES91 2100 0418 4502 0005 1332</w:t>
      </w:r>
    </w:p>
    <w:p>
      <w:pPr>
        <w:pStyle w:val="Heading2"/>
      </w:pPr>
      <w:r>
        <w:t>Products and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Unit price</w:t>
            </w:r>
          </w:p>
        </w:tc>
        <w:tc>
          <w:tcPr>
            <w:tcW w:type="dxa" w:w="1728"/>
          </w:tcPr>
          <w:p>
            <w:r>
              <w:t>Quantity</w:t>
            </w:r>
          </w:p>
        </w:tc>
        <w:tc>
          <w:tcPr>
            <w:tcW w:type="dxa" w:w="1728"/>
          </w:tcPr>
          <w:p>
            <w:r>
              <w:t>Unit</w:t>
            </w:r>
          </w:p>
        </w:tc>
        <w:tc>
          <w:tcPr>
            <w:tcW w:type="dxa" w:w="1728"/>
          </w:tcPr>
          <w:p>
            <w:r>
              <w:t>Subtotal</w:t>
            </w:r>
          </w:p>
        </w:tc>
      </w:tr>
      <w:tr>
        <w:tc>
          <w:tcPr>
            <w:tcW w:type="dxa" w:w="1728"/>
          </w:tcPr>
          <w:p>
            <w:r>
              <w:t>Automation requirements workshop</w:t>
            </w:r>
          </w:p>
        </w:tc>
        <w:tc>
          <w:tcPr>
            <w:tcW w:type="dxa" w:w="1728"/>
          </w:tcPr>
          <w:p>
            <w:r>
              <w:t>350.00 EUR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day</w:t>
            </w:r>
          </w:p>
        </w:tc>
        <w:tc>
          <w:tcPr>
            <w:tcW w:type="dxa" w:w="1728"/>
          </w:tcPr>
          <w:p>
            <w:r>
              <w:t>350.00 EUR</w:t>
            </w:r>
          </w:p>
        </w:tc>
      </w:tr>
      <w:tr>
        <w:tc>
          <w:tcPr>
            <w:tcW w:type="dxa" w:w="1728"/>
          </w:tcPr>
          <w:p>
            <w:r>
              <w:t>Prototype document-generation workflow</w:t>
            </w:r>
          </w:p>
        </w:tc>
        <w:tc>
          <w:tcPr>
            <w:tcW w:type="dxa" w:w="1728"/>
          </w:tcPr>
          <w:p>
            <w:r>
              <w:t>120.00 EUR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hour</w:t>
            </w:r>
          </w:p>
        </w:tc>
        <w:tc>
          <w:tcPr>
            <w:tcW w:type="dxa" w:w="1728"/>
          </w:tcPr>
          <w:p>
            <w:r>
              <w:t>720.00 EUR</w:t>
            </w:r>
          </w:p>
        </w:tc>
      </w:tr>
      <w:tr>
        <w:tc>
          <w:tcPr>
            <w:tcW w:type="dxa" w:w="1728"/>
          </w:tcPr>
          <w:p>
            <w:r>
              <w:t>Deployment and handover session</w:t>
            </w:r>
          </w:p>
        </w:tc>
        <w:tc>
          <w:tcPr>
            <w:tcW w:type="dxa" w:w="1728"/>
          </w:tcPr>
          <w:p>
            <w:r>
              <w:t>180.00 EUR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session</w:t>
            </w:r>
          </w:p>
        </w:tc>
        <w:tc>
          <w:tcPr>
            <w:tcW w:type="dxa" w:w="1728"/>
          </w:tcPr>
          <w:p>
            <w:r>
              <w:t>180.00 EUR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Net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1250.00 EUR</w:t>
            </w:r>
          </w:p>
        </w:tc>
      </w:tr>
      <w:tr>
        <w:tc>
          <w:tcPr>
            <w:tcW w:type="dxa" w:w="4320"/>
          </w:tcPr>
          <w:p>
            <w:r>
              <w:t>IVA (21%)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262.50 EUR</w:t>
            </w:r>
          </w:p>
        </w:tc>
      </w:tr>
      <w:tr>
        <w:tc>
          <w:tcPr>
            <w:tcW w:type="dxa" w:w="4320"/>
          </w:tcPr>
          <w:p>
            <w:r>
              <w:t>Gross total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t>1512.50 EUR</w:t>
            </w:r>
          </w:p>
        </w:tc>
      </w:tr>
    </w:tbl>
    <w:p>
      <w:pPr>
        <w:pStyle w:val="Heading2"/>
      </w:pPr>
      <w:r>
        <w:t>Payment QR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s73uc6z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Notes</w:t>
      </w:r>
    </w:p>
    <w:p>
      <w:r>
        <w:t>Please include the receipt UUID in the bank transfer concept.</w:t>
      </w:r>
    </w:p>
    <w:sectPr w:rsidR="00FC693F" w:rsidRPr="0006063C" w:rsidSect="00034616">
      <w:headerReference w:type="default" r:id="rId9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Northwind Robotics SL | B12345678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r>
            <w:rPr>
              <w:b/>
              <w:sz w:val="28"/>
            </w:rPr>
            <w:t>Northwind Robotics SL</w:t>
          </w:r>
        </w:p>
      </w:tc>
      <w:tc>
        <w:tcPr>
          <w:tcW w:type="dxa" w:w="4680"/>
        </w:tcPr>
        <w:p>
          <w:pPr>
            <w:jc w:val="right"/>
          </w:pPr>
          <w:r>
            <w:t>Northwind Robotics SL</w:t>
            <w:br/>
            <w:t>Tax ID: B12345678</w:t>
            <w:br/>
            <w:t>Calle de la Innovacion 42, 28020 Madrid, Spain</w:t>
            <w:br/>
            <w:t>billing@northwind-robotics.example | +34 910 000 001</w:t>
            <w:br/>
            <w:t>https://northwind-robotics.example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