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1D1756" w:rsidRDefault="00E671CF" w:rsidP="00E36792">
      <w:pPr>
        <w:pStyle w:val="LabTitle"/>
        <w:rPr>
          <w:rStyle w:val="LabTitleInstVersred"/>
          <w:b/>
          <w:color w:val="auto"/>
        </w:rPr>
      </w:pPr>
      <w:proofErr w:type="spellStart"/>
      <w:r w:rsidRPr="001D1756">
        <w:t>Packet</w:t>
      </w:r>
      <w:proofErr w:type="spellEnd"/>
      <w:r w:rsidRPr="001D1756">
        <w:t xml:space="preserve"> </w:t>
      </w:r>
      <w:proofErr w:type="spellStart"/>
      <w:r w:rsidRPr="001D1756">
        <w:t>Tracer</w:t>
      </w:r>
      <w:proofErr w:type="spellEnd"/>
      <w:r w:rsidRPr="001D1756">
        <w:t xml:space="preserve">: Implementación de un esquema de direccionamiento </w:t>
      </w:r>
      <w:proofErr w:type="spellStart"/>
      <w:r w:rsidRPr="001D1756">
        <w:t>IPv6</w:t>
      </w:r>
      <w:proofErr w:type="spellEnd"/>
      <w:r w:rsidRPr="001D1756">
        <w:t xml:space="preserve"> dividido en subredes </w:t>
      </w:r>
    </w:p>
    <w:p w:rsidR="003C6BCA" w:rsidRPr="001D1756" w:rsidRDefault="001E38E0" w:rsidP="0014219C">
      <w:pPr>
        <w:pStyle w:val="LabSection"/>
      </w:pPr>
      <w:r w:rsidRPr="001D1756">
        <w:t>Topología</w:t>
      </w:r>
    </w:p>
    <w:p w:rsidR="00B95EA8" w:rsidRPr="001D1756" w:rsidRDefault="00C13AA4" w:rsidP="00B95EA8">
      <w:pPr>
        <w:pStyle w:val="BodyText1"/>
        <w:jc w:val="center"/>
      </w:pPr>
      <w:r w:rsidRPr="001D1756">
        <w:rPr>
          <w:noProof/>
          <w:lang w:val="en-US" w:eastAsia="zh-CN" w:bidi="ar-SA"/>
        </w:rPr>
        <w:drawing>
          <wp:inline distT="0" distB="0" distL="0" distR="0">
            <wp:extent cx="41910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F6" w:rsidRPr="001D1756" w:rsidRDefault="00421FF6" w:rsidP="002F48D5">
      <w:pPr>
        <w:pStyle w:val="LabSection"/>
        <w:keepNext w:val="0"/>
      </w:pPr>
      <w:r w:rsidRPr="001D1756">
        <w:t>Tabla de direccionamiento</w:t>
      </w:r>
    </w:p>
    <w:tbl>
      <w:tblPr>
        <w:tblW w:w="59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308"/>
        <w:gridCol w:w="1043"/>
        <w:gridCol w:w="2377"/>
        <w:gridCol w:w="1252"/>
      </w:tblGrid>
      <w:tr w:rsidR="00DC1827" w:rsidRPr="001D1756" w:rsidTr="00DC1827">
        <w:trPr>
          <w:cantSplit/>
          <w:jc w:val="center"/>
        </w:trPr>
        <w:tc>
          <w:tcPr>
            <w:tcW w:w="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C1827" w:rsidRPr="001D1756" w:rsidRDefault="00DC1827" w:rsidP="002F48D5">
            <w:pPr>
              <w:pStyle w:val="TableHeading"/>
              <w:keepNext w:val="0"/>
            </w:pPr>
            <w:r w:rsidRPr="001D1756">
              <w:t>Dispositivo</w:t>
            </w:r>
          </w:p>
        </w:tc>
        <w:tc>
          <w:tcPr>
            <w:tcW w:w="10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C1827" w:rsidRPr="001D1756" w:rsidRDefault="00DC1827" w:rsidP="002F48D5">
            <w:pPr>
              <w:pStyle w:val="TableHeading"/>
              <w:keepNext w:val="0"/>
            </w:pPr>
            <w:r w:rsidRPr="001D1756">
              <w:t>Interfaz</w:t>
            </w:r>
          </w:p>
        </w:tc>
        <w:tc>
          <w:tcPr>
            <w:tcW w:w="26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C1827" w:rsidRPr="001D1756" w:rsidRDefault="00DC1827" w:rsidP="002F48D5">
            <w:pPr>
              <w:pStyle w:val="TableHeading"/>
              <w:keepNext w:val="0"/>
            </w:pPr>
            <w:r w:rsidRPr="001D1756">
              <w:t xml:space="preserve">Dirección </w:t>
            </w:r>
            <w:proofErr w:type="spellStart"/>
            <w:r w:rsidRPr="001D1756">
              <w:t>IPv6</w:t>
            </w:r>
            <w:proofErr w:type="spellEnd"/>
          </w:p>
        </w:tc>
        <w:tc>
          <w:tcPr>
            <w:tcW w:w="1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DC1827" w:rsidRPr="001D1756" w:rsidRDefault="00DC1827" w:rsidP="002F48D5">
            <w:pPr>
              <w:pStyle w:val="TableHeading"/>
              <w:keepNext w:val="0"/>
            </w:pPr>
            <w:r w:rsidRPr="001D1756">
              <w:t>Link-Local</w:t>
            </w:r>
          </w:p>
        </w:tc>
      </w:tr>
      <w:tr w:rsidR="00DC1827" w:rsidRPr="001D1756" w:rsidTr="00DC1827">
        <w:trPr>
          <w:cantSplit/>
          <w:jc w:val="center"/>
        </w:trPr>
        <w:tc>
          <w:tcPr>
            <w:tcW w:w="892" w:type="dxa"/>
            <w:vMerge w:val="restart"/>
            <w:vAlign w:val="center"/>
          </w:tcPr>
          <w:p w:rsidR="00DC1827" w:rsidRPr="001D1756" w:rsidRDefault="00DC1827" w:rsidP="002F48D5">
            <w:pPr>
              <w:pStyle w:val="TableText"/>
              <w:keepNext w:val="0"/>
            </w:pPr>
            <w:proofErr w:type="spellStart"/>
            <w:r w:rsidRPr="001D1756">
              <w:t>R1</w:t>
            </w:r>
            <w:proofErr w:type="spellEnd"/>
          </w:p>
        </w:tc>
        <w:tc>
          <w:tcPr>
            <w:tcW w:w="1069" w:type="dxa"/>
            <w:vAlign w:val="center"/>
          </w:tcPr>
          <w:p w:rsidR="00DC1827" w:rsidRPr="001D1756" w:rsidRDefault="00DC1827" w:rsidP="002F48D5">
            <w:pPr>
              <w:pStyle w:val="TableText"/>
              <w:keepNext w:val="0"/>
            </w:pPr>
            <w:proofErr w:type="spellStart"/>
            <w:r w:rsidRPr="001D1756">
              <w:t>G0</w:t>
            </w:r>
            <w:proofErr w:type="spellEnd"/>
            <w:r w:rsidRPr="001D1756">
              <w:t>/0</w:t>
            </w:r>
          </w:p>
        </w:tc>
        <w:tc>
          <w:tcPr>
            <w:tcW w:w="2687" w:type="dxa"/>
            <w:vAlign w:val="center"/>
          </w:tcPr>
          <w:p w:rsidR="00DC1827" w:rsidRPr="001D1756" w:rsidRDefault="00DC1827" w:rsidP="002F48D5">
            <w:pPr>
              <w:pStyle w:val="TableText"/>
              <w:keepNext w:val="0"/>
              <w:rPr>
                <w:rStyle w:val="AnswerGray"/>
                <w:highlight w:val="lightGray"/>
              </w:rPr>
            </w:pPr>
          </w:p>
        </w:tc>
        <w:tc>
          <w:tcPr>
            <w:tcW w:w="1332" w:type="dxa"/>
          </w:tcPr>
          <w:p w:rsidR="00DC1827" w:rsidRPr="001D1756" w:rsidRDefault="00DC1827" w:rsidP="002F48D5">
            <w:pPr>
              <w:pStyle w:val="TableText"/>
              <w:keepNext w:val="0"/>
            </w:pPr>
            <w:proofErr w:type="spellStart"/>
            <w:r w:rsidRPr="001D1756">
              <w:t>FE80</w:t>
            </w:r>
            <w:proofErr w:type="spellEnd"/>
            <w:r w:rsidRPr="001D1756">
              <w:t>::1</w:t>
            </w:r>
          </w:p>
        </w:tc>
      </w:tr>
      <w:tr w:rsidR="00DC1827" w:rsidRPr="001D1756" w:rsidTr="00DC1827">
        <w:trPr>
          <w:cantSplit/>
          <w:jc w:val="center"/>
        </w:trPr>
        <w:tc>
          <w:tcPr>
            <w:tcW w:w="892" w:type="dxa"/>
            <w:vMerge/>
            <w:vAlign w:val="center"/>
          </w:tcPr>
          <w:p w:rsidR="00DC1827" w:rsidRPr="001D1756" w:rsidRDefault="00DC1827" w:rsidP="002F48D5">
            <w:pPr>
              <w:pStyle w:val="TableText"/>
              <w:keepNext w:val="0"/>
            </w:pPr>
          </w:p>
        </w:tc>
        <w:tc>
          <w:tcPr>
            <w:tcW w:w="1069" w:type="dxa"/>
            <w:vAlign w:val="center"/>
          </w:tcPr>
          <w:p w:rsidR="00DC1827" w:rsidRPr="001D1756" w:rsidRDefault="00DC1827" w:rsidP="002F48D5">
            <w:pPr>
              <w:pStyle w:val="TableText"/>
              <w:keepNext w:val="0"/>
            </w:pPr>
            <w:proofErr w:type="spellStart"/>
            <w:r w:rsidRPr="001D1756">
              <w:t>G0</w:t>
            </w:r>
            <w:proofErr w:type="spellEnd"/>
            <w:r w:rsidRPr="001D1756">
              <w:t>/1</w:t>
            </w:r>
          </w:p>
        </w:tc>
        <w:tc>
          <w:tcPr>
            <w:tcW w:w="2687" w:type="dxa"/>
            <w:vAlign w:val="center"/>
          </w:tcPr>
          <w:p w:rsidR="00DC1827" w:rsidRPr="001D1756" w:rsidRDefault="00DC1827" w:rsidP="002F48D5">
            <w:pPr>
              <w:pStyle w:val="TableText"/>
              <w:keepNext w:val="0"/>
              <w:rPr>
                <w:rStyle w:val="AnswerGray"/>
                <w:highlight w:val="lightGray"/>
              </w:rPr>
            </w:pPr>
          </w:p>
        </w:tc>
        <w:tc>
          <w:tcPr>
            <w:tcW w:w="1332" w:type="dxa"/>
          </w:tcPr>
          <w:p w:rsidR="00DC1827" w:rsidRPr="001D1756" w:rsidRDefault="00DC1827" w:rsidP="002F48D5">
            <w:pPr>
              <w:pStyle w:val="TableText"/>
              <w:keepNext w:val="0"/>
            </w:pPr>
            <w:proofErr w:type="spellStart"/>
            <w:r w:rsidRPr="001D1756">
              <w:t>FE80</w:t>
            </w:r>
            <w:proofErr w:type="spellEnd"/>
            <w:r w:rsidRPr="001D1756">
              <w:t>::1</w:t>
            </w:r>
          </w:p>
        </w:tc>
      </w:tr>
      <w:tr w:rsidR="00DC1827" w:rsidRPr="001D1756" w:rsidTr="00DC1827">
        <w:trPr>
          <w:cantSplit/>
          <w:jc w:val="center"/>
        </w:trPr>
        <w:tc>
          <w:tcPr>
            <w:tcW w:w="892" w:type="dxa"/>
            <w:vMerge/>
            <w:vAlign w:val="center"/>
          </w:tcPr>
          <w:p w:rsidR="00DC1827" w:rsidRPr="001D1756" w:rsidRDefault="00DC1827" w:rsidP="002F48D5">
            <w:pPr>
              <w:pStyle w:val="TableText"/>
              <w:keepNext w:val="0"/>
            </w:pPr>
          </w:p>
        </w:tc>
        <w:tc>
          <w:tcPr>
            <w:tcW w:w="1069" w:type="dxa"/>
            <w:vAlign w:val="center"/>
          </w:tcPr>
          <w:p w:rsidR="00DC1827" w:rsidRPr="001D1756" w:rsidRDefault="00DC1827" w:rsidP="002F48D5">
            <w:pPr>
              <w:pStyle w:val="TableText"/>
              <w:keepNext w:val="0"/>
            </w:pPr>
            <w:proofErr w:type="spellStart"/>
            <w:r w:rsidRPr="001D1756">
              <w:t>S0</w:t>
            </w:r>
            <w:proofErr w:type="spellEnd"/>
            <w:r w:rsidRPr="001D1756">
              <w:t>/0/0</w:t>
            </w:r>
          </w:p>
        </w:tc>
        <w:tc>
          <w:tcPr>
            <w:tcW w:w="2687" w:type="dxa"/>
            <w:vAlign w:val="center"/>
          </w:tcPr>
          <w:p w:rsidR="00DC1827" w:rsidRPr="001D1756" w:rsidRDefault="00DC1827" w:rsidP="002F48D5">
            <w:pPr>
              <w:pStyle w:val="TableText"/>
              <w:keepNext w:val="0"/>
              <w:rPr>
                <w:rStyle w:val="AnswerGray"/>
                <w:highlight w:val="lightGray"/>
              </w:rPr>
            </w:pPr>
          </w:p>
        </w:tc>
        <w:tc>
          <w:tcPr>
            <w:tcW w:w="1332" w:type="dxa"/>
          </w:tcPr>
          <w:p w:rsidR="00DC1827" w:rsidRPr="001D1756" w:rsidRDefault="00DC1827" w:rsidP="002F48D5">
            <w:pPr>
              <w:pStyle w:val="TableText"/>
              <w:keepNext w:val="0"/>
            </w:pPr>
            <w:proofErr w:type="spellStart"/>
            <w:r w:rsidRPr="001D1756">
              <w:t>FE80</w:t>
            </w:r>
            <w:proofErr w:type="spellEnd"/>
            <w:r w:rsidRPr="001D1756">
              <w:t>::1</w:t>
            </w:r>
          </w:p>
        </w:tc>
      </w:tr>
      <w:tr w:rsidR="00DC1827" w:rsidRPr="001D1756" w:rsidTr="00DC1827">
        <w:trPr>
          <w:cantSplit/>
          <w:jc w:val="center"/>
        </w:trPr>
        <w:tc>
          <w:tcPr>
            <w:tcW w:w="892" w:type="dxa"/>
            <w:vMerge w:val="restart"/>
            <w:vAlign w:val="center"/>
          </w:tcPr>
          <w:p w:rsidR="00DC1827" w:rsidRPr="001D1756" w:rsidRDefault="00DC1827" w:rsidP="002F48D5">
            <w:pPr>
              <w:pStyle w:val="TableText"/>
              <w:keepNext w:val="0"/>
            </w:pPr>
            <w:proofErr w:type="spellStart"/>
            <w:r w:rsidRPr="001D1756">
              <w:t>R2</w:t>
            </w:r>
            <w:proofErr w:type="spellEnd"/>
          </w:p>
        </w:tc>
        <w:tc>
          <w:tcPr>
            <w:tcW w:w="1069" w:type="dxa"/>
            <w:vAlign w:val="center"/>
          </w:tcPr>
          <w:p w:rsidR="00DC1827" w:rsidRPr="001D1756" w:rsidRDefault="00DC1827" w:rsidP="002F48D5">
            <w:pPr>
              <w:pStyle w:val="TableText"/>
              <w:keepNext w:val="0"/>
            </w:pPr>
            <w:proofErr w:type="spellStart"/>
            <w:r w:rsidRPr="001D1756">
              <w:t>G0</w:t>
            </w:r>
            <w:proofErr w:type="spellEnd"/>
            <w:r w:rsidRPr="001D1756">
              <w:t>/0</w:t>
            </w:r>
          </w:p>
        </w:tc>
        <w:tc>
          <w:tcPr>
            <w:tcW w:w="2687" w:type="dxa"/>
            <w:vAlign w:val="center"/>
          </w:tcPr>
          <w:p w:rsidR="00DC1827" w:rsidRPr="001D1756" w:rsidRDefault="00DC1827" w:rsidP="002F48D5">
            <w:pPr>
              <w:pStyle w:val="TableText"/>
              <w:keepNext w:val="0"/>
              <w:rPr>
                <w:rStyle w:val="AnswerGray"/>
                <w:highlight w:val="lightGray"/>
              </w:rPr>
            </w:pPr>
          </w:p>
        </w:tc>
        <w:tc>
          <w:tcPr>
            <w:tcW w:w="1332" w:type="dxa"/>
          </w:tcPr>
          <w:p w:rsidR="00DC1827" w:rsidRPr="001D1756" w:rsidRDefault="00DC1827" w:rsidP="002F48D5">
            <w:pPr>
              <w:pStyle w:val="TableText"/>
              <w:keepNext w:val="0"/>
            </w:pPr>
            <w:proofErr w:type="spellStart"/>
            <w:r w:rsidRPr="001D1756">
              <w:t>FE80</w:t>
            </w:r>
            <w:proofErr w:type="spellEnd"/>
            <w:r w:rsidRPr="001D1756">
              <w:t>::2</w:t>
            </w:r>
          </w:p>
        </w:tc>
      </w:tr>
      <w:tr w:rsidR="00DC1827" w:rsidRPr="001D1756" w:rsidTr="00DC1827">
        <w:trPr>
          <w:cantSplit/>
          <w:jc w:val="center"/>
        </w:trPr>
        <w:tc>
          <w:tcPr>
            <w:tcW w:w="892" w:type="dxa"/>
            <w:vMerge/>
            <w:vAlign w:val="center"/>
          </w:tcPr>
          <w:p w:rsidR="00DC1827" w:rsidRPr="001D1756" w:rsidRDefault="00DC1827" w:rsidP="002F48D5">
            <w:pPr>
              <w:pStyle w:val="TableText"/>
              <w:keepNext w:val="0"/>
            </w:pPr>
          </w:p>
        </w:tc>
        <w:tc>
          <w:tcPr>
            <w:tcW w:w="1069" w:type="dxa"/>
            <w:vAlign w:val="center"/>
          </w:tcPr>
          <w:p w:rsidR="00DC1827" w:rsidRPr="001D1756" w:rsidRDefault="00DC1827" w:rsidP="002F48D5">
            <w:pPr>
              <w:pStyle w:val="TableText"/>
              <w:keepNext w:val="0"/>
            </w:pPr>
            <w:proofErr w:type="spellStart"/>
            <w:r w:rsidRPr="001D1756">
              <w:t>G0</w:t>
            </w:r>
            <w:proofErr w:type="spellEnd"/>
            <w:r w:rsidRPr="001D1756">
              <w:t>/1</w:t>
            </w:r>
          </w:p>
        </w:tc>
        <w:tc>
          <w:tcPr>
            <w:tcW w:w="2687" w:type="dxa"/>
            <w:vAlign w:val="center"/>
          </w:tcPr>
          <w:p w:rsidR="00DC1827" w:rsidRPr="001D1756" w:rsidRDefault="00DC1827" w:rsidP="002F48D5">
            <w:pPr>
              <w:pStyle w:val="TableText"/>
              <w:keepNext w:val="0"/>
              <w:rPr>
                <w:rStyle w:val="AnswerGray"/>
                <w:highlight w:val="lightGray"/>
              </w:rPr>
            </w:pPr>
          </w:p>
        </w:tc>
        <w:tc>
          <w:tcPr>
            <w:tcW w:w="1332" w:type="dxa"/>
          </w:tcPr>
          <w:p w:rsidR="00DC1827" w:rsidRPr="001D1756" w:rsidRDefault="00DC1827" w:rsidP="002F48D5">
            <w:pPr>
              <w:pStyle w:val="TableText"/>
              <w:keepNext w:val="0"/>
            </w:pPr>
            <w:proofErr w:type="spellStart"/>
            <w:r w:rsidRPr="001D1756">
              <w:t>FE80</w:t>
            </w:r>
            <w:proofErr w:type="spellEnd"/>
            <w:r w:rsidRPr="001D1756">
              <w:t>::2</w:t>
            </w:r>
          </w:p>
        </w:tc>
      </w:tr>
      <w:tr w:rsidR="00DC1827" w:rsidRPr="001D1756" w:rsidTr="00DC1827">
        <w:trPr>
          <w:cantSplit/>
          <w:jc w:val="center"/>
        </w:trPr>
        <w:tc>
          <w:tcPr>
            <w:tcW w:w="892" w:type="dxa"/>
            <w:vMerge/>
            <w:vAlign w:val="center"/>
          </w:tcPr>
          <w:p w:rsidR="00DC1827" w:rsidRPr="001D1756" w:rsidRDefault="00DC1827" w:rsidP="002F48D5">
            <w:pPr>
              <w:pStyle w:val="TableText"/>
              <w:keepNext w:val="0"/>
            </w:pPr>
          </w:p>
        </w:tc>
        <w:tc>
          <w:tcPr>
            <w:tcW w:w="1069" w:type="dxa"/>
            <w:vAlign w:val="center"/>
          </w:tcPr>
          <w:p w:rsidR="00DC1827" w:rsidRPr="001D1756" w:rsidRDefault="00DC1827" w:rsidP="002F48D5">
            <w:pPr>
              <w:pStyle w:val="TableText"/>
              <w:keepNext w:val="0"/>
            </w:pPr>
            <w:proofErr w:type="spellStart"/>
            <w:r w:rsidRPr="001D1756">
              <w:t>S0</w:t>
            </w:r>
            <w:proofErr w:type="spellEnd"/>
            <w:r w:rsidRPr="001D1756">
              <w:t>/0/0</w:t>
            </w:r>
          </w:p>
        </w:tc>
        <w:tc>
          <w:tcPr>
            <w:tcW w:w="2687" w:type="dxa"/>
            <w:vAlign w:val="center"/>
          </w:tcPr>
          <w:p w:rsidR="00DC1827" w:rsidRPr="001D1756" w:rsidRDefault="00DC1827" w:rsidP="002F48D5">
            <w:pPr>
              <w:pStyle w:val="TableText"/>
              <w:keepNext w:val="0"/>
              <w:rPr>
                <w:rStyle w:val="AnswerGray"/>
                <w:highlight w:val="lightGray"/>
              </w:rPr>
            </w:pPr>
          </w:p>
        </w:tc>
        <w:tc>
          <w:tcPr>
            <w:tcW w:w="1332" w:type="dxa"/>
          </w:tcPr>
          <w:p w:rsidR="00DC1827" w:rsidRPr="001D1756" w:rsidRDefault="00DC1827" w:rsidP="002F48D5">
            <w:pPr>
              <w:pStyle w:val="TableText"/>
              <w:keepNext w:val="0"/>
            </w:pPr>
            <w:proofErr w:type="spellStart"/>
            <w:r w:rsidRPr="001D1756">
              <w:t>FE80</w:t>
            </w:r>
            <w:proofErr w:type="spellEnd"/>
            <w:r w:rsidRPr="001D1756">
              <w:t>::2</w:t>
            </w:r>
          </w:p>
        </w:tc>
      </w:tr>
      <w:tr w:rsidR="00B95EA8" w:rsidRPr="001D1756" w:rsidTr="00573122">
        <w:trPr>
          <w:cantSplit/>
          <w:jc w:val="center"/>
        </w:trPr>
        <w:tc>
          <w:tcPr>
            <w:tcW w:w="892" w:type="dxa"/>
            <w:vAlign w:val="center"/>
          </w:tcPr>
          <w:p w:rsidR="00B95EA8" w:rsidRPr="001D1756" w:rsidRDefault="00B95EA8" w:rsidP="002F48D5">
            <w:pPr>
              <w:pStyle w:val="TableText"/>
              <w:keepNext w:val="0"/>
            </w:pPr>
            <w:proofErr w:type="spellStart"/>
            <w:r w:rsidRPr="001D1756">
              <w:t>PC1</w:t>
            </w:r>
            <w:proofErr w:type="spellEnd"/>
          </w:p>
        </w:tc>
        <w:tc>
          <w:tcPr>
            <w:tcW w:w="1069" w:type="dxa"/>
            <w:vAlign w:val="center"/>
          </w:tcPr>
          <w:p w:rsidR="00B95EA8" w:rsidRPr="001D1756" w:rsidRDefault="00B95EA8" w:rsidP="002F48D5">
            <w:pPr>
              <w:pStyle w:val="TableText"/>
              <w:keepNext w:val="0"/>
            </w:pPr>
            <w:proofErr w:type="spellStart"/>
            <w:r w:rsidRPr="001D1756">
              <w:t>NIC</w:t>
            </w:r>
            <w:proofErr w:type="spellEnd"/>
          </w:p>
        </w:tc>
        <w:tc>
          <w:tcPr>
            <w:tcW w:w="4019" w:type="dxa"/>
            <w:gridSpan w:val="2"/>
            <w:vAlign w:val="center"/>
          </w:tcPr>
          <w:p w:rsidR="00B95EA8" w:rsidRPr="001D1756" w:rsidRDefault="00B95EA8" w:rsidP="002F48D5">
            <w:pPr>
              <w:pStyle w:val="TableText"/>
              <w:keepNext w:val="0"/>
            </w:pPr>
            <w:r w:rsidRPr="001D1756">
              <w:t>Configuración automática</w:t>
            </w:r>
          </w:p>
        </w:tc>
      </w:tr>
      <w:tr w:rsidR="00B95EA8" w:rsidRPr="001D1756" w:rsidTr="00573122">
        <w:trPr>
          <w:cantSplit/>
          <w:jc w:val="center"/>
        </w:trPr>
        <w:tc>
          <w:tcPr>
            <w:tcW w:w="892" w:type="dxa"/>
            <w:vAlign w:val="center"/>
          </w:tcPr>
          <w:p w:rsidR="00B95EA8" w:rsidRPr="001D1756" w:rsidRDefault="00B95EA8" w:rsidP="002F48D5">
            <w:pPr>
              <w:pStyle w:val="TableText"/>
              <w:keepNext w:val="0"/>
            </w:pPr>
            <w:proofErr w:type="spellStart"/>
            <w:r w:rsidRPr="001D1756">
              <w:t>PC2</w:t>
            </w:r>
            <w:proofErr w:type="spellEnd"/>
          </w:p>
        </w:tc>
        <w:tc>
          <w:tcPr>
            <w:tcW w:w="1069" w:type="dxa"/>
            <w:vAlign w:val="center"/>
          </w:tcPr>
          <w:p w:rsidR="00B95EA8" w:rsidRPr="001D1756" w:rsidRDefault="00B95EA8" w:rsidP="002F48D5">
            <w:pPr>
              <w:pStyle w:val="TableText"/>
              <w:keepNext w:val="0"/>
            </w:pPr>
            <w:proofErr w:type="spellStart"/>
            <w:r w:rsidRPr="001D1756">
              <w:t>NIC</w:t>
            </w:r>
            <w:proofErr w:type="spellEnd"/>
          </w:p>
        </w:tc>
        <w:tc>
          <w:tcPr>
            <w:tcW w:w="4019" w:type="dxa"/>
            <w:gridSpan w:val="2"/>
            <w:vAlign w:val="center"/>
          </w:tcPr>
          <w:p w:rsidR="00B95EA8" w:rsidRPr="001D1756" w:rsidRDefault="00B95EA8" w:rsidP="002F48D5">
            <w:pPr>
              <w:pStyle w:val="TableText"/>
              <w:keepNext w:val="0"/>
            </w:pPr>
            <w:r w:rsidRPr="001D1756">
              <w:t>Configuración automática</w:t>
            </w:r>
          </w:p>
        </w:tc>
      </w:tr>
      <w:tr w:rsidR="00B95EA8" w:rsidRPr="001D1756" w:rsidTr="00573122">
        <w:trPr>
          <w:cantSplit/>
          <w:jc w:val="center"/>
        </w:trPr>
        <w:tc>
          <w:tcPr>
            <w:tcW w:w="892" w:type="dxa"/>
            <w:vAlign w:val="center"/>
          </w:tcPr>
          <w:p w:rsidR="00B95EA8" w:rsidRPr="001D1756" w:rsidRDefault="00B95EA8" w:rsidP="002F48D5">
            <w:pPr>
              <w:pStyle w:val="TableText"/>
              <w:keepNext w:val="0"/>
            </w:pPr>
            <w:proofErr w:type="spellStart"/>
            <w:r w:rsidRPr="001D1756">
              <w:t>PC3</w:t>
            </w:r>
            <w:proofErr w:type="spellEnd"/>
          </w:p>
        </w:tc>
        <w:tc>
          <w:tcPr>
            <w:tcW w:w="1069" w:type="dxa"/>
            <w:vAlign w:val="center"/>
          </w:tcPr>
          <w:p w:rsidR="00B95EA8" w:rsidRPr="001D1756" w:rsidRDefault="00B95EA8" w:rsidP="002F48D5">
            <w:pPr>
              <w:pStyle w:val="TableText"/>
              <w:keepNext w:val="0"/>
            </w:pPr>
            <w:proofErr w:type="spellStart"/>
            <w:r w:rsidRPr="001D1756">
              <w:t>NIC</w:t>
            </w:r>
            <w:proofErr w:type="spellEnd"/>
          </w:p>
        </w:tc>
        <w:tc>
          <w:tcPr>
            <w:tcW w:w="4019" w:type="dxa"/>
            <w:gridSpan w:val="2"/>
            <w:vAlign w:val="center"/>
          </w:tcPr>
          <w:p w:rsidR="00B95EA8" w:rsidRPr="001D1756" w:rsidRDefault="00B95EA8" w:rsidP="002F48D5">
            <w:pPr>
              <w:pStyle w:val="TableText"/>
              <w:keepNext w:val="0"/>
            </w:pPr>
            <w:r w:rsidRPr="001D1756">
              <w:t>Configuración automática</w:t>
            </w:r>
          </w:p>
        </w:tc>
      </w:tr>
      <w:tr w:rsidR="00B95EA8" w:rsidRPr="001D1756" w:rsidTr="00573122">
        <w:trPr>
          <w:cantSplit/>
          <w:jc w:val="center"/>
        </w:trPr>
        <w:tc>
          <w:tcPr>
            <w:tcW w:w="892" w:type="dxa"/>
            <w:vAlign w:val="center"/>
          </w:tcPr>
          <w:p w:rsidR="00B95EA8" w:rsidRPr="001D1756" w:rsidRDefault="00B95EA8" w:rsidP="002F48D5">
            <w:pPr>
              <w:pStyle w:val="TableText"/>
              <w:keepNext w:val="0"/>
            </w:pPr>
            <w:proofErr w:type="spellStart"/>
            <w:r w:rsidRPr="001D1756">
              <w:t>PC4</w:t>
            </w:r>
            <w:proofErr w:type="spellEnd"/>
          </w:p>
        </w:tc>
        <w:tc>
          <w:tcPr>
            <w:tcW w:w="1069" w:type="dxa"/>
            <w:vAlign w:val="center"/>
          </w:tcPr>
          <w:p w:rsidR="00B95EA8" w:rsidRPr="001D1756" w:rsidRDefault="00B95EA8" w:rsidP="002F48D5">
            <w:pPr>
              <w:pStyle w:val="TableText"/>
              <w:keepNext w:val="0"/>
            </w:pPr>
            <w:proofErr w:type="spellStart"/>
            <w:r w:rsidRPr="001D1756">
              <w:t>NIC</w:t>
            </w:r>
            <w:proofErr w:type="spellEnd"/>
          </w:p>
        </w:tc>
        <w:tc>
          <w:tcPr>
            <w:tcW w:w="4019" w:type="dxa"/>
            <w:gridSpan w:val="2"/>
            <w:vAlign w:val="center"/>
          </w:tcPr>
          <w:p w:rsidR="00B95EA8" w:rsidRPr="001D1756" w:rsidRDefault="00B95EA8" w:rsidP="002F48D5">
            <w:pPr>
              <w:pStyle w:val="TableText"/>
              <w:keepNext w:val="0"/>
            </w:pPr>
            <w:r w:rsidRPr="001D1756">
              <w:t>Configuración automática</w:t>
            </w:r>
          </w:p>
        </w:tc>
      </w:tr>
    </w:tbl>
    <w:p w:rsidR="009D2C27" w:rsidRPr="001D1756" w:rsidRDefault="009D2C27" w:rsidP="0014219C">
      <w:pPr>
        <w:pStyle w:val="LabSection"/>
      </w:pPr>
      <w:r w:rsidRPr="001D1756">
        <w:t>Objetivos</w:t>
      </w:r>
    </w:p>
    <w:p w:rsidR="00554B4E" w:rsidRPr="001D1756" w:rsidRDefault="00963E34" w:rsidP="00963E34">
      <w:pPr>
        <w:pStyle w:val="BodyTextL25Bold"/>
      </w:pPr>
      <w:r w:rsidRPr="001D1756">
        <w:t xml:space="preserve">Parte 1: Determinar las subredes y el esquema de direccionamiento </w:t>
      </w:r>
      <w:proofErr w:type="spellStart"/>
      <w:r w:rsidRPr="001D1756">
        <w:t>IPv6</w:t>
      </w:r>
      <w:proofErr w:type="spellEnd"/>
    </w:p>
    <w:p w:rsidR="0020275E" w:rsidRPr="001D1756" w:rsidRDefault="0020275E" w:rsidP="0020275E">
      <w:pPr>
        <w:pStyle w:val="BodyTextL25Bold"/>
      </w:pPr>
      <w:r w:rsidRPr="001D1756">
        <w:t xml:space="preserve">Parte 2: Configurar el direccionamiento </w:t>
      </w:r>
      <w:proofErr w:type="spellStart"/>
      <w:r w:rsidRPr="001D1756">
        <w:t>IPv6</w:t>
      </w:r>
      <w:proofErr w:type="spellEnd"/>
      <w:r w:rsidRPr="001D1756">
        <w:t xml:space="preserve"> en los </w:t>
      </w:r>
      <w:proofErr w:type="spellStart"/>
      <w:r w:rsidRPr="001D1756">
        <w:t>routers</w:t>
      </w:r>
      <w:proofErr w:type="spellEnd"/>
      <w:r w:rsidRPr="001D1756">
        <w:t xml:space="preserve"> y las PC, y verificar la conectividad</w:t>
      </w:r>
    </w:p>
    <w:p w:rsidR="00C07FD9" w:rsidRPr="001D1756" w:rsidRDefault="00672919" w:rsidP="0014219C">
      <w:pPr>
        <w:pStyle w:val="LabSection"/>
      </w:pPr>
      <w:r w:rsidRPr="001D1756">
        <w:lastRenderedPageBreak/>
        <w:t>Situación</w:t>
      </w:r>
    </w:p>
    <w:p w:rsidR="00A96B65" w:rsidRPr="001D1756" w:rsidRDefault="00421FF6" w:rsidP="00F64F61">
      <w:pPr>
        <w:pStyle w:val="BodyTextL25"/>
      </w:pPr>
      <w:r w:rsidRPr="001D1756">
        <w:t xml:space="preserve">El administrador de redes desea que asigne cinco subredes </w:t>
      </w:r>
      <w:proofErr w:type="spellStart"/>
      <w:r w:rsidRPr="001D1756">
        <w:t>IPv6</w:t>
      </w:r>
      <w:proofErr w:type="spellEnd"/>
      <w:r w:rsidRPr="001D1756">
        <w:t xml:space="preserve"> /64 a la red que se muestra en la topología. Su tarea consiste en determinar las subredes </w:t>
      </w:r>
      <w:proofErr w:type="spellStart"/>
      <w:r w:rsidRPr="001D1756">
        <w:t>IPv6</w:t>
      </w:r>
      <w:proofErr w:type="spellEnd"/>
      <w:r w:rsidRPr="001D1756">
        <w:t xml:space="preserve">, asignar direcciones </w:t>
      </w:r>
      <w:proofErr w:type="spellStart"/>
      <w:r w:rsidRPr="001D1756">
        <w:t>IPv6</w:t>
      </w:r>
      <w:proofErr w:type="spellEnd"/>
      <w:r w:rsidRPr="001D1756">
        <w:t xml:space="preserve"> a los </w:t>
      </w:r>
      <w:proofErr w:type="spellStart"/>
      <w:r w:rsidRPr="001D1756">
        <w:t>routers</w:t>
      </w:r>
      <w:proofErr w:type="spellEnd"/>
      <w:r w:rsidRPr="001D1756">
        <w:t xml:space="preserve"> y configurar las PC para que reciban automáticamente el direccionamiento </w:t>
      </w:r>
      <w:proofErr w:type="spellStart"/>
      <w:r w:rsidRPr="001D1756">
        <w:t>IPv6</w:t>
      </w:r>
      <w:proofErr w:type="spellEnd"/>
      <w:r w:rsidRPr="001D1756">
        <w:t xml:space="preserve">. El último paso es verificar la conectividad entre los hosts </w:t>
      </w:r>
      <w:proofErr w:type="spellStart"/>
      <w:r w:rsidRPr="001D1756">
        <w:t>IPv6</w:t>
      </w:r>
      <w:proofErr w:type="spellEnd"/>
      <w:r w:rsidRPr="001D1756">
        <w:t>.</w:t>
      </w:r>
    </w:p>
    <w:p w:rsidR="00112AC5" w:rsidRPr="001D1756" w:rsidRDefault="00F64F61" w:rsidP="004A2816">
      <w:pPr>
        <w:pStyle w:val="PartHead"/>
      </w:pPr>
      <w:r w:rsidRPr="001D1756">
        <w:t xml:space="preserve">Determinar las subredes y el esquema de direccionamiento </w:t>
      </w:r>
      <w:proofErr w:type="spellStart"/>
      <w:r w:rsidRPr="001D1756">
        <w:t>IPv6</w:t>
      </w:r>
      <w:proofErr w:type="spellEnd"/>
    </w:p>
    <w:p w:rsidR="00112AC5" w:rsidRPr="001D1756" w:rsidRDefault="00C665A7" w:rsidP="004A2816">
      <w:pPr>
        <w:pStyle w:val="StepHead"/>
      </w:pPr>
      <w:r w:rsidRPr="001D1756">
        <w:t xml:space="preserve">Determinar la cantidad de subredes necesarias. </w:t>
      </w:r>
    </w:p>
    <w:p w:rsidR="00112AC5" w:rsidRPr="001D1756" w:rsidRDefault="007564B2" w:rsidP="007564B2">
      <w:pPr>
        <w:pStyle w:val="BodyTextL25"/>
      </w:pPr>
      <w:r w:rsidRPr="001D1756">
        <w:t xml:space="preserve">Comience con la subred </w:t>
      </w:r>
      <w:proofErr w:type="spellStart"/>
      <w:r w:rsidRPr="001D1756">
        <w:t>IPv6</w:t>
      </w:r>
      <w:proofErr w:type="spellEnd"/>
      <w:r w:rsidRPr="001D1756">
        <w:t xml:space="preserve"> </w:t>
      </w:r>
      <w:proofErr w:type="spellStart"/>
      <w:r w:rsidRPr="001D1756">
        <w:t>2001:DB8:ACAD:00C8</w:t>
      </w:r>
      <w:proofErr w:type="spellEnd"/>
      <w:proofErr w:type="gramStart"/>
      <w:r w:rsidRPr="001D1756">
        <w:t>::/</w:t>
      </w:r>
      <w:proofErr w:type="gramEnd"/>
      <w:r w:rsidRPr="001D1756">
        <w:t xml:space="preserve">64 y asígnela a la LAN del </w:t>
      </w:r>
      <w:proofErr w:type="spellStart"/>
      <w:r w:rsidRPr="001D1756">
        <w:t>R1</w:t>
      </w:r>
      <w:proofErr w:type="spellEnd"/>
      <w:r w:rsidRPr="001D1756">
        <w:t xml:space="preserve"> conectada a </w:t>
      </w:r>
      <w:proofErr w:type="spellStart"/>
      <w:r w:rsidRPr="001D1756">
        <w:t>GigabitEthernet</w:t>
      </w:r>
      <w:proofErr w:type="spellEnd"/>
      <w:r w:rsidRPr="001D1756">
        <w:t xml:space="preserve"> 0/0, como se muestra en la </w:t>
      </w:r>
      <w:r w:rsidRPr="001D1756">
        <w:rPr>
          <w:b/>
          <w:shd w:val="clear" w:color="auto" w:fill="FFFFFF"/>
        </w:rPr>
        <w:t>tabla de subredes</w:t>
      </w:r>
      <w:r w:rsidRPr="001D1756">
        <w:t xml:space="preserve">. Para el resto de las subredes </w:t>
      </w:r>
      <w:proofErr w:type="spellStart"/>
      <w:r w:rsidRPr="001D1756">
        <w:t>IPv6</w:t>
      </w:r>
      <w:proofErr w:type="spellEnd"/>
      <w:r w:rsidRPr="001D1756">
        <w:t xml:space="preserve">, incremente la dirección de la subred </w:t>
      </w:r>
      <w:proofErr w:type="spellStart"/>
      <w:r w:rsidRPr="001D1756">
        <w:t>2001:DB8:ACAD:00C8</w:t>
      </w:r>
      <w:proofErr w:type="spellEnd"/>
      <w:proofErr w:type="gramStart"/>
      <w:r w:rsidRPr="001D1756">
        <w:t>::/</w:t>
      </w:r>
      <w:proofErr w:type="gramEnd"/>
      <w:r w:rsidRPr="001D1756">
        <w:t xml:space="preserve">64 de a 1 y complete la </w:t>
      </w:r>
      <w:r w:rsidRPr="001D1756">
        <w:rPr>
          <w:b/>
          <w:shd w:val="clear" w:color="auto" w:fill="FFFFFF"/>
        </w:rPr>
        <w:t>tabla de subredes</w:t>
      </w:r>
      <w:r w:rsidRPr="001D1756">
        <w:t xml:space="preserve"> con las direcciones de la subred </w:t>
      </w:r>
      <w:proofErr w:type="spellStart"/>
      <w:r w:rsidRPr="001D1756">
        <w:t>IPv6</w:t>
      </w:r>
      <w:proofErr w:type="spellEnd"/>
      <w:r w:rsidRPr="001D1756">
        <w:t>.</w:t>
      </w:r>
    </w:p>
    <w:p w:rsidR="007564B2" w:rsidRPr="001D1756" w:rsidRDefault="007564B2" w:rsidP="007564B2">
      <w:pPr>
        <w:pStyle w:val="LabSection"/>
      </w:pPr>
      <w:r w:rsidRPr="001D1756">
        <w:t>Tabla de subredes</w:t>
      </w:r>
    </w:p>
    <w:tbl>
      <w:tblPr>
        <w:tblW w:w="0" w:type="auto"/>
        <w:jc w:val="center"/>
        <w:tblInd w:w="8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394"/>
        <w:gridCol w:w="2970"/>
      </w:tblGrid>
      <w:tr w:rsidR="007564B2" w:rsidRPr="001D1756" w:rsidTr="001545B3">
        <w:trPr>
          <w:cantSplit/>
          <w:jc w:val="center"/>
        </w:trPr>
        <w:tc>
          <w:tcPr>
            <w:tcW w:w="2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564B2" w:rsidRPr="001D1756" w:rsidRDefault="007564B2" w:rsidP="007564B2">
            <w:pPr>
              <w:pStyle w:val="TableHeading"/>
            </w:pPr>
            <w:r w:rsidRPr="001D1756">
              <w:t>Descripción de la subred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564B2" w:rsidRPr="001D1756" w:rsidRDefault="007564B2" w:rsidP="007564B2">
            <w:pPr>
              <w:pStyle w:val="TableHeading"/>
            </w:pPr>
            <w:r w:rsidRPr="001D1756">
              <w:t>Dirección de subred</w:t>
            </w:r>
          </w:p>
        </w:tc>
      </w:tr>
      <w:tr w:rsidR="007564B2" w:rsidRPr="001D1756" w:rsidTr="001545B3">
        <w:trPr>
          <w:cantSplit/>
          <w:jc w:val="center"/>
        </w:trPr>
        <w:tc>
          <w:tcPr>
            <w:tcW w:w="2394" w:type="dxa"/>
            <w:vAlign w:val="bottom"/>
          </w:tcPr>
          <w:p w:rsidR="007564B2" w:rsidRPr="001D1756" w:rsidRDefault="007564B2" w:rsidP="007564B2">
            <w:pPr>
              <w:pStyle w:val="TableText"/>
            </w:pPr>
            <w:r w:rsidRPr="001D1756">
              <w:t xml:space="preserve">LAN </w:t>
            </w:r>
            <w:proofErr w:type="spellStart"/>
            <w:r w:rsidRPr="001D1756">
              <w:t>G0</w:t>
            </w:r>
            <w:proofErr w:type="spellEnd"/>
            <w:r w:rsidRPr="001D1756">
              <w:t xml:space="preserve">/0 del </w:t>
            </w:r>
            <w:proofErr w:type="spellStart"/>
            <w:r w:rsidRPr="001D1756">
              <w:t>R1</w:t>
            </w:r>
            <w:proofErr w:type="spellEnd"/>
          </w:p>
        </w:tc>
        <w:tc>
          <w:tcPr>
            <w:tcW w:w="2970" w:type="dxa"/>
            <w:vAlign w:val="center"/>
          </w:tcPr>
          <w:p w:rsidR="007564B2" w:rsidRPr="001D1756" w:rsidRDefault="007564B2" w:rsidP="007564B2">
            <w:pPr>
              <w:pStyle w:val="TableText"/>
              <w:rPr>
                <w:highlight w:val="lightGray"/>
              </w:rPr>
            </w:pPr>
            <w:proofErr w:type="spellStart"/>
            <w:r w:rsidRPr="001D1756">
              <w:t>2001:DB8:ACAD:00C8</w:t>
            </w:r>
            <w:proofErr w:type="spellEnd"/>
            <w:r w:rsidRPr="001D1756">
              <w:t>::0/64</w:t>
            </w:r>
          </w:p>
        </w:tc>
      </w:tr>
      <w:tr w:rsidR="007564B2" w:rsidRPr="001D1756" w:rsidTr="001545B3">
        <w:trPr>
          <w:cantSplit/>
          <w:jc w:val="center"/>
        </w:trPr>
        <w:tc>
          <w:tcPr>
            <w:tcW w:w="2394" w:type="dxa"/>
            <w:vAlign w:val="bottom"/>
          </w:tcPr>
          <w:p w:rsidR="007564B2" w:rsidRPr="001D1756" w:rsidRDefault="007564B2" w:rsidP="007564B2">
            <w:pPr>
              <w:pStyle w:val="TableText"/>
            </w:pPr>
            <w:r w:rsidRPr="001D1756">
              <w:t xml:space="preserve">LAN </w:t>
            </w:r>
            <w:proofErr w:type="spellStart"/>
            <w:r w:rsidRPr="001D1756">
              <w:t>G0</w:t>
            </w:r>
            <w:proofErr w:type="spellEnd"/>
            <w:r w:rsidRPr="001D1756">
              <w:t xml:space="preserve">/1 del </w:t>
            </w:r>
            <w:proofErr w:type="spellStart"/>
            <w:r w:rsidRPr="001D1756">
              <w:t>R1</w:t>
            </w:r>
            <w:proofErr w:type="spellEnd"/>
          </w:p>
        </w:tc>
        <w:tc>
          <w:tcPr>
            <w:tcW w:w="2970" w:type="dxa"/>
            <w:vAlign w:val="center"/>
          </w:tcPr>
          <w:p w:rsidR="007564B2" w:rsidRPr="001D1756" w:rsidRDefault="007564B2" w:rsidP="00573122">
            <w:pPr>
              <w:pStyle w:val="TableText"/>
              <w:rPr>
                <w:rStyle w:val="AnswerGray"/>
                <w:highlight w:val="lightGray"/>
              </w:rPr>
            </w:pPr>
          </w:p>
        </w:tc>
      </w:tr>
      <w:tr w:rsidR="007564B2" w:rsidRPr="001D1756" w:rsidTr="001545B3">
        <w:trPr>
          <w:cantSplit/>
          <w:jc w:val="center"/>
        </w:trPr>
        <w:tc>
          <w:tcPr>
            <w:tcW w:w="2394" w:type="dxa"/>
            <w:vAlign w:val="bottom"/>
          </w:tcPr>
          <w:p w:rsidR="007564B2" w:rsidRPr="001D1756" w:rsidRDefault="007564B2" w:rsidP="007564B2">
            <w:pPr>
              <w:pStyle w:val="TableText"/>
            </w:pPr>
            <w:r w:rsidRPr="001D1756">
              <w:t xml:space="preserve">LAN </w:t>
            </w:r>
            <w:proofErr w:type="spellStart"/>
            <w:r w:rsidRPr="001D1756">
              <w:t>G0</w:t>
            </w:r>
            <w:proofErr w:type="spellEnd"/>
            <w:r w:rsidRPr="001D1756">
              <w:t xml:space="preserve">/0 del </w:t>
            </w:r>
            <w:proofErr w:type="spellStart"/>
            <w:r w:rsidRPr="001D1756">
              <w:t>R2</w:t>
            </w:r>
            <w:proofErr w:type="spellEnd"/>
          </w:p>
        </w:tc>
        <w:tc>
          <w:tcPr>
            <w:tcW w:w="2970" w:type="dxa"/>
            <w:vAlign w:val="center"/>
          </w:tcPr>
          <w:p w:rsidR="007564B2" w:rsidRPr="001D1756" w:rsidRDefault="007564B2" w:rsidP="00DC1827">
            <w:pPr>
              <w:pStyle w:val="TableText"/>
              <w:rPr>
                <w:rStyle w:val="AnswerGray"/>
                <w:highlight w:val="lightGray"/>
              </w:rPr>
            </w:pPr>
          </w:p>
        </w:tc>
      </w:tr>
      <w:tr w:rsidR="007564B2" w:rsidRPr="001D1756" w:rsidTr="001545B3">
        <w:trPr>
          <w:cantSplit/>
          <w:jc w:val="center"/>
        </w:trPr>
        <w:tc>
          <w:tcPr>
            <w:tcW w:w="2394" w:type="dxa"/>
            <w:vAlign w:val="bottom"/>
          </w:tcPr>
          <w:p w:rsidR="007564B2" w:rsidRPr="001D1756" w:rsidRDefault="007564B2" w:rsidP="007564B2">
            <w:pPr>
              <w:pStyle w:val="TableText"/>
            </w:pPr>
            <w:r w:rsidRPr="001D1756">
              <w:t xml:space="preserve">LAN </w:t>
            </w:r>
            <w:proofErr w:type="spellStart"/>
            <w:r w:rsidRPr="001D1756">
              <w:t>G0</w:t>
            </w:r>
            <w:proofErr w:type="spellEnd"/>
            <w:r w:rsidRPr="001D1756">
              <w:t xml:space="preserve">/1 del </w:t>
            </w:r>
            <w:proofErr w:type="spellStart"/>
            <w:r w:rsidRPr="001D1756">
              <w:t>R2</w:t>
            </w:r>
            <w:proofErr w:type="spellEnd"/>
          </w:p>
        </w:tc>
        <w:tc>
          <w:tcPr>
            <w:tcW w:w="2970" w:type="dxa"/>
            <w:vAlign w:val="center"/>
          </w:tcPr>
          <w:p w:rsidR="007564B2" w:rsidRPr="001D1756" w:rsidRDefault="007564B2" w:rsidP="00DC1827">
            <w:pPr>
              <w:pStyle w:val="TableText"/>
              <w:rPr>
                <w:rStyle w:val="AnswerGray"/>
                <w:highlight w:val="lightGray"/>
              </w:rPr>
            </w:pPr>
          </w:p>
        </w:tc>
      </w:tr>
      <w:tr w:rsidR="007564B2" w:rsidRPr="001D1756" w:rsidTr="001545B3">
        <w:trPr>
          <w:cantSplit/>
          <w:jc w:val="center"/>
        </w:trPr>
        <w:tc>
          <w:tcPr>
            <w:tcW w:w="2394" w:type="dxa"/>
            <w:vAlign w:val="bottom"/>
          </w:tcPr>
          <w:p w:rsidR="007564B2" w:rsidRPr="001D1756" w:rsidRDefault="007564B2" w:rsidP="007564B2">
            <w:pPr>
              <w:pStyle w:val="TableText"/>
            </w:pPr>
            <w:r w:rsidRPr="001D1756">
              <w:t>Enlace WAN</w:t>
            </w:r>
          </w:p>
        </w:tc>
        <w:tc>
          <w:tcPr>
            <w:tcW w:w="2970" w:type="dxa"/>
            <w:vAlign w:val="center"/>
          </w:tcPr>
          <w:p w:rsidR="007564B2" w:rsidRPr="001D1756" w:rsidRDefault="007564B2" w:rsidP="00DC1827">
            <w:pPr>
              <w:pStyle w:val="TableText"/>
              <w:rPr>
                <w:rStyle w:val="AnswerGray"/>
                <w:highlight w:val="lightGray"/>
              </w:rPr>
            </w:pPr>
          </w:p>
        </w:tc>
      </w:tr>
    </w:tbl>
    <w:p w:rsidR="007564B2" w:rsidRPr="001D1756" w:rsidRDefault="00C70F3E" w:rsidP="007564B2">
      <w:pPr>
        <w:pStyle w:val="StepHead"/>
      </w:pPr>
      <w:r w:rsidRPr="001D1756">
        <w:t xml:space="preserve">Asignar direcciones </w:t>
      </w:r>
      <w:proofErr w:type="spellStart"/>
      <w:r w:rsidRPr="001D1756">
        <w:t>IPv6</w:t>
      </w:r>
      <w:proofErr w:type="spellEnd"/>
      <w:r w:rsidRPr="001D1756">
        <w:t xml:space="preserve"> a los </w:t>
      </w:r>
      <w:proofErr w:type="spellStart"/>
      <w:r w:rsidRPr="001D1756">
        <w:t>routers</w:t>
      </w:r>
      <w:proofErr w:type="spellEnd"/>
      <w:r w:rsidRPr="001D1756">
        <w:t>.</w:t>
      </w:r>
    </w:p>
    <w:p w:rsidR="007564B2" w:rsidRPr="001D1756" w:rsidRDefault="00C70F3E" w:rsidP="00C70F3E">
      <w:pPr>
        <w:pStyle w:val="SubStepAlpha"/>
      </w:pPr>
      <w:r w:rsidRPr="001D1756">
        <w:t xml:space="preserve">Asigne las primeras direcciones </w:t>
      </w:r>
      <w:proofErr w:type="spellStart"/>
      <w:r w:rsidRPr="001D1756">
        <w:t>IPv6</w:t>
      </w:r>
      <w:proofErr w:type="spellEnd"/>
      <w:r w:rsidRPr="001D1756">
        <w:t xml:space="preserve"> al </w:t>
      </w:r>
      <w:proofErr w:type="spellStart"/>
      <w:r w:rsidRPr="001D1756">
        <w:t>R1</w:t>
      </w:r>
      <w:proofErr w:type="spellEnd"/>
      <w:r w:rsidRPr="001D1756">
        <w:t xml:space="preserve"> para los dos enlaces LAN y el enlace WAN.</w:t>
      </w:r>
    </w:p>
    <w:p w:rsidR="00C70F3E" w:rsidRPr="001D1756" w:rsidRDefault="00C70F3E" w:rsidP="00C70F3E">
      <w:pPr>
        <w:pStyle w:val="SubStepAlpha"/>
      </w:pPr>
      <w:r w:rsidRPr="001D1756">
        <w:t xml:space="preserve">Asigne las primeras direcciones </w:t>
      </w:r>
      <w:proofErr w:type="spellStart"/>
      <w:r w:rsidRPr="001D1756">
        <w:t>IPv6</w:t>
      </w:r>
      <w:proofErr w:type="spellEnd"/>
      <w:r w:rsidRPr="001D1756">
        <w:t xml:space="preserve"> al </w:t>
      </w:r>
      <w:proofErr w:type="spellStart"/>
      <w:r w:rsidRPr="001D1756">
        <w:t>R2</w:t>
      </w:r>
      <w:proofErr w:type="spellEnd"/>
      <w:r w:rsidRPr="001D1756">
        <w:t xml:space="preserve"> para las dos LAN. Asigne la segunda dirección </w:t>
      </w:r>
      <w:proofErr w:type="spellStart"/>
      <w:r w:rsidRPr="001D1756">
        <w:t>IPv6</w:t>
      </w:r>
      <w:proofErr w:type="spellEnd"/>
      <w:r w:rsidRPr="001D1756">
        <w:t xml:space="preserve"> para el enlace WAN.</w:t>
      </w:r>
    </w:p>
    <w:p w:rsidR="00C70F3E" w:rsidRPr="001D1756" w:rsidRDefault="00C70F3E" w:rsidP="00C70F3E">
      <w:pPr>
        <w:pStyle w:val="SubStepAlpha"/>
      </w:pPr>
      <w:r w:rsidRPr="001D1756">
        <w:t xml:space="preserve">Registre el esquema de direccionamiento </w:t>
      </w:r>
      <w:proofErr w:type="spellStart"/>
      <w:r w:rsidRPr="001D1756">
        <w:t>IPv6</w:t>
      </w:r>
      <w:proofErr w:type="spellEnd"/>
      <w:r w:rsidRPr="001D1756">
        <w:t xml:space="preserve"> en la </w:t>
      </w:r>
      <w:r w:rsidRPr="001D1756">
        <w:rPr>
          <w:b/>
        </w:rPr>
        <w:t>tabla de direccionamiento</w:t>
      </w:r>
      <w:r w:rsidRPr="001D1756">
        <w:t>.</w:t>
      </w:r>
    </w:p>
    <w:p w:rsidR="00A60146" w:rsidRPr="001D1756" w:rsidRDefault="00F64F61" w:rsidP="00A60146">
      <w:pPr>
        <w:pStyle w:val="PartHead"/>
      </w:pPr>
      <w:r w:rsidRPr="001D1756">
        <w:t xml:space="preserve">Configurar el direccionamiento </w:t>
      </w:r>
      <w:proofErr w:type="spellStart"/>
      <w:r w:rsidRPr="001D1756">
        <w:t>IPv6</w:t>
      </w:r>
      <w:proofErr w:type="spellEnd"/>
      <w:r w:rsidRPr="001D1756">
        <w:t xml:space="preserve"> en los </w:t>
      </w:r>
      <w:proofErr w:type="spellStart"/>
      <w:r w:rsidRPr="001D1756">
        <w:t>routers</w:t>
      </w:r>
      <w:proofErr w:type="spellEnd"/>
      <w:r w:rsidRPr="001D1756">
        <w:t xml:space="preserve"> y las PC, y verificar la conectividad</w:t>
      </w:r>
    </w:p>
    <w:p w:rsidR="00C70F3E" w:rsidRPr="001D1756" w:rsidRDefault="00C70F3E" w:rsidP="005D1451">
      <w:pPr>
        <w:pStyle w:val="StepHead"/>
      </w:pPr>
      <w:r w:rsidRPr="001D1756">
        <w:t xml:space="preserve">Configurar el direccionamiento </w:t>
      </w:r>
      <w:proofErr w:type="spellStart"/>
      <w:r w:rsidRPr="001D1756">
        <w:t>IPv6</w:t>
      </w:r>
      <w:proofErr w:type="spellEnd"/>
      <w:r w:rsidRPr="001D1756">
        <w:t xml:space="preserve"> en los </w:t>
      </w:r>
      <w:proofErr w:type="spellStart"/>
      <w:r w:rsidRPr="001D1756">
        <w:t>routers</w:t>
      </w:r>
      <w:proofErr w:type="spellEnd"/>
      <w:r w:rsidRPr="001D1756">
        <w:t>.</w:t>
      </w:r>
    </w:p>
    <w:p w:rsidR="00C70F3E" w:rsidRPr="001D1756" w:rsidRDefault="00C70F3E" w:rsidP="00C70F3E">
      <w:pPr>
        <w:pStyle w:val="BodyTextL25"/>
      </w:pPr>
      <w:r w:rsidRPr="001D1756">
        <w:rPr>
          <w:b/>
        </w:rPr>
        <w:t>Nota:</w:t>
      </w:r>
      <w:r w:rsidRPr="001D1756">
        <w:t xml:space="preserve"> esta red ya está configurada con algunos comandos de </w:t>
      </w:r>
      <w:proofErr w:type="spellStart"/>
      <w:r w:rsidRPr="001D1756">
        <w:t>IPv6</w:t>
      </w:r>
      <w:proofErr w:type="spellEnd"/>
      <w:r w:rsidRPr="001D1756">
        <w:t xml:space="preserve"> que se abordan en un curso posterior. En este punto de sus estudios, solo necesita saber cómo configurar la dirección </w:t>
      </w:r>
      <w:proofErr w:type="spellStart"/>
      <w:r w:rsidRPr="001D1756">
        <w:t>IPv6</w:t>
      </w:r>
      <w:proofErr w:type="spellEnd"/>
      <w:r w:rsidRPr="001D1756">
        <w:t xml:space="preserve"> en una interfaz.</w:t>
      </w:r>
    </w:p>
    <w:p w:rsidR="006739D5" w:rsidRPr="001D1756" w:rsidRDefault="006739D5" w:rsidP="00E36792">
      <w:pPr>
        <w:pStyle w:val="BodyTextL25"/>
      </w:pPr>
      <w:r w:rsidRPr="001D1756">
        <w:t xml:space="preserve">Configure el </w:t>
      </w:r>
      <w:proofErr w:type="spellStart"/>
      <w:r w:rsidRPr="001D1756">
        <w:t>R1</w:t>
      </w:r>
      <w:proofErr w:type="spellEnd"/>
      <w:r w:rsidRPr="001D1756">
        <w:t xml:space="preserve"> y el </w:t>
      </w:r>
      <w:proofErr w:type="spellStart"/>
      <w:r w:rsidRPr="001D1756">
        <w:t>R2</w:t>
      </w:r>
      <w:proofErr w:type="spellEnd"/>
      <w:r w:rsidRPr="001D1756">
        <w:t xml:space="preserve"> con las direcciones </w:t>
      </w:r>
      <w:proofErr w:type="spellStart"/>
      <w:r w:rsidRPr="001D1756">
        <w:t>IPv6</w:t>
      </w:r>
      <w:proofErr w:type="spellEnd"/>
      <w:r w:rsidRPr="001D1756">
        <w:t xml:space="preserve"> que especificó en la </w:t>
      </w:r>
      <w:r w:rsidRPr="001D1756">
        <w:rPr>
          <w:b/>
        </w:rPr>
        <w:t>tabla de direccionamiento</w:t>
      </w:r>
      <w:r w:rsidRPr="001D1756">
        <w:t xml:space="preserve"> y active las interfaces.</w:t>
      </w:r>
    </w:p>
    <w:p w:rsidR="006739D5" w:rsidRPr="004A2816" w:rsidRDefault="006739D5" w:rsidP="006739D5">
      <w:pPr>
        <w:pStyle w:val="CMD"/>
        <w:rPr>
          <w:i/>
          <w:lang w:val="en-US"/>
        </w:rPr>
      </w:pPr>
      <w:proofErr w:type="gramStart"/>
      <w:r w:rsidRPr="004A2816">
        <w:rPr>
          <w:lang w:val="en-US"/>
        </w:rPr>
        <w:t>Router(</w:t>
      </w:r>
      <w:proofErr w:type="spellStart"/>
      <w:proofErr w:type="gramEnd"/>
      <w:r w:rsidRPr="004A2816">
        <w:rPr>
          <w:lang w:val="en-US"/>
        </w:rPr>
        <w:t>config</w:t>
      </w:r>
      <w:proofErr w:type="spellEnd"/>
      <w:r w:rsidRPr="004A2816">
        <w:rPr>
          <w:lang w:val="en-US"/>
        </w:rPr>
        <w:t xml:space="preserve">-if)# </w:t>
      </w:r>
      <w:proofErr w:type="spellStart"/>
      <w:r w:rsidRPr="004A2816">
        <w:rPr>
          <w:b/>
          <w:lang w:val="en-US"/>
        </w:rPr>
        <w:t>ipv6</w:t>
      </w:r>
      <w:proofErr w:type="spellEnd"/>
      <w:r w:rsidRPr="004A2816">
        <w:rPr>
          <w:b/>
          <w:lang w:val="en-US"/>
        </w:rPr>
        <w:t xml:space="preserve"> address </w:t>
      </w:r>
      <w:proofErr w:type="spellStart"/>
      <w:r w:rsidRPr="004A2816">
        <w:rPr>
          <w:i/>
          <w:lang w:val="en-US"/>
        </w:rPr>
        <w:t>ipv6</w:t>
      </w:r>
      <w:proofErr w:type="spellEnd"/>
      <w:r w:rsidRPr="004A2816">
        <w:rPr>
          <w:i/>
          <w:lang w:val="en-US"/>
        </w:rPr>
        <w:t>-address/prefix</w:t>
      </w:r>
    </w:p>
    <w:p w:rsidR="00DC1827" w:rsidRPr="004A2816" w:rsidRDefault="00DC1827" w:rsidP="006739D5">
      <w:pPr>
        <w:pStyle w:val="CMD"/>
        <w:rPr>
          <w:b/>
          <w:lang w:val="en-US"/>
        </w:rPr>
      </w:pPr>
      <w:proofErr w:type="gramStart"/>
      <w:r w:rsidRPr="004A2816">
        <w:rPr>
          <w:lang w:val="en-US"/>
        </w:rPr>
        <w:t>Router(</w:t>
      </w:r>
      <w:proofErr w:type="spellStart"/>
      <w:proofErr w:type="gramEnd"/>
      <w:r w:rsidRPr="004A2816">
        <w:rPr>
          <w:lang w:val="en-US"/>
        </w:rPr>
        <w:t>config</w:t>
      </w:r>
      <w:proofErr w:type="spellEnd"/>
      <w:r w:rsidRPr="004A2816">
        <w:rPr>
          <w:lang w:val="en-US"/>
        </w:rPr>
        <w:t xml:space="preserve">-if)# </w:t>
      </w:r>
      <w:proofErr w:type="spellStart"/>
      <w:r w:rsidRPr="004A2816">
        <w:rPr>
          <w:b/>
          <w:lang w:val="en-US"/>
        </w:rPr>
        <w:t>ipv6</w:t>
      </w:r>
      <w:proofErr w:type="spellEnd"/>
      <w:r w:rsidRPr="004A2816">
        <w:rPr>
          <w:b/>
          <w:lang w:val="en-US"/>
        </w:rPr>
        <w:t xml:space="preserve"> address </w:t>
      </w:r>
      <w:proofErr w:type="spellStart"/>
      <w:r w:rsidRPr="004A2816">
        <w:rPr>
          <w:i/>
          <w:lang w:val="en-US"/>
        </w:rPr>
        <w:t>ipv6</w:t>
      </w:r>
      <w:proofErr w:type="spellEnd"/>
      <w:r w:rsidRPr="004A2816">
        <w:rPr>
          <w:i/>
          <w:lang w:val="en-US"/>
        </w:rPr>
        <w:t xml:space="preserve">-link-local </w:t>
      </w:r>
      <w:r w:rsidRPr="004A2816">
        <w:rPr>
          <w:b/>
          <w:lang w:val="en-US"/>
        </w:rPr>
        <w:t>link-local</w:t>
      </w:r>
    </w:p>
    <w:p w:rsidR="006739D5" w:rsidRPr="001D1756" w:rsidRDefault="006739D5" w:rsidP="006739D5">
      <w:pPr>
        <w:pStyle w:val="StepHead"/>
      </w:pPr>
      <w:r w:rsidRPr="001D1756">
        <w:lastRenderedPageBreak/>
        <w:t xml:space="preserve">Configurar las PC para que reciban el direccionamiento </w:t>
      </w:r>
      <w:proofErr w:type="spellStart"/>
      <w:r w:rsidRPr="001D1756">
        <w:t>IPv6</w:t>
      </w:r>
      <w:proofErr w:type="spellEnd"/>
      <w:r w:rsidRPr="001D1756">
        <w:t xml:space="preserve"> automáticamente.</w:t>
      </w:r>
    </w:p>
    <w:p w:rsidR="00C70F3E" w:rsidRPr="001D1756" w:rsidRDefault="006739D5" w:rsidP="006739D5">
      <w:pPr>
        <w:pStyle w:val="BodyTextL25"/>
      </w:pPr>
      <w:r w:rsidRPr="001D1756">
        <w:t xml:space="preserve">Configure las cuatro PC para que tengan configuración automática. Luego, cada una debe recibir automáticamente las direcciones </w:t>
      </w:r>
      <w:proofErr w:type="spellStart"/>
      <w:r w:rsidRPr="001D1756">
        <w:t>IPv6</w:t>
      </w:r>
      <w:proofErr w:type="spellEnd"/>
      <w:r w:rsidRPr="001D1756">
        <w:t xml:space="preserve"> completas de los </w:t>
      </w:r>
      <w:proofErr w:type="spellStart"/>
      <w:r w:rsidRPr="001D1756">
        <w:t>routers</w:t>
      </w:r>
      <w:proofErr w:type="spellEnd"/>
      <w:r w:rsidRPr="001D1756">
        <w:t>.</w:t>
      </w:r>
    </w:p>
    <w:p w:rsidR="006739D5" w:rsidRPr="001D1756" w:rsidRDefault="006739D5" w:rsidP="006739D5">
      <w:pPr>
        <w:pStyle w:val="StepHead"/>
      </w:pPr>
      <w:r w:rsidRPr="001D1756">
        <w:t>Verificar la conectividad entre las PC.</w:t>
      </w:r>
    </w:p>
    <w:p w:rsidR="006739D5" w:rsidRPr="001D1756" w:rsidRDefault="006739D5" w:rsidP="006739D5">
      <w:pPr>
        <w:pStyle w:val="BodyTextL25"/>
      </w:pPr>
      <w:r w:rsidRPr="001D1756">
        <w:t xml:space="preserve">Cada PC debe poder hacer ping a las otras PC y a los </w:t>
      </w:r>
      <w:proofErr w:type="spellStart"/>
      <w:r w:rsidRPr="001D1756">
        <w:t>routers</w:t>
      </w:r>
      <w:proofErr w:type="spellEnd"/>
      <w:r w:rsidRPr="001D1756">
        <w:t xml:space="preserve">. </w:t>
      </w:r>
    </w:p>
    <w:p w:rsidR="006739D5" w:rsidRPr="001D1756" w:rsidRDefault="006739D5" w:rsidP="006739D5">
      <w:pPr>
        <w:pStyle w:val="LabSection"/>
      </w:pPr>
      <w:r w:rsidRPr="001D1756">
        <w:t xml:space="preserve">Tabla de calificación sugerida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587"/>
        <w:gridCol w:w="1868"/>
        <w:gridCol w:w="1171"/>
        <w:gridCol w:w="1303"/>
      </w:tblGrid>
      <w:tr w:rsidR="006739D5" w:rsidRPr="001D1756" w:rsidTr="00FA7B27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1D1756" w:rsidRDefault="006739D5" w:rsidP="00573122">
            <w:pPr>
              <w:pStyle w:val="TableHeading"/>
            </w:pPr>
            <w:r w:rsidRPr="001D1756">
              <w:t>Sección de la actividad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1D1756" w:rsidRDefault="006739D5" w:rsidP="00573122">
            <w:pPr>
              <w:pStyle w:val="TableHeading"/>
            </w:pPr>
            <w:r w:rsidRPr="001D1756">
              <w:t>Ubicación de la pregunta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1D1756" w:rsidRDefault="006739D5" w:rsidP="00573122">
            <w:pPr>
              <w:pStyle w:val="TableHeading"/>
            </w:pPr>
            <w:r w:rsidRPr="001D1756">
              <w:t>Puntos posibles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739D5" w:rsidRPr="001D1756" w:rsidRDefault="006739D5" w:rsidP="00573122">
            <w:pPr>
              <w:pStyle w:val="TableHeading"/>
            </w:pPr>
            <w:r w:rsidRPr="001D1756">
              <w:t>Puntos obtenidos</w:t>
            </w:r>
          </w:p>
        </w:tc>
      </w:tr>
      <w:tr w:rsidR="006739D5" w:rsidRPr="001D1756" w:rsidTr="00FA7B27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  <w:vAlign w:val="center"/>
          </w:tcPr>
          <w:p w:rsidR="006739D5" w:rsidRPr="001D1756" w:rsidRDefault="00FA7B27" w:rsidP="00FA7B27">
            <w:pPr>
              <w:pStyle w:val="TableText"/>
            </w:pPr>
            <w:r w:rsidRPr="001D1756">
              <w:t xml:space="preserve">Parte 1: Determinar las subredes y el esquema de direccionamiento </w:t>
            </w:r>
            <w:proofErr w:type="spellStart"/>
            <w:r w:rsidRPr="001D1756">
              <w:t>IPv6</w:t>
            </w:r>
            <w:proofErr w:type="spellEnd"/>
            <w:r w:rsidRPr="001D1756">
              <w:t xml:space="preserve"> 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6739D5" w:rsidRPr="001D1756" w:rsidRDefault="00FA7B27" w:rsidP="00FA7B27">
            <w:pPr>
              <w:pStyle w:val="TableText"/>
              <w:jc w:val="center"/>
            </w:pPr>
            <w:r w:rsidRPr="001D1756">
              <w:t>Tabla de subredes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9D5" w:rsidRPr="001D1756" w:rsidRDefault="00FA7B27" w:rsidP="00FA7B27">
            <w:pPr>
              <w:pStyle w:val="TableText"/>
              <w:jc w:val="center"/>
            </w:pPr>
            <w:r w:rsidRPr="001D1756">
              <w:t>30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1D1756" w:rsidRDefault="006739D5" w:rsidP="00FA7B27">
            <w:pPr>
              <w:pStyle w:val="TableText"/>
            </w:pPr>
          </w:p>
        </w:tc>
      </w:tr>
      <w:tr w:rsidR="006739D5" w:rsidRPr="001D1756" w:rsidTr="00FA7B27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6739D5" w:rsidRPr="001D1756" w:rsidRDefault="006739D5" w:rsidP="00FA7B27">
            <w:pPr>
              <w:pStyle w:val="TableText"/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739D5" w:rsidRPr="001D1756" w:rsidRDefault="00FA7B27" w:rsidP="00FA7B27">
            <w:pPr>
              <w:pStyle w:val="TableText"/>
              <w:jc w:val="center"/>
            </w:pPr>
            <w:r w:rsidRPr="001D1756">
              <w:t>Tabla de direccionamiento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9D5" w:rsidRPr="001D1756" w:rsidRDefault="00FA7B27" w:rsidP="00FA7B27">
            <w:pPr>
              <w:pStyle w:val="TableText"/>
              <w:jc w:val="center"/>
            </w:pPr>
            <w:r w:rsidRPr="001D1756">
              <w:t>30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1D1756" w:rsidRDefault="006739D5" w:rsidP="00FA7B27">
            <w:pPr>
              <w:pStyle w:val="TableText"/>
            </w:pPr>
          </w:p>
        </w:tc>
      </w:tr>
      <w:tr w:rsidR="006739D5" w:rsidRPr="001D1756" w:rsidTr="00FA7B27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739D5" w:rsidRPr="001D1756" w:rsidRDefault="00FA7B27" w:rsidP="00FA7B27">
            <w:pPr>
              <w:pStyle w:val="TableText"/>
              <w:jc w:val="right"/>
              <w:rPr>
                <w:b/>
              </w:rPr>
            </w:pPr>
            <w:r w:rsidRPr="001D1756">
              <w:rPr>
                <w:b/>
              </w:rPr>
              <w:t>Total de la parte 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9D5" w:rsidRPr="001D1756" w:rsidRDefault="00FA7B27" w:rsidP="00FA7B27">
            <w:pPr>
              <w:pStyle w:val="TableText"/>
              <w:jc w:val="center"/>
              <w:rPr>
                <w:b/>
              </w:rPr>
            </w:pPr>
            <w:r w:rsidRPr="001D1756">
              <w:rPr>
                <w:b/>
              </w:rPr>
              <w:t>60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1D1756" w:rsidRDefault="006739D5" w:rsidP="00FA7B27">
            <w:pPr>
              <w:pStyle w:val="TableText"/>
              <w:rPr>
                <w:b/>
              </w:rPr>
            </w:pPr>
          </w:p>
        </w:tc>
      </w:tr>
      <w:tr w:rsidR="006739D5" w:rsidRPr="001D1756" w:rsidTr="00FA7B27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739D5" w:rsidRPr="001D1756" w:rsidRDefault="006739D5" w:rsidP="00FA7B27">
            <w:pPr>
              <w:pStyle w:val="TableText"/>
              <w:jc w:val="right"/>
              <w:rPr>
                <w:b/>
              </w:rPr>
            </w:pPr>
            <w:r w:rsidRPr="001D1756">
              <w:rPr>
                <w:b/>
              </w:rPr>
              <w:t xml:space="preserve">Puntuación de </w:t>
            </w:r>
            <w:proofErr w:type="spellStart"/>
            <w:r w:rsidRPr="001D1756">
              <w:rPr>
                <w:b/>
              </w:rPr>
              <w:t>Packet</w:t>
            </w:r>
            <w:proofErr w:type="spellEnd"/>
            <w:r w:rsidRPr="001D1756">
              <w:rPr>
                <w:b/>
              </w:rPr>
              <w:t xml:space="preserve"> </w:t>
            </w:r>
            <w:proofErr w:type="spellStart"/>
            <w:r w:rsidRPr="001D1756">
              <w:rPr>
                <w:b/>
              </w:rPr>
              <w:t>Tracer</w:t>
            </w:r>
            <w:proofErr w:type="spellEnd"/>
          </w:p>
        </w:tc>
        <w:tc>
          <w:tcPr>
            <w:tcW w:w="1171" w:type="dxa"/>
            <w:shd w:val="clear" w:color="auto" w:fill="auto"/>
            <w:vAlign w:val="center"/>
          </w:tcPr>
          <w:p w:rsidR="006739D5" w:rsidRPr="001D1756" w:rsidRDefault="00FA7B27" w:rsidP="00FA7B27">
            <w:pPr>
              <w:pStyle w:val="TableText"/>
              <w:jc w:val="center"/>
              <w:rPr>
                <w:b/>
              </w:rPr>
            </w:pPr>
            <w:r w:rsidRPr="001D1756">
              <w:rPr>
                <w:b/>
              </w:rPr>
              <w:t>40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1D1756" w:rsidRDefault="006739D5" w:rsidP="00FA7B27">
            <w:pPr>
              <w:pStyle w:val="TableText"/>
              <w:rPr>
                <w:b/>
              </w:rPr>
            </w:pPr>
          </w:p>
        </w:tc>
      </w:tr>
      <w:tr w:rsidR="006739D5" w:rsidRPr="001D1756" w:rsidTr="00FA7B27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739D5" w:rsidRPr="001D1756" w:rsidRDefault="006739D5" w:rsidP="00FA7B27">
            <w:pPr>
              <w:pStyle w:val="TableText"/>
              <w:jc w:val="right"/>
              <w:rPr>
                <w:b/>
              </w:rPr>
            </w:pPr>
            <w:r w:rsidRPr="001D1756">
              <w:rPr>
                <w:b/>
              </w:rPr>
              <w:t>Puntuación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739D5" w:rsidRPr="001D1756" w:rsidRDefault="006739D5" w:rsidP="00FA7B27">
            <w:pPr>
              <w:pStyle w:val="TableText"/>
              <w:jc w:val="center"/>
              <w:rPr>
                <w:b/>
              </w:rPr>
            </w:pPr>
            <w:r w:rsidRPr="001D1756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739D5" w:rsidRPr="001D1756" w:rsidRDefault="006739D5" w:rsidP="00FA7B27">
            <w:pPr>
              <w:pStyle w:val="TableText"/>
              <w:rPr>
                <w:b/>
              </w:rPr>
            </w:pPr>
          </w:p>
        </w:tc>
      </w:tr>
    </w:tbl>
    <w:p w:rsidR="0059000B" w:rsidRPr="001D1756" w:rsidRDefault="0059000B">
      <w:pPr>
        <w:pStyle w:val="BodyTextL25"/>
      </w:pPr>
    </w:p>
    <w:p w:rsidR="006739D5" w:rsidRPr="001D1756" w:rsidRDefault="006739D5" w:rsidP="006739D5">
      <w:pPr>
        <w:pStyle w:val="BodyTextL25"/>
      </w:pPr>
    </w:p>
    <w:sectPr w:rsidR="006739D5" w:rsidRPr="001D1756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1FE" w:rsidRDefault="009151FE" w:rsidP="0090659A">
      <w:pPr>
        <w:spacing w:after="0" w:line="240" w:lineRule="auto"/>
      </w:pPr>
      <w:r>
        <w:separator/>
      </w:r>
    </w:p>
    <w:p w:rsidR="009151FE" w:rsidRDefault="009151FE"/>
    <w:p w:rsidR="009151FE" w:rsidRDefault="009151FE"/>
    <w:p w:rsidR="009151FE" w:rsidRDefault="009151FE"/>
    <w:p w:rsidR="009151FE" w:rsidRDefault="009151FE"/>
  </w:endnote>
  <w:endnote w:type="continuationSeparator" w:id="0">
    <w:p w:rsidR="009151FE" w:rsidRDefault="009151FE" w:rsidP="0090659A">
      <w:pPr>
        <w:spacing w:after="0" w:line="240" w:lineRule="auto"/>
      </w:pPr>
      <w:r>
        <w:continuationSeparator/>
      </w:r>
    </w:p>
    <w:p w:rsidR="009151FE" w:rsidRDefault="009151FE"/>
    <w:p w:rsidR="009151FE" w:rsidRDefault="009151FE"/>
    <w:p w:rsidR="009151FE" w:rsidRDefault="009151FE"/>
    <w:p w:rsidR="009151FE" w:rsidRDefault="009151F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2395C">
      <w:fldChar w:fldCharType="begin"/>
    </w:r>
    <w:r w:rsidR="00980EA5">
      <w:instrText xml:space="preserve"> DATE  \@ "yyyy"  \* MERGEFORMAT </w:instrText>
    </w:r>
    <w:r w:rsidR="00F2395C">
      <w:fldChar w:fldCharType="separate"/>
    </w:r>
    <w:r w:rsidR="00E36792">
      <w:rPr>
        <w:noProof/>
      </w:rPr>
      <w:t>2015</w:t>
    </w:r>
    <w:r w:rsidR="00F2395C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F2395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2395C" w:rsidRPr="0090659A">
      <w:rPr>
        <w:b/>
        <w:szCs w:val="16"/>
      </w:rPr>
      <w:fldChar w:fldCharType="separate"/>
    </w:r>
    <w:r w:rsidR="00E36792">
      <w:rPr>
        <w:b/>
        <w:noProof/>
        <w:szCs w:val="16"/>
      </w:rPr>
      <w:t>3</w:t>
    </w:r>
    <w:r w:rsidR="00F2395C" w:rsidRPr="0090659A">
      <w:rPr>
        <w:b/>
        <w:szCs w:val="16"/>
      </w:rPr>
      <w:fldChar w:fldCharType="end"/>
    </w:r>
    <w:r>
      <w:t xml:space="preserve"> de </w:t>
    </w:r>
    <w:r w:rsidR="00F2395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2395C" w:rsidRPr="0090659A">
      <w:rPr>
        <w:b/>
        <w:szCs w:val="16"/>
      </w:rPr>
      <w:fldChar w:fldCharType="separate"/>
    </w:r>
    <w:r w:rsidR="00E36792">
      <w:rPr>
        <w:b/>
        <w:noProof/>
        <w:szCs w:val="16"/>
      </w:rPr>
      <w:t>3</w:t>
    </w:r>
    <w:r w:rsidR="00F2395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2395C">
      <w:fldChar w:fldCharType="begin"/>
    </w:r>
    <w:r w:rsidR="00980EA5">
      <w:instrText xml:space="preserve"> DATE  \@ "yyyy"  \* MERGEFORMAT </w:instrText>
    </w:r>
    <w:r w:rsidR="00F2395C">
      <w:fldChar w:fldCharType="separate"/>
    </w:r>
    <w:r w:rsidR="00E36792">
      <w:rPr>
        <w:noProof/>
      </w:rPr>
      <w:t>2015</w:t>
    </w:r>
    <w:r w:rsidR="00F2395C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F2395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2395C" w:rsidRPr="0090659A">
      <w:rPr>
        <w:b/>
        <w:szCs w:val="16"/>
      </w:rPr>
      <w:fldChar w:fldCharType="separate"/>
    </w:r>
    <w:r w:rsidR="00E36792">
      <w:rPr>
        <w:b/>
        <w:noProof/>
        <w:szCs w:val="16"/>
      </w:rPr>
      <w:t>1</w:t>
    </w:r>
    <w:r w:rsidR="00F2395C" w:rsidRPr="0090659A">
      <w:rPr>
        <w:b/>
        <w:szCs w:val="16"/>
      </w:rPr>
      <w:fldChar w:fldCharType="end"/>
    </w:r>
    <w:r>
      <w:t xml:space="preserve"> de </w:t>
    </w:r>
    <w:r w:rsidR="00F2395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2395C" w:rsidRPr="0090659A">
      <w:rPr>
        <w:b/>
        <w:szCs w:val="16"/>
      </w:rPr>
      <w:fldChar w:fldCharType="separate"/>
    </w:r>
    <w:r w:rsidR="00E36792">
      <w:rPr>
        <w:b/>
        <w:noProof/>
        <w:szCs w:val="16"/>
      </w:rPr>
      <w:t>3</w:t>
    </w:r>
    <w:r w:rsidR="00F2395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1FE" w:rsidRDefault="009151FE" w:rsidP="0090659A">
      <w:pPr>
        <w:spacing w:after="0" w:line="240" w:lineRule="auto"/>
      </w:pPr>
      <w:r>
        <w:separator/>
      </w:r>
    </w:p>
    <w:p w:rsidR="009151FE" w:rsidRDefault="009151FE"/>
    <w:p w:rsidR="009151FE" w:rsidRDefault="009151FE"/>
    <w:p w:rsidR="009151FE" w:rsidRDefault="009151FE"/>
    <w:p w:rsidR="009151FE" w:rsidRDefault="009151FE"/>
  </w:footnote>
  <w:footnote w:type="continuationSeparator" w:id="0">
    <w:p w:rsidR="009151FE" w:rsidRDefault="009151FE" w:rsidP="0090659A">
      <w:pPr>
        <w:spacing w:after="0" w:line="240" w:lineRule="auto"/>
      </w:pPr>
      <w:r>
        <w:continuationSeparator/>
      </w:r>
    </w:p>
    <w:p w:rsidR="009151FE" w:rsidRDefault="009151FE"/>
    <w:p w:rsidR="009151FE" w:rsidRDefault="009151FE"/>
    <w:p w:rsidR="009151FE" w:rsidRDefault="009151FE"/>
    <w:p w:rsidR="009151FE" w:rsidRDefault="009151F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64F61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: Implementación de un esquema de direccionamiento </w:t>
    </w:r>
    <w:proofErr w:type="spellStart"/>
    <w:r>
      <w:t>IPv6</w:t>
    </w:r>
    <w:proofErr w:type="spellEnd"/>
    <w:r>
      <w:t xml:space="preserve"> dividido en subredes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E552B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w="http://schemas.openxmlformats.org/wordprocessingml/2006/main" xmlns:o="urn:schemas-microsoft-com:office:office" xmlns:v="urn:schemas-microsoft-com:vml" xmlns:w10="urn:schemas-microsoft-com:office:word" xmlns:a14="http://schemas.microsoft.com/office/drawing/2010/main" xmlns:wpg="http://schemas.microsoft.com/office/word/2010/wordprocessingGroup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0DC90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84E1CBF"/>
    <w:multiLevelType w:val="multilevel"/>
    <w:tmpl w:val="4290EB54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39B4"/>
    <w:rsid w:val="00041AF6"/>
    <w:rsid w:val="00044E51"/>
    <w:rsid w:val="00044E62"/>
    <w:rsid w:val="00050BA4"/>
    <w:rsid w:val="00051738"/>
    <w:rsid w:val="00052548"/>
    <w:rsid w:val="00060696"/>
    <w:rsid w:val="000769CF"/>
    <w:rsid w:val="000815D8"/>
    <w:rsid w:val="00084A40"/>
    <w:rsid w:val="00085CC6"/>
    <w:rsid w:val="00090C07"/>
    <w:rsid w:val="00091E8D"/>
    <w:rsid w:val="0009378D"/>
    <w:rsid w:val="00097163"/>
    <w:rsid w:val="000A12D0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14C60"/>
    <w:rsid w:val="00120CBE"/>
    <w:rsid w:val="001366EC"/>
    <w:rsid w:val="0014219C"/>
    <w:rsid w:val="001425ED"/>
    <w:rsid w:val="0014737F"/>
    <w:rsid w:val="001545B3"/>
    <w:rsid w:val="00154E3A"/>
    <w:rsid w:val="00163164"/>
    <w:rsid w:val="001710C0"/>
    <w:rsid w:val="00172AFB"/>
    <w:rsid w:val="00174AEC"/>
    <w:rsid w:val="001772B8"/>
    <w:rsid w:val="00180FBF"/>
    <w:rsid w:val="00182CF4"/>
    <w:rsid w:val="00186CE1"/>
    <w:rsid w:val="00192F12"/>
    <w:rsid w:val="00193F14"/>
    <w:rsid w:val="00197614"/>
    <w:rsid w:val="00197805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54C2"/>
    <w:rsid w:val="001C7C3B"/>
    <w:rsid w:val="001D1756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113B8"/>
    <w:rsid w:val="00215665"/>
    <w:rsid w:val="0021792C"/>
    <w:rsid w:val="002240AB"/>
    <w:rsid w:val="00225E37"/>
    <w:rsid w:val="002314F2"/>
    <w:rsid w:val="00242E3A"/>
    <w:rsid w:val="002506CF"/>
    <w:rsid w:val="0025107F"/>
    <w:rsid w:val="002548E0"/>
    <w:rsid w:val="00260CD4"/>
    <w:rsid w:val="002638BF"/>
    <w:rsid w:val="002639D8"/>
    <w:rsid w:val="00265F77"/>
    <w:rsid w:val="00266C83"/>
    <w:rsid w:val="002768DC"/>
    <w:rsid w:val="002A6C56"/>
    <w:rsid w:val="002C090C"/>
    <w:rsid w:val="002C1243"/>
    <w:rsid w:val="002C1815"/>
    <w:rsid w:val="002C3E3A"/>
    <w:rsid w:val="002C475E"/>
    <w:rsid w:val="002C6AD6"/>
    <w:rsid w:val="002D6C2A"/>
    <w:rsid w:val="002D7A86"/>
    <w:rsid w:val="002F45FF"/>
    <w:rsid w:val="002F48D5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33CE"/>
    <w:rsid w:val="00353C52"/>
    <w:rsid w:val="003559CC"/>
    <w:rsid w:val="003569D7"/>
    <w:rsid w:val="003608AC"/>
    <w:rsid w:val="0036465A"/>
    <w:rsid w:val="00375DED"/>
    <w:rsid w:val="00380B73"/>
    <w:rsid w:val="00382BFC"/>
    <w:rsid w:val="00383D70"/>
    <w:rsid w:val="00392C65"/>
    <w:rsid w:val="00392ED5"/>
    <w:rsid w:val="00396392"/>
    <w:rsid w:val="003A19DC"/>
    <w:rsid w:val="003A1B45"/>
    <w:rsid w:val="003B46FC"/>
    <w:rsid w:val="003B5767"/>
    <w:rsid w:val="003B5D1C"/>
    <w:rsid w:val="003B7605"/>
    <w:rsid w:val="003C6BCA"/>
    <w:rsid w:val="003C7902"/>
    <w:rsid w:val="003D0BFF"/>
    <w:rsid w:val="003E5BE5"/>
    <w:rsid w:val="003E6A65"/>
    <w:rsid w:val="003F18D1"/>
    <w:rsid w:val="003F4F0E"/>
    <w:rsid w:val="003F6E06"/>
    <w:rsid w:val="00403C7A"/>
    <w:rsid w:val="004057A6"/>
    <w:rsid w:val="00406554"/>
    <w:rsid w:val="004131B0"/>
    <w:rsid w:val="00416C42"/>
    <w:rsid w:val="00421FF6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2816"/>
    <w:rsid w:val="004A5BC5"/>
    <w:rsid w:val="004B023D"/>
    <w:rsid w:val="004B1253"/>
    <w:rsid w:val="004B4F7D"/>
    <w:rsid w:val="004C0909"/>
    <w:rsid w:val="004C3F97"/>
    <w:rsid w:val="004D094F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1532"/>
    <w:rsid w:val="00536F43"/>
    <w:rsid w:val="0055077A"/>
    <w:rsid w:val="005510BA"/>
    <w:rsid w:val="00554B4E"/>
    <w:rsid w:val="00556C02"/>
    <w:rsid w:val="00563249"/>
    <w:rsid w:val="00566ECB"/>
    <w:rsid w:val="00570A65"/>
    <w:rsid w:val="00573122"/>
    <w:rsid w:val="005762B1"/>
    <w:rsid w:val="00580456"/>
    <w:rsid w:val="00580E73"/>
    <w:rsid w:val="0059000B"/>
    <w:rsid w:val="00593386"/>
    <w:rsid w:val="00596998"/>
    <w:rsid w:val="005A6E62"/>
    <w:rsid w:val="005D1451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53C4"/>
    <w:rsid w:val="006131CE"/>
    <w:rsid w:val="00617D6E"/>
    <w:rsid w:val="00622D61"/>
    <w:rsid w:val="00624198"/>
    <w:rsid w:val="006428E5"/>
    <w:rsid w:val="00644958"/>
    <w:rsid w:val="00672919"/>
    <w:rsid w:val="006739D5"/>
    <w:rsid w:val="00686587"/>
    <w:rsid w:val="006904CF"/>
    <w:rsid w:val="00695EE2"/>
    <w:rsid w:val="0069660B"/>
    <w:rsid w:val="00697ED7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564B2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B6503"/>
    <w:rsid w:val="007C0EE0"/>
    <w:rsid w:val="007C1B71"/>
    <w:rsid w:val="007C2FBB"/>
    <w:rsid w:val="007C7164"/>
    <w:rsid w:val="007D1984"/>
    <w:rsid w:val="007D2AFE"/>
    <w:rsid w:val="007E3FEA"/>
    <w:rsid w:val="007F0A0B"/>
    <w:rsid w:val="007F2F57"/>
    <w:rsid w:val="007F3A60"/>
    <w:rsid w:val="007F3D0B"/>
    <w:rsid w:val="007F7C94"/>
    <w:rsid w:val="00810E4B"/>
    <w:rsid w:val="00814BAA"/>
    <w:rsid w:val="00824295"/>
    <w:rsid w:val="008313F3"/>
    <w:rsid w:val="00833F86"/>
    <w:rsid w:val="008405BB"/>
    <w:rsid w:val="00845FD8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6E18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403D"/>
    <w:rsid w:val="00903523"/>
    <w:rsid w:val="0090659A"/>
    <w:rsid w:val="00911C7B"/>
    <w:rsid w:val="009151FE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0EA5"/>
    <w:rsid w:val="0098155C"/>
    <w:rsid w:val="00983B77"/>
    <w:rsid w:val="00996053"/>
    <w:rsid w:val="009A0B2F"/>
    <w:rsid w:val="009A1CF4"/>
    <w:rsid w:val="009A37D7"/>
    <w:rsid w:val="009A4E17"/>
    <w:rsid w:val="009A6955"/>
    <w:rsid w:val="009B0D8C"/>
    <w:rsid w:val="009B341C"/>
    <w:rsid w:val="009B5747"/>
    <w:rsid w:val="009C4C50"/>
    <w:rsid w:val="009D2C27"/>
    <w:rsid w:val="009E2309"/>
    <w:rsid w:val="009E42B9"/>
    <w:rsid w:val="00A014A3"/>
    <w:rsid w:val="00A0412D"/>
    <w:rsid w:val="00A21211"/>
    <w:rsid w:val="00A335BB"/>
    <w:rsid w:val="00A34E7F"/>
    <w:rsid w:val="00A46F0A"/>
    <w:rsid w:val="00A46F25"/>
    <w:rsid w:val="00A47CC2"/>
    <w:rsid w:val="00A5017F"/>
    <w:rsid w:val="00A60146"/>
    <w:rsid w:val="00A622C4"/>
    <w:rsid w:val="00A754B4"/>
    <w:rsid w:val="00A807C1"/>
    <w:rsid w:val="00A83374"/>
    <w:rsid w:val="00A96172"/>
    <w:rsid w:val="00A96B65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5318"/>
    <w:rsid w:val="00B27499"/>
    <w:rsid w:val="00B3010D"/>
    <w:rsid w:val="00B35151"/>
    <w:rsid w:val="00B433F2"/>
    <w:rsid w:val="00B458E8"/>
    <w:rsid w:val="00B5397B"/>
    <w:rsid w:val="00B54FE3"/>
    <w:rsid w:val="00B62809"/>
    <w:rsid w:val="00B7675A"/>
    <w:rsid w:val="00B81898"/>
    <w:rsid w:val="00B8606B"/>
    <w:rsid w:val="00B878E7"/>
    <w:rsid w:val="00B95EA8"/>
    <w:rsid w:val="00B97278"/>
    <w:rsid w:val="00BA1D0B"/>
    <w:rsid w:val="00BA5544"/>
    <w:rsid w:val="00BA6972"/>
    <w:rsid w:val="00BB1E0D"/>
    <w:rsid w:val="00BB4D9B"/>
    <w:rsid w:val="00BB5AD1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3AA4"/>
    <w:rsid w:val="00C1712C"/>
    <w:rsid w:val="00C21645"/>
    <w:rsid w:val="00C23E16"/>
    <w:rsid w:val="00C27E37"/>
    <w:rsid w:val="00C32713"/>
    <w:rsid w:val="00C351B8"/>
    <w:rsid w:val="00C410D9"/>
    <w:rsid w:val="00C44730"/>
    <w:rsid w:val="00C44DB7"/>
    <w:rsid w:val="00C4510A"/>
    <w:rsid w:val="00C47F2E"/>
    <w:rsid w:val="00C52593"/>
    <w:rsid w:val="00C52BA6"/>
    <w:rsid w:val="00C57A1A"/>
    <w:rsid w:val="00C6258F"/>
    <w:rsid w:val="00C63DF6"/>
    <w:rsid w:val="00C63E58"/>
    <w:rsid w:val="00C6495E"/>
    <w:rsid w:val="00C665A7"/>
    <w:rsid w:val="00C670EE"/>
    <w:rsid w:val="00C67E3B"/>
    <w:rsid w:val="00C70F3E"/>
    <w:rsid w:val="00C7199E"/>
    <w:rsid w:val="00C90311"/>
    <w:rsid w:val="00C91C26"/>
    <w:rsid w:val="00CA73D5"/>
    <w:rsid w:val="00CC1C87"/>
    <w:rsid w:val="00CC3000"/>
    <w:rsid w:val="00CC3121"/>
    <w:rsid w:val="00CC3695"/>
    <w:rsid w:val="00CC4859"/>
    <w:rsid w:val="00CC7A35"/>
    <w:rsid w:val="00CD072A"/>
    <w:rsid w:val="00CD7F73"/>
    <w:rsid w:val="00CE06EF"/>
    <w:rsid w:val="00CE26C5"/>
    <w:rsid w:val="00CE36AF"/>
    <w:rsid w:val="00CE54DD"/>
    <w:rsid w:val="00CF0DA5"/>
    <w:rsid w:val="00CF5465"/>
    <w:rsid w:val="00CF791A"/>
    <w:rsid w:val="00D00D7D"/>
    <w:rsid w:val="00D139C8"/>
    <w:rsid w:val="00D17F81"/>
    <w:rsid w:val="00D26CF5"/>
    <w:rsid w:val="00D2758C"/>
    <w:rsid w:val="00D275CA"/>
    <w:rsid w:val="00D2789B"/>
    <w:rsid w:val="00D345AB"/>
    <w:rsid w:val="00D353C0"/>
    <w:rsid w:val="00D41566"/>
    <w:rsid w:val="00D41770"/>
    <w:rsid w:val="00D458EC"/>
    <w:rsid w:val="00D501B0"/>
    <w:rsid w:val="00D52582"/>
    <w:rsid w:val="00D56A0E"/>
    <w:rsid w:val="00D57AD3"/>
    <w:rsid w:val="00D635FE"/>
    <w:rsid w:val="00D64286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4BA8"/>
    <w:rsid w:val="00DB5F4D"/>
    <w:rsid w:val="00DB6DA5"/>
    <w:rsid w:val="00DC076B"/>
    <w:rsid w:val="00DC1827"/>
    <w:rsid w:val="00DC186F"/>
    <w:rsid w:val="00DC252F"/>
    <w:rsid w:val="00DC6050"/>
    <w:rsid w:val="00DD62AB"/>
    <w:rsid w:val="00DE52FB"/>
    <w:rsid w:val="00DE6F44"/>
    <w:rsid w:val="00E037D9"/>
    <w:rsid w:val="00E130EB"/>
    <w:rsid w:val="00E13849"/>
    <w:rsid w:val="00E162CD"/>
    <w:rsid w:val="00E16B92"/>
    <w:rsid w:val="00E17FA5"/>
    <w:rsid w:val="00E26930"/>
    <w:rsid w:val="00E27257"/>
    <w:rsid w:val="00E36792"/>
    <w:rsid w:val="00E43E77"/>
    <w:rsid w:val="00E449D0"/>
    <w:rsid w:val="00E4506A"/>
    <w:rsid w:val="00E53F99"/>
    <w:rsid w:val="00E552B6"/>
    <w:rsid w:val="00E5547B"/>
    <w:rsid w:val="00E56510"/>
    <w:rsid w:val="00E618E5"/>
    <w:rsid w:val="00E62EA8"/>
    <w:rsid w:val="00E671CF"/>
    <w:rsid w:val="00E67A6E"/>
    <w:rsid w:val="00E71B43"/>
    <w:rsid w:val="00E72912"/>
    <w:rsid w:val="00E81612"/>
    <w:rsid w:val="00E87D18"/>
    <w:rsid w:val="00E87D62"/>
    <w:rsid w:val="00E92B46"/>
    <w:rsid w:val="00EA0D7E"/>
    <w:rsid w:val="00EA486E"/>
    <w:rsid w:val="00EA4FA3"/>
    <w:rsid w:val="00EB001B"/>
    <w:rsid w:val="00EB6C33"/>
    <w:rsid w:val="00ED6019"/>
    <w:rsid w:val="00ED7830"/>
    <w:rsid w:val="00EE073A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395C"/>
    <w:rsid w:val="00F25ABB"/>
    <w:rsid w:val="00F27963"/>
    <w:rsid w:val="00F30446"/>
    <w:rsid w:val="00F347F5"/>
    <w:rsid w:val="00F34D61"/>
    <w:rsid w:val="00F3591F"/>
    <w:rsid w:val="00F35DD8"/>
    <w:rsid w:val="00F4135D"/>
    <w:rsid w:val="00F41F1B"/>
    <w:rsid w:val="00F46BD9"/>
    <w:rsid w:val="00F47F70"/>
    <w:rsid w:val="00F60BE0"/>
    <w:rsid w:val="00F6280E"/>
    <w:rsid w:val="00F64F61"/>
    <w:rsid w:val="00F660D7"/>
    <w:rsid w:val="00F7050A"/>
    <w:rsid w:val="00F75533"/>
    <w:rsid w:val="00FA3811"/>
    <w:rsid w:val="00FA3B9F"/>
    <w:rsid w:val="00FA3F06"/>
    <w:rsid w:val="00FA4A26"/>
    <w:rsid w:val="00FA5499"/>
    <w:rsid w:val="00FA7084"/>
    <w:rsid w:val="00FA7B27"/>
    <w:rsid w:val="00FA7BEF"/>
    <w:rsid w:val="00FB1929"/>
    <w:rsid w:val="00FB5FD9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6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  <w:style w:type="paragraph" w:styleId="ListBullet">
    <w:name w:val="List Bullet"/>
    <w:basedOn w:val="Normal"/>
    <w:rsid w:val="00421FF6"/>
    <w:pPr>
      <w:numPr>
        <w:numId w:val="5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FA5499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  <w:style w:type="paragraph" w:styleId="ListBullet">
    <w:name w:val="List Bullet"/>
    <w:basedOn w:val="Normal"/>
    <w:rsid w:val="00421FF6"/>
    <w:pPr>
      <w:numPr>
        <w:numId w:val="5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FA5499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A90D50-BED8-4BA8-A2A1-8E5B94B0A5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FC9FB0-07C2-405E-858C-4F01704ED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446</Words>
  <Characters>2671</Characters>
  <Application>Microsoft Office Word</Application>
  <DocSecurity>0</DocSecurity>
  <Lines>133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13</cp:revision>
  <cp:lastPrinted>2015-06-25T05:05:00Z</cp:lastPrinted>
  <dcterms:created xsi:type="dcterms:W3CDTF">2013-11-07T23:36:00Z</dcterms:created>
  <dcterms:modified xsi:type="dcterms:W3CDTF">2015-12-10T09:13:00Z</dcterms:modified>
</cp:coreProperties>
</file>