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F7CAB" w:rsidR="00DF7CAB" w:rsidP="00946877" w:rsidRDefault="00DF7CAB">
      <w:pPr>
        <w:tabs>
          <w:tab w:val="left" w:pos="1284"/>
        </w:tabs>
        <w:ind w:left="11907"/>
        <w:jc w:val="left"/>
        <w:rPr>
          <w:rFonts w:cs="Times New Roman"/>
          <w:szCs w:val="28"/>
        </w:rPr>
      </w:pPr>
      <w:r w:rsidRPr="00DF7CAB">
        <w:rPr>
          <w:rFonts w:cs="Times New Roman"/>
          <w:szCs w:val="28"/>
        </w:rPr>
        <w:t xml:space="preserve">Приложение к Тому 2 </w:t>
      </w:r>
    </w:p>
    <w:p w:rsidRPr="00DF7CAB" w:rsidR="00DF7CAB" w:rsidP="00946877" w:rsidRDefault="00DF7CAB">
      <w:pPr>
        <w:tabs>
          <w:tab w:val="left" w:pos="1284"/>
        </w:tabs>
        <w:ind w:left="11907"/>
        <w:jc w:val="left"/>
        <w:rPr>
          <w:rFonts w:cs="Times New Roman"/>
          <w:szCs w:val="28"/>
        </w:rPr>
      </w:pPr>
      <w:r w:rsidRPr="00DF7CAB">
        <w:rPr>
          <w:rFonts w:cs="Times New Roman"/>
          <w:szCs w:val="28"/>
        </w:rPr>
        <w:t xml:space="preserve">единых оценочных материалов </w:t>
      </w:r>
    </w:p>
    <w:p w:rsidRPr="00DF7CAB" w:rsidR="00DF7CAB" w:rsidP="00946877" w:rsidRDefault="00DF7CAB">
      <w:pPr>
        <w:tabs>
          <w:tab w:val="left" w:pos="1284"/>
        </w:tabs>
        <w:ind w:left="11907"/>
        <w:jc w:val="left"/>
        <w:rPr>
          <w:rFonts w:cs="Times New Roman"/>
          <w:szCs w:val="28"/>
        </w:rPr>
      </w:pPr>
      <w:r w:rsidRPr="00DF7CAB">
        <w:rPr>
          <w:rFonts w:cs="Times New Roman"/>
          <w:szCs w:val="28"/>
        </w:rPr>
        <w:t>демонстрационного экзамена</w:t>
      </w:r>
    </w:p>
    <w:p w:rsidR="00DF7CAB" w:rsidP="00DF7CAB" w:rsidRDefault="00DF7CAB">
      <w:pPr>
        <w:tabs>
          <w:tab w:val="left" w:pos="1284"/>
        </w:tabs>
        <w:jc w:val="right"/>
        <w:rPr>
          <w:rFonts w:cs="Times New Roman"/>
          <w:sz w:val="28"/>
          <w:szCs w:val="28"/>
        </w:rPr>
      </w:pPr>
    </w:p>
    <w:p w:rsidRPr="00946877" w:rsidR="008B7984" w:rsidP="00DF7CAB" w:rsidRDefault="008B7984">
      <w:pPr>
        <w:tabs>
          <w:tab w:val="left" w:pos="1284"/>
        </w:tabs>
        <w:spacing w:line="360" w:lineRule="auto"/>
        <w:jc w:val="center"/>
        <w:rPr>
          <w:rFonts w:cs="Times New Roman"/>
          <w:b/>
          <w:caps/>
          <w:sz w:val="28"/>
          <w:szCs w:val="32"/>
        </w:rPr>
      </w:pPr>
      <w:r w:rsidRPr="00946877">
        <w:rPr>
          <w:rFonts w:cs="Times New Roman"/>
          <w:b/>
          <w:caps/>
          <w:sz w:val="28"/>
          <w:szCs w:val="32"/>
        </w:rPr>
        <w:t>Критерии оценивания</w:t>
      </w:r>
      <w:r w:rsidRPr="00946877" w:rsidR="00DF7CAB">
        <w:rPr>
          <w:rFonts w:cs="Times New Roman"/>
          <w:b/>
          <w:caps/>
          <w:sz w:val="28"/>
          <w:szCs w:val="32"/>
        </w:rPr>
        <w:t xml:space="preserve"> результатов демонстрационного экзамена</w:t>
      </w:r>
    </w:p>
    <w:tbl>
      <w:tblPr>
        <w:tblStyle w:val="TableGrid"/>
        <w:tblW w:w="15588" w:type="dxa"/>
        <w:tblInd w:w="0" w:type="dxa"/>
        <w:tblLook w:val="04A0" w:firstRow="1" w:lastRow="0" w:firstColumn="1" w:lastColumn="0" w:noHBand="0" w:noVBand="1"/>
      </w:tblPr>
      <w:tblGrid>
        <w:gridCol w:w="6516"/>
        <w:gridCol w:w="9072"/>
      </w:tblGrid>
      <w:tr w:rsidRPr="008B7984" w:rsidR="008B7984" w:rsidTr="00DF7CAB">
        <w:tc>
          <w:tcPr>
            <w:tcW w:w="6516" w:type="dxa"/>
          </w:tcPr>
          <w:p w:rsidRPr="008B7984" w:rsidR="008B7984" w:rsidP="00412C00" w:rsidRDefault="008B7984">
            <w:pPr>
              <w:rPr>
                <w:rFonts w:cs="Times New Roman"/>
                <w:b/>
                <w:szCs w:val="28"/>
              </w:rPr>
            </w:pPr>
            <w:r w:rsidRPr="008B7984">
              <w:rPr>
                <w:rFonts w:cs="Times New Roman"/>
                <w:b/>
                <w:szCs w:val="28"/>
              </w:rPr>
              <w:t xml:space="preserve">Код и наименование профессии (специальности) среднего профессионального образования </w:t>
            </w:r>
          </w:p>
        </w:tc>
        <w:tc>
          <w:tcPr>
            <w:tcW w:w="9072" w:type="dxa"/>
          </w:tcPr>
          <w:p w:rsidRPr="008B7984" w:rsidR="008B7984" w:rsidP="00412C00" w:rsidRDefault="00EC7D86">
            <w:pPr>
              <w:pStyle w:val="a"/>
              <w:rPr>
                <w:b/>
                <w:sz w:val="24"/>
                <w:szCs w:val="36"/>
              </w:rPr>
            </w:pPr>
            <w:r w:rsidRPr="00EC7D86">
              <w:rPr>
                <w:sz w:val="24"/>
                <w:szCs w:val="24"/>
                <w:lang w:val="en-US"/>
              </w:rPr>
              <w:t xml:space="preserve"/>
              <w:t xml:space="preserve">09.02.06 Сетевое и системное администрирование</w:t>
            </w:r>
            <w:r w:rsidRPr="00EC7D86">
              <w:t xml:space="preserve"/>
            </w:r>
          </w:p>
        </w:tc>
      </w:tr>
      <w:tr w:rsidRPr="008B7984" w:rsidR="008B7984" w:rsidTr="00DF7CAB">
        <w:tc>
          <w:tcPr>
            <w:tcW w:w="6516" w:type="dxa"/>
          </w:tcPr>
          <w:p w:rsidRPr="008B7984" w:rsidR="008B7984" w:rsidP="00412C00" w:rsidRDefault="008B7984">
            <w:pPr>
              <w:rPr>
                <w:rFonts w:cs="Times New Roman"/>
                <w:b/>
                <w:szCs w:val="28"/>
              </w:rPr>
            </w:pPr>
            <w:r w:rsidRPr="008B7984">
              <w:rPr>
                <w:rFonts w:cs="Times New Roman"/>
                <w:b/>
                <w:szCs w:val="28"/>
              </w:rPr>
              <w:t xml:space="preserve">Наименование квалификации </w:t>
            </w:r>
            <w:r w:rsidRPr="008B7984">
              <w:rPr>
                <w:rFonts w:cs="Times New Roman"/>
                <w:szCs w:val="28"/>
              </w:rPr>
              <w:t>(наименование направленности)</w:t>
            </w:r>
          </w:p>
        </w:tc>
        <w:tc>
          <w:tcPr>
            <w:tcW w:w="9072" w:type="dxa"/>
          </w:tcPr>
          <w:p w:rsidRPr="008B7984" w:rsidR="008B7984" w:rsidP="00412C00" w:rsidRDefault="00EC7D86">
            <w:pPr>
              <w:pStyle w:val="a"/>
              <w:rPr>
                <w:sz w:val="24"/>
              </w:rPr>
            </w:pPr>
            <w:r w:rsidRPr="00EC7D86">
              <w:rPr>
                <w:sz w:val="24"/>
                <w:szCs w:val="24"/>
                <w:lang w:val="en-US"/>
              </w:rPr>
              <w:t xml:space="preserve"/>
              <w:t xml:space="preserve">Сетевой и системный администратор</w:t>
            </w:r>
            <w:r w:rsidRPr="00EC7D86">
              <w:t xml:space="preserve"/>
            </w:r>
          </w:p>
        </w:tc>
      </w:tr>
      <w:tr w:rsidRPr="008B7984" w:rsidR="008B7984" w:rsidTr="00DF7CAB">
        <w:tc>
          <w:tcPr>
            <w:tcW w:w="6516" w:type="dxa"/>
          </w:tcPr>
          <w:p w:rsidRPr="008B7984" w:rsidR="008B7984" w:rsidP="00412C00" w:rsidRDefault="008B7984">
            <w:pPr>
              <w:jc w:val="left"/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>Федеральный государственный образовательный стандарт среднего профессионального образования по профессии (специальности) среднего профессионального образования (ФГОС СПО):</w:t>
            </w:r>
          </w:p>
        </w:tc>
        <w:tc>
          <w:tcPr>
            <w:tcW w:w="9072" w:type="dxa"/>
          </w:tcPr>
          <w:p w:rsidRPr="00E71883" w:rsidR="008B7984" w:rsidP="00412C00" w:rsidRDefault="00E71883">
            <w:pPr>
              <w:pStyle w:val="a"/>
              <w:rPr>
                <w:sz w:val="24"/>
              </w:rPr>
            </w:pPr>
            <w:r>
              <w:rPr>
                <w:sz w:val="24"/>
              </w:rPr>
              <w:t>ФГОС СПО по</w:t>
            </w:r>
            <w:r w:rsidR="001B702E">
              <w:rPr>
                <w:sz w:val="24"/>
              </w:rPr>
              <w:t xml:space="preserve"> </w:t>
            </w:r>
            <w:r w:rsidRPr="001B702E" w:rsidR="001B702E">
              <w:rPr>
                <w:sz w:val="24"/>
              </w:rPr>
              <w:t xml:space="preserve"/>
              <w:t xml:space="preserve">специальности 09.02.06 Сетевое и системное администрирование</w:t>
            </w:r>
            <w:r w:rsidRPr="001B702E" w:rsidR="001B702E">
              <w:t xml:space="preserve"/>
            </w:r>
            <w:r w:rsidRPr="00E71883">
              <w:rPr>
                <w:sz w:val="24"/>
              </w:rPr>
              <w:t xml:space="preserve">, </w:t>
            </w:r>
            <w:r>
              <w:rPr>
                <w:sz w:val="24"/>
              </w:rPr>
              <w:t xml:space="preserve">утвержденный приказом </w:t>
            </w:r>
            <w:r w:rsidRPr="00E71883">
              <w:rPr>
                <w:sz w:val="24"/>
              </w:rPr>
              <w:t xml:space="preserve"/>
              <w:t xml:space="preserve">Минобрнауки России</w:t>
            </w:r>
            <w:r w:rsidRPr="00E71883">
              <w:t xml:space="preserve"/>
            </w:r>
            <w:r w:rsidRPr="007F7435" w:rsidR="007F7435">
              <w:rPr>
                <w:sz w:val="24"/>
              </w:rPr>
              <w:t xml:space="preserve"> </w:t>
            </w:r>
            <w:r w:rsidR="007F7435">
              <w:rPr>
                <w:sz w:val="24"/>
              </w:rPr>
              <w:t xml:space="preserve">от </w:t>
            </w:r>
            <w:r w:rsidRPr="007F7435" w:rsidR="007F7435">
              <w:rPr>
                <w:sz w:val="24"/>
              </w:rPr>
              <w:t xml:space="preserve"/>
              <w:t xml:space="preserve">09.12.2016</w:t>
            </w:r>
            <w:r w:rsidRPr="007F7435" w:rsidR="007F7435">
              <w:t xml:space="preserve"/>
            </w:r>
            <w:r w:rsidRPr="00E71883">
              <w:rPr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 w:rsidRPr="00E71883">
              <w:rPr>
                <w:sz w:val="24"/>
              </w:rPr>
              <w:t xml:space="preserve"> </w:t>
              <w:t xml:space="preserve">1548</w:t>
            </w:r>
            <w:r w:rsidRPr="00E71883">
              <w:t xml:space="preserve"/>
            </w:r>
          </w:p>
        </w:tc>
      </w:tr>
      <w:tr w:rsidRPr="008B7984" w:rsidR="008B7984" w:rsidTr="00DF7CAB">
        <w:trPr>
          <w:trHeight w:val="165"/>
        </w:trPr>
        <w:tc>
          <w:tcPr>
            <w:tcW w:w="6516" w:type="dxa"/>
            <w:vMerge w:val="restart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>Виды аттестации:</w:t>
            </w:r>
          </w:p>
        </w:tc>
        <w:tc>
          <w:tcPr>
            <w:tcW w:w="9072" w:type="dxa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>Государственная итоговая аттестация</w:t>
            </w:r>
          </w:p>
        </w:tc>
      </w:tr>
      <w:tr w:rsidRPr="008B7984" w:rsidR="008B7984" w:rsidTr="00DF7CAB">
        <w:trPr>
          <w:trHeight w:val="336"/>
        </w:trPr>
        <w:tc>
          <w:tcPr>
            <w:tcW w:w="6516" w:type="dxa"/>
            <w:vMerge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</w:p>
        </w:tc>
        <w:tc>
          <w:tcPr>
            <w:tcW w:w="9072" w:type="dxa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>Промежуточная аттестация</w:t>
            </w:r>
          </w:p>
        </w:tc>
      </w:tr>
      <w:tr w:rsidRPr="008B7984" w:rsidR="008B7984" w:rsidTr="00DF7CAB">
        <w:trPr>
          <w:trHeight w:val="34"/>
        </w:trPr>
        <w:tc>
          <w:tcPr>
            <w:tcW w:w="6516" w:type="dxa"/>
            <w:vMerge w:val="restart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 xml:space="preserve">Уровни демонстрационного экзамена: </w:t>
            </w:r>
          </w:p>
        </w:tc>
        <w:tc>
          <w:tcPr>
            <w:tcW w:w="9072" w:type="dxa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 xml:space="preserve">Базовый </w:t>
            </w:r>
          </w:p>
        </w:tc>
      </w:tr>
      <w:tr w:rsidRPr="008B7984" w:rsidR="008B7984" w:rsidTr="00DF7CAB">
        <w:trPr>
          <w:trHeight w:val="288"/>
        </w:trPr>
        <w:tc>
          <w:tcPr>
            <w:tcW w:w="6516" w:type="dxa"/>
            <w:vMerge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</w:p>
        </w:tc>
        <w:tc>
          <w:tcPr>
            <w:tcW w:w="9072" w:type="dxa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 xml:space="preserve">Профильный </w:t>
            </w:r>
          </w:p>
        </w:tc>
      </w:tr>
      <w:tr w:rsidRPr="008B7984" w:rsidR="008B7984" w:rsidTr="00DF7CAB">
        <w:tc>
          <w:tcPr>
            <w:tcW w:w="6516" w:type="dxa"/>
          </w:tcPr>
          <w:p w:rsidRPr="008B7984" w:rsidR="008B7984" w:rsidP="00412C00" w:rsidRDefault="008B7984">
            <w:pPr>
              <w:rPr>
                <w:rFonts w:cs="Times New Roman"/>
                <w:szCs w:val="28"/>
              </w:rPr>
            </w:pPr>
            <w:r w:rsidRPr="008B7984">
              <w:rPr>
                <w:rFonts w:cs="Times New Roman"/>
                <w:szCs w:val="28"/>
              </w:rPr>
              <w:t>Шифр комплекта оценочной документации:</w:t>
            </w:r>
          </w:p>
        </w:tc>
        <w:tc>
          <w:tcPr>
            <w:tcW w:w="9072" w:type="dxa"/>
          </w:tcPr>
          <w:p w:rsidRPr="008B7984" w:rsidR="008B7984" w:rsidP="00412C00" w:rsidRDefault="00EC7D86">
            <w:pPr>
              <w:pStyle w:val="a"/>
              <w:rPr>
                <w:sz w:val="24"/>
              </w:rPr>
            </w:pPr>
            <w:r w:rsidRPr="00EC7D86">
              <w:rPr>
                <w:sz w:val="24"/>
                <w:szCs w:val="24"/>
              </w:rPr>
              <w:t xml:space="preserve">КОД </w:t>
            </w:r>
            <w:r w:rsidRPr="00EC7D86">
              <w:rPr>
                <w:sz w:val="24"/>
                <w:szCs w:val="24"/>
                <w:lang w:val="en-US"/>
              </w:rPr>
              <w:t xml:space="preserve"/>
              <w:t xml:space="preserve">09.02.06-1-2026</w:t>
            </w:r>
          </w:p>
        </w:tc>
      </w:tr>
    </w:tbl>
    <w:p w:rsidRPr="00DF7CAB" w:rsidR="008B7984" w:rsidP="00B87D5D" w:rsidRDefault="008B7984">
      <w:pPr>
        <w:tabs>
          <w:tab w:val="left" w:pos="1284"/>
        </w:tabs>
        <w:spacing w:line="360" w:lineRule="auto"/>
        <w:rPr>
          <w:rFonts w:cs="Times New Roman"/>
          <w:sz w:val="18"/>
          <w:szCs w:val="28"/>
        </w:rPr>
      </w:pPr>
    </w:p>
    <w:tbl>
      <w:tblPr>
        <w:tblW w:w="1559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  <w:tblCaption w:val="Table 1"/>
      </w:tblPr>
      <w:tblGrid>
        <w:gridCol w:w="709"/>
        <w:gridCol w:w="2079"/>
        <w:gridCol w:w="2079"/>
        <w:gridCol w:w="2080"/>
        <w:gridCol w:w="2268"/>
        <w:gridCol w:w="2693"/>
        <w:gridCol w:w="1029"/>
        <w:gridCol w:w="803"/>
        <w:gridCol w:w="803"/>
        <w:gridCol w:w="1050"/>
      </w:tblGrid>
      <w:tr w:rsidRPr="00F2524A" w:rsidR="003B2E3B" w:rsidTr="00DF7CAB">
        <w:trPr>
          <w:trHeight w:val="50"/>
        </w:trPr>
        <w:tc>
          <w:tcPr>
            <w:tcW w:w="709" w:type="dxa"/>
            <w:vMerge w:val="restart"/>
            <w:textDirection w:val="btLr"/>
            <w:vAlign w:val="center"/>
          </w:tcPr>
          <w:p w:rsidRPr="00DF7CAB" w:rsidR="003B2E3B" w:rsidP="00DF7CAB" w:rsidRDefault="003B2E3B">
            <w:pPr>
              <w:pStyle w:val="NoSpacing"/>
              <w:ind w:left="113" w:right="113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Модуль</w:t>
            </w:r>
          </w:p>
        </w:tc>
        <w:tc>
          <w:tcPr>
            <w:tcW w:w="2079" w:type="dxa"/>
            <w:vMerge w:val="restart"/>
            <w:vAlign w:val="center"/>
          </w:tcPr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Вид деятельности / Вид профессиональной деятельности</w:t>
            </w:r>
          </w:p>
        </w:tc>
        <w:tc>
          <w:tcPr>
            <w:tcW w:w="2079" w:type="dxa"/>
            <w:vMerge w:val="restart"/>
            <w:vAlign w:val="center"/>
          </w:tcPr>
          <w:p w:rsidR="00DF7CA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 xml:space="preserve">Критерий оценивания </w:t>
            </w:r>
          </w:p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(ОК, ПК)</w:t>
            </w:r>
            <w:r w:rsidRPr="00DF7CAB">
              <w:rPr>
                <w:rFonts w:cs="Times New Roman"/>
                <w:sz w:val="22"/>
                <w:lang w:eastAsia="ru-RU"/>
              </w:rPr>
              <w:br/>
            </w:r>
          </w:p>
        </w:tc>
        <w:tc>
          <w:tcPr>
            <w:tcW w:w="2080" w:type="dxa"/>
            <w:vMerge w:val="restart"/>
            <w:vAlign w:val="center"/>
          </w:tcPr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Подкритерий</w:t>
            </w:r>
            <w:r w:rsidRPr="00DF7CAB">
              <w:rPr>
                <w:rFonts w:cs="Times New Roman"/>
                <w:sz w:val="22"/>
                <w:lang w:eastAsia="ru-RU"/>
              </w:rPr>
              <w:br/>
              <w:t>оценивания</w:t>
            </w:r>
          </w:p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(умения, навыки/</w:t>
            </w:r>
            <w:r w:rsidRPr="00DF7CAB">
              <w:rPr>
                <w:rFonts w:cs="Times New Roman"/>
                <w:sz w:val="22"/>
                <w:lang w:eastAsia="ru-RU"/>
              </w:rPr>
              <w:br/>
              <w:t>практический опыт)</w:t>
            </w:r>
          </w:p>
        </w:tc>
        <w:tc>
          <w:tcPr>
            <w:tcW w:w="4961" w:type="dxa"/>
            <w:gridSpan w:val="2"/>
            <w:vAlign w:val="center"/>
            <w:hideMark/>
          </w:tcPr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Описание оценки подкритерия</w:t>
            </w:r>
          </w:p>
        </w:tc>
        <w:tc>
          <w:tcPr>
            <w:tcW w:w="1029" w:type="dxa"/>
            <w:vMerge w:val="restart"/>
            <w:vAlign w:val="center"/>
          </w:tcPr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Итоговый максимальный балл подкритерия</w:t>
            </w:r>
          </w:p>
        </w:tc>
        <w:tc>
          <w:tcPr>
            <w:tcW w:w="2656" w:type="dxa"/>
            <w:gridSpan w:val="3"/>
            <w:vAlign w:val="center"/>
          </w:tcPr>
          <w:p w:rsidRPr="00DF7CAB" w:rsidR="003B2E3B" w:rsidP="00CF432A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Количество баллов</w:t>
            </w:r>
          </w:p>
        </w:tc>
      </w:tr>
      <w:tr w:rsidRPr="00F2524A" w:rsidR="003B2E3B" w:rsidTr="008B7984">
        <w:trPr>
          <w:trHeight w:val="678"/>
        </w:trPr>
        <w:tc>
          <w:tcPr>
            <w:tcW w:w="709" w:type="dxa"/>
            <w:vMerge/>
            <w:vAlign w:val="center"/>
          </w:tcPr>
          <w:p w:rsidRPr="00DF7CAB" w:rsidR="003B2E3B" w:rsidP="003558F7" w:rsidRDefault="003B2E3B">
            <w:pPr>
              <w:pStyle w:val="NoSpacing"/>
              <w:rPr>
                <w:b w:val="0"/>
                <w:sz w:val="22"/>
                <w:lang w:eastAsia="ru-RU"/>
              </w:rPr>
            </w:pPr>
          </w:p>
        </w:tc>
        <w:tc>
          <w:tcPr>
            <w:tcW w:w="2079" w:type="dxa"/>
            <w:vMerge/>
            <w:vAlign w:val="center"/>
          </w:tcPr>
          <w:p w:rsidRPr="00DF7CAB" w:rsidR="003B2E3B" w:rsidP="003558F7" w:rsidRDefault="003B2E3B">
            <w:pPr>
              <w:pStyle w:val="NoSpacing"/>
              <w:rPr>
                <w:b w:val="0"/>
                <w:sz w:val="22"/>
                <w:lang w:eastAsia="ru-RU"/>
              </w:rPr>
            </w:pPr>
          </w:p>
        </w:tc>
        <w:tc>
          <w:tcPr>
            <w:tcW w:w="2079" w:type="dxa"/>
            <w:vMerge/>
            <w:vAlign w:val="center"/>
          </w:tcPr>
          <w:p w:rsidRPr="00DF7CAB" w:rsidR="003B2E3B" w:rsidP="003558F7" w:rsidRDefault="003B2E3B">
            <w:pPr>
              <w:pStyle w:val="NoSpacing"/>
              <w:rPr>
                <w:b w:val="0"/>
                <w:sz w:val="22"/>
                <w:lang w:eastAsia="ru-RU"/>
              </w:rPr>
            </w:pPr>
          </w:p>
        </w:tc>
        <w:tc>
          <w:tcPr>
            <w:tcW w:w="2080" w:type="dxa"/>
            <w:vMerge/>
          </w:tcPr>
          <w:p w:rsidRPr="00DF7CAB" w:rsidR="003B2E3B" w:rsidP="003558F7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</w:p>
        </w:tc>
        <w:tc>
          <w:tcPr>
            <w:tcW w:w="2268" w:type="dxa"/>
            <w:vAlign w:val="center"/>
            <w:hideMark/>
          </w:tcPr>
          <w:p w:rsidRPr="00DF7CAB" w:rsidR="003B2E3B" w:rsidP="003558F7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Конкретные оцениваемые действия (операции) или набор действий для оценки подкритерия</w:t>
            </w:r>
          </w:p>
        </w:tc>
        <w:tc>
          <w:tcPr>
            <w:tcW w:w="2693" w:type="dxa"/>
            <w:vAlign w:val="center"/>
            <w:hideMark/>
          </w:tcPr>
          <w:p w:rsidRPr="00DF7CAB" w:rsidR="003B2E3B" w:rsidP="003558F7" w:rsidRDefault="003B2E3B">
            <w:pPr>
              <w:pStyle w:val="NoSpacing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 xml:space="preserve">Описание результата выполнения конкретного действия (операции) подкритерия </w:t>
            </w:r>
            <w:r w:rsidRPr="00DF7CAB">
              <w:rPr>
                <w:rFonts w:cs="Times New Roman"/>
                <w:sz w:val="22"/>
                <w:lang w:eastAsia="ru-RU"/>
              </w:rPr>
              <w:br/>
              <w:t>в баллах</w:t>
            </w:r>
          </w:p>
        </w:tc>
        <w:tc>
          <w:tcPr>
            <w:tcW w:w="1029" w:type="dxa"/>
            <w:vMerge/>
            <w:vAlign w:val="center"/>
          </w:tcPr>
          <w:p w:rsidRPr="00DF7CAB" w:rsidR="003B2E3B" w:rsidP="003558F7" w:rsidRDefault="003B2E3B">
            <w:pPr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</w:p>
        </w:tc>
        <w:tc>
          <w:tcPr>
            <w:tcW w:w="803" w:type="dxa"/>
            <w:vAlign w:val="center"/>
          </w:tcPr>
          <w:p w:rsidRPr="00DF7CAB" w:rsidR="003B2E3B" w:rsidP="00CF432A" w:rsidRDefault="003B2E3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DF7CAB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ПА</w:t>
            </w:r>
          </w:p>
        </w:tc>
        <w:tc>
          <w:tcPr>
            <w:tcW w:w="803" w:type="dxa"/>
            <w:vAlign w:val="center"/>
          </w:tcPr>
          <w:p w:rsidRPr="00DF7CAB" w:rsidR="003B2E3B" w:rsidP="00CF432A" w:rsidRDefault="003B2E3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DF7CAB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ГИА ДЭ БУ</w:t>
            </w:r>
          </w:p>
        </w:tc>
        <w:tc>
          <w:tcPr>
            <w:tcW w:w="1050" w:type="dxa"/>
            <w:vAlign w:val="center"/>
          </w:tcPr>
          <w:p w:rsidRPr="00DF7CAB" w:rsidR="003B2E3B" w:rsidP="00CF432A" w:rsidRDefault="003B2E3B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</w:pPr>
            <w:r w:rsidRPr="00DF7CAB">
              <w:rPr>
                <w:rFonts w:eastAsia="Times New Roman" w:cs="Times New Roman"/>
                <w:b/>
                <w:bCs/>
                <w:color w:val="000000"/>
                <w:sz w:val="22"/>
                <w:lang w:eastAsia="ru-RU"/>
              </w:rPr>
              <w:t>ГИА ДЭ ПУ (инвариантная часть)</w:t>
            </w:r>
          </w:p>
        </w:tc>
      </w:tr>
      <w:tr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Выполнение работ по проектированию сетевой инфраструктуры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Осуществление поиска, анализа и интерпретации информации, необходимой для выполнения задач профессиональной деятельности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Структурирование получаемой информации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Отчёт составлен в соответствии с ГОСТ Р 7.0.97-2016: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Отчёт составлен, но оформление не соответствует требованиям инструкции по оформлению отчёта;</w:t>
            </w:r>
            <w:r>
              <w:br/>
            </w:r>
            <w:r>
              <w:rPr/>
              <w:t>2 - Отчет составлен в соответствии с ГОСТ Р 7.0.97-2016;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Участие в приемо-сдаточных испытаниях компьютерных сетей и сетевого оборудования различного уровня и в оценке качества и экономической эффективности сетевой топологии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Создание подсети и настройка обмена данными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Время установлено согласно месту проведению экзамена: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Корректное временная зона установлена только на серверах и клиенте, но отсутствует на маршрутизаторах;</w:t>
            </w:r>
            <w:r>
              <w:br/>
            </w:r>
            <w:r>
              <w:rPr/>
              <w:t>2 - Корректное временная зона установлена на всех устройствах согласно заданию;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Осуществление выбора технологии, инструментальных средств и средств вычислительной техники при организации процесса разработки и исследования объектов профессиональной деятельности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коммутации в корпоративной сети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Настроены подинтерфейсы на HQ-RTR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Не все интерфейсы настроены согласно заданию;</w:t>
            </w:r>
            <w:r>
              <w:br/>
            </w:r>
            <w:r>
              <w:rPr/>
              <w:t>2 - Все интерфейсы настроены согласно заданию;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Установка и настройка сетевых протоколов и сетевого оборудования в соответствии с конкретной задачей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Настроена маршрутизация и сетевая трансляция адресов на устройстве ISP: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Маршрутизация и сетевая трансляция адресов выполнена в одном из офисов;</w:t>
            </w:r>
            <w:r>
              <w:br/>
            </w:r>
            <w:r>
              <w:rPr/>
              <w:t>2 - Маршрутизация и сетевая трансляция адресов выполнена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автоматического распределения IP-адресов на маршрутизаторе HQ-RTR: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Настройка произведена, один из параметров настроен некорректно или не настроен;</w:t>
            </w:r>
            <w:r>
              <w:br/>
            </w:r>
            <w:r>
              <w:rPr/>
              <w:t>2 - Настройка произведена в соответствии с заданием, адрес шлюза выбран верно, доменное имя верно, сервер доменных имен настроен верно;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протокол удаленного доступа на устройствах HQ-SRV и BR-SRV: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Удаленный доступ настроен, две настройки не соответствует заданию;</w:t>
            </w:r>
            <w:r>
              <w:br/>
            </w:r>
            <w:r>
              <w:rPr/>
              <w:t>2 - Удаленный доступ настроен в соответствии с заданием: порт выбран верно, баннер установлен верно, разрешен вход только определённых пользователей, настройка максимального количества подключений;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Конфигурация сервера доменных имён содержит зоны прямого просмотра и зоны обратного просмотра в соответствии с заданием. Для обеспечения резервирования данных реализована пересылка на любой общедоступный сервер: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Сервер службы доменных имён запущен, отсутствуют одна зона обратного просмотра или допущена одна ошибка в записях зон прямого просмотра, либо не настроена пересылка;</w:t>
            </w:r>
            <w:r>
              <w:br/>
            </w:r>
            <w:r>
              <w:rPr/>
              <w:t>2 - Сервер службы доменных имён запущен, состав и наполнение зон прямого и обратного просмотра соответствуют заданию, работает пересылка на общедоступный сервер;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стека протоколов TCP/IP и использование встроенных утилит операционной системы для диагностики работоспособности сети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туннель между офисами HQ и BR: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Туннель сконфигурирован с ошибками, либо сконфигурирован только с одной стороны;</w:t>
            </w:r>
            <w:r>
              <w:br/>
            </w:r>
            <w:r>
              <w:rPr/>
              <w:t>2 - Туннель сконфигурирован и работает;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адресации в сети на базе технологий VLSM, NAT и PAT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Настроена сетевая трансляция адресов в сетях офисов, все устройства в офисах имеют выход в сеть Интернет: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Устройства одной из зон не имеют выход в сеть Интернет и Всемирную паутину;</w:t>
            </w:r>
            <w:r>
              <w:br/>
            </w:r>
            <w:r>
              <w:rPr/>
              <w:t>2 - Устройства всех зон имеют выход в сеть Интернет и Всемирную паутину;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Выполнение проектирования кабельной структуры компьютерной сети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Проектирование локальной сети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Разделение на подсети выполнено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Две маски подсети рассчитана верно;</w:t>
            </w:r>
            <w:r>
              <w:br/>
            </w:r>
            <w:r>
              <w:rPr/>
              <w:t>2 - Все подсети рассчитаны верно;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стека протоколов TCP/IP и использование встроенных утилит операционной системы для диагностики работоспособности сети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Установлены IP адреса, имена устройств на всех устройствах: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На 2 устройствах установлен корректный IP адрес и имя;</w:t>
            </w:r>
            <w:r>
              <w:br/>
            </w:r>
            <w:r>
              <w:rPr/>
              <w:t>2 - На всех устройствах установлен корректный IP адрес, время и имя;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протоколов динамической маршрутизации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Настроена динамическая маршрутизация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Протокол динамической маршрутизации настроен, не все сети доступны, устройства одной из зон не доступны;</w:t>
            </w:r>
            <w:r>
              <w:br/>
            </w:r>
            <w:r>
              <w:rPr/>
              <w:t>2 - Протокол динамической маршрутизации настроен, все сети доступны, пассивные интерфейсы настроены по умолчанию, активным выбран туннельный интерфейс, ключевая информация настроена, защита выполнена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Обеспечение защиты информации в сети с использованием программно-аппаратных средств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Обеспечение безопасного хранения и передачи информации в глобальных и локальных сетях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локальных учётных записей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Одна учётная запись не настроена, либо учётные записи созданы не на всех нужных устройствах;</w:t>
            </w:r>
            <w:r>
              <w:br/>
            </w:r>
            <w:r>
              <w:rPr/>
              <w:t>2 - Настройка произведена корректно;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Организация сетевого администрирования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Администрирование локальных вычислительных сетей и принятие мер по устранению возможных сбоев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Реализация безопасного доступа к данным для пользователей и устройств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Создание пользователей и введение их в группу в домене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Пользователи созданы, однако не введены в группу;</w:t>
            </w:r>
            <w:r>
              <w:br/>
            </w:r>
            <w:r>
              <w:rPr/>
              <w:t>2 - Пользователи созданы, введены в группу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пользователей домена и разрешение выполнения определённых команд: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Настроены права на команды доменных пользователей, одна настройка не соответствует заданию;</w:t>
            </w:r>
            <w:r>
              <w:br/>
            </w:r>
            <w:r>
              <w:rPr/>
              <w:t>2 - Настроены права на команды доменных пользователей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сетевых служб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Развёртывание служб файлового сервера nfs на устройстве HQ-SRV. Публикация общих папок и автомонтирование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Службы файлового сервера запущены, монтирование каталога произведено, но содержит ошибки (точка монтирования, написание имён не соответствуют заданию);</w:t>
            </w:r>
            <w:r>
              <w:br/>
            </w:r>
            <w:r>
              <w:rPr/>
              <w:t>2 - Службы файлового сервера запущены, монтирование общих папок настроено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сервер сетевого времени на HQ-RTR,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Сервер сетевого времени работает корректно, одна настройка не соответствует с заданию;</w:t>
            </w:r>
            <w:r>
              <w:br/>
            </w:r>
            <w:r>
              <w:rPr/>
              <w:t>2 - Сервер сетевого времени работает корректно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веб-сервер nginx как обратный прокси-сервер на устройстве ISP для осуществления перехода на веб сервера: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Настройка обратного прокси-сервера произведена некорректно или не настроена в соответствии с заданием;</w:t>
            </w:r>
            <w:r>
              <w:br/>
            </w:r>
            <w:r>
              <w:rPr/>
              <w:t>2 -  Реализован обратный прокси-сервер, переход осуществляется из офиса BR в офис HQ через обратный прокси-сервер;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Планирование и внедрение инфраструктуры развертывания серверов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Развернута структура для реализации инфраструктуры как сервис, для хостов управления выбраны хосты HQ-SRV, HQ-CLI, HQ-RTR и BR-RTR: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Реализована инфраструктура как сервис и 2 хоста без предупреждений и ошибок отвечают pong на команду ansible all -m ping;</w:t>
            </w:r>
            <w:r>
              <w:br/>
            </w:r>
            <w:r>
              <w:rPr/>
              <w:t>2 - Реализована инфраструктура как сервис и все 4 хоста без предупреждений и ошибок отвечают pong на команду ansible all -m ping;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Планирование и внедрение файловых хранилищ и систем хранения данных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дисковый массив на HQ-SRV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Дисковый массив настроен, один пункт не соответствует заданию; </w:t>
            </w:r>
            <w:r>
              <w:br/>
            </w:r>
            <w:r>
              <w:rPr/>
              <w:t>2 - Дисковый массив настроен в соответствии с заданием, настроено автоматическое монтирование;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Установка Web-сервера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Конфигурация веб сервера на контейнерной платформе с переводом порта подключения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Веб сервис на контейнерной платформе настроен и работает, порт не соответствует заданию;</w:t>
            </w:r>
            <w:r>
              <w:br/>
            </w:r>
            <w:r>
              <w:rPr/>
              <w:t>2 - Веб сервис на контейнерной платформе настроен и работает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веб сервис в соответствии с заданием: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2 - Веб сервис настроен и работает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удаленного доступа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 маршрутизаторах сконфигурирована динамическая трансляция портов: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Один порт в соответствии с заданием не проброшен; </w:t>
            </w:r>
            <w:r>
              <w:br/>
            </w:r>
            <w:r>
              <w:rPr/>
              <w:t>2 - Порты проброшены извне в сторону офиса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Настройка сервера и рабочих станций для безопасной передачи информации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Настроена web-based аутентификация на устройстве ISP: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2 - Реализован механизм аутентификации на устройстве ISP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Организация доступа к локальным и глобальным сетям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Установлено программное обеспечение веб браузер удобным способом: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Веб браузер не установлен в соответствии с заданием;</w:t>
            </w:r>
            <w:r>
              <w:br/>
            </w:r>
            <w:r>
              <w:rPr/>
              <w:t>1 - Установка веб браузера произведена некорректно или не отмечена в отчёте;</w:t>
            </w:r>
            <w:r>
              <w:br/>
            </w:r>
            <w:r>
              <w:rPr/>
              <w:t>2 - Установлен веб браузер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Администрирование сетевых ресурсов в информационных системах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Проектирование и внедрение инфраструктуры лесов и доменов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Развертывание инфраструктуры службы каталогов samba-dc на базе BR-SRV. Машины по заданию введены в домен: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Запущены и функционируют службы контроллера домена, HQ-CLI не введена в домен;</w:t>
            </w:r>
            <w:r>
              <w:br/>
            </w:r>
            <w:r>
              <w:rPr/>
              <w:t>2 - Запущены и функционируют службы контроллера домена, машины по заданию занесены в домен;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Выполнение работ по проектированию сетевой инфраструктуры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Осуществление поиска, анализа и интерпретации информации, необходимой для выполнения задач профессиональной деятельности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Структурирование получаемой информации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Отчёт составлен в соответствии с ГОСТ Р 7.0.97-2016: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Отчёт составлен, но оформление не соответствует требованиям инструкции по оформлению отчёта; </w:t>
            </w:r>
            <w:r>
              <w:br/>
            </w:r>
            <w:r>
              <w:rPr/>
              <w:t>2 - Отчет составлен в соответствии с ГОСТ Р 7.0.97-2016;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Эксплуатация объектов сетевой инфраструктуры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Проведение профилактических работ на объектах сетевой инфраструктуры и рабочих станциях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Установка, тестирование и эксплуатация информационных систем, согласно технической документации, обеспечение антивирусной защиты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 HQ-SRV реализован центр сертификации с отечественными алгоритмами шифрования, серверный сертификат установлен на рекурсивном прокси-сервере ISP: 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Центр сертификации развёрнут, сертификат серверу выдан, сертификат сконфигурирован верно, однако алгоритмы не отечественные;</w:t>
            </w:r>
            <w:r>
              <w:br/>
            </w:r>
            <w:r>
              <w:rPr/>
              <w:t>2 - Центр сертификации развёрнут, сертификат серверу выдан, сертификат сконфигурирован верно, алгоритмы отечественные, в браузере клиента не возникает предупреждений на серверный сертификат при установке соединения через протокол https;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Выполнение мониторинга и анализа работы локальной сети с помощью программно-аппаратных средств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Реализовано логирование при помощи rsyslog на HQ-SRV, логи собираются с устройств HQ-RTR, BR-RTR, BR-SRV: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</w:t>
            </w:r>
            <w:r>
              <w:br/>
            </w:r>
            <w:r>
              <w:rPr/>
              <w:t>1 - Логирование работает в соответствии с заданием только на одном устройстве, либо логи размещены в директории не в соответствии с заданием; Логирование на трёх устройствах работает в соответствии с заданием, логи размещены в директории в соответствии с заданием;</w:t>
            </w:r>
            <w:r>
              <w:br/>
            </w:r>
            <w:r>
              <w:rPr/>
              <w:t>2 - Логирование на трёх устройствах работает в соответствии с заданием, логи размещены в директории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 сервере HQ-SRV реализован мониторинг устройств с помощью открытого программного обеспечения: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На сервере HQ-SRV работает сервер мониторинга и собирает данные не о всех устройствах, одна настройка не соответствует с заданию; </w:t>
            </w:r>
            <w:r>
              <w:br/>
            </w:r>
            <w:r>
              <w:rPr/>
              <w:t>2 - На сервере HQ-SRV работает сервер мониторинга, устройства корректно отображают параметры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Поддержка пользователей сети, настройка аппаратного и программного обеспечения сетевой инфраструктуры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Реализован механизм инвентаризации машин HQ-SRV и HQ-CLI через Ansible на BR-SRV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Реализован механизм инвентаризации, однако одна машине не  инвентаризирована, либо инвентаризована не в соответствии с заданием; </w:t>
            </w:r>
            <w:r>
              <w:br/>
            </w:r>
            <w:r>
              <w:rPr/>
              <w:t>2 - Реализован механизм инвентаризации, все машины инвентаризированы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Установка, настройка, эксплуатация и обслуживание сетевых конфигураций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Внедрение механизмов сетевой безопасности с помощью межсетевых экранов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Реализован межсетевой экран на маршрутизаторах HQ-RTR и BR-RTR на сеть в сторону ISP: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Межсетевой экран был сконфигурирован на маршрутизаторах, однако разрешены не все протоколы, либо по ошибке разрешены лишние протоколы; </w:t>
            </w:r>
            <w:r>
              <w:br/>
            </w:r>
            <w:r>
              <w:rPr/>
              <w:t>2 - Межсетевой экран сконфигурирован на маршрутизаторах, разрешает работу протоколов и запрещает работу остальных протоколов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Эксплуатация технических средств сетевой инфраструктуры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принт-сервер cups на сервере HQ-SRV: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Принт-сервер установлен и работает в соответствии с заданием, однако на HQ-CLI опубликованный принтер не установлен; </w:t>
            </w:r>
            <w:r>
              <w:br/>
            </w:r>
            <w:r>
              <w:rPr/>
              <w:t>2 - Принт-сервер установлен и работает в соответствии с заданием, на HQ-CLI опубликованный принтер установлен как принтер по умолчанию;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Обеспечение защиты сетевых устройств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 HQ-SRV настроено программное обеспечение fail2ban в соответствии с заданием: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fail2ban настроен и работает корректно, одна настройка не соответствует заданию;</w:t>
            </w:r>
            <w:r>
              <w:br/>
            </w:r>
            <w:r>
              <w:rPr/>
              <w:t>2 -  fail2ban настроен и работает в соответствии с заданием, при трёх неуспешных авторизациях по протоколу ssh, адрес атакующего попадает в бан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Участие в разработке схемы послеаварийного восстановления работоспособности компьютерной сети, выполнение восстановления и резервного копирования информации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Организация бесперебойной работы системы по резервному копированию и восстановлению информации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Реализована ротация собранных логов на HQ-SRV, с устройств HQ-RTR, BR-RTR, BR-SRV: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Ротация собранных логов производится, однако не в соответствии с заданием; </w:t>
            </w:r>
            <w:r>
              <w:br/>
            </w:r>
            <w:r>
              <w:rPr/>
              <w:t>2 - Ротация собранных логов производится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 HQ-SRV настроена серверная часть программное обеспечение для резервного копирования, на клиента настроен узел хранения в соответствии с заданием;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На сервере и клиенте установлено программное обеспечение, узел хранения зарегистрирован, однако резервное копирование не выполнено в соответствии с заданием; </w:t>
            </w:r>
            <w:r>
              <w:br/>
            </w:r>
            <w:r>
              <w:rPr/>
              <w:t>2 - На сервере и клиенте установлено программное обеспечение, узел хранения зарегистрирован по токену, резервное копирование директории /etc и базы данных webdb выполнено в соответствии с заданием;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Установка, настройка, эксплуатация и обслуживание технических и программно-аппаратных средств компьютерных сетей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Поддержка пользователей сети, настройка аппаратного и программного обеспечения сетевой инфраструктуры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Импорт пользователей из файла users.csv: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Реализован импорт пользователей некорректно или пользователи не могут войти на машину HQ-CLI;</w:t>
            </w:r>
            <w:r>
              <w:br/>
            </w:r>
            <w:r>
              <w:rPr/>
              <w:t>2 -  Реализован импорт пользователей в соответствии с заданием и пользователи могут войти на машину HQ-CLI;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Внедрение технологий VPN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Настроен IP-туннель до уровня туннеля, обеспечивающего шифрование трафика: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Настройка IP-туннеля с шифрованием произведена только на одном из устройств; </w:t>
            </w:r>
            <w:r>
              <w:br/>
            </w:r>
            <w:r>
              <w:rPr/>
              <w:t>2 - Настройка IP-туннеля произведена согласно заданию, туннель шифрует трафик;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Обеспечение защиты сетевых устройств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Реализован механизм резервного копирования конфигурации для машин HQ-RTR и BR-RTR, через Ansible на BR-SRV: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Резервное копирование выполняется, однако не всех устройств либо выполняется, но с параметрами не в соответствии с заданием; </w:t>
            </w:r>
            <w:r>
              <w:br/>
            </w:r>
            <w:r>
              <w:rPr/>
              <w:t>2 - Резервное копирование устройств выполняется в соответствии с заданием, архивные копии полны и читаемы;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>
        <w:tc>
          <w:tcPr>
            <w:vMerge w:val="continue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/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Выполнение работ по проектированию сетевой инфраструктуры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Осуществление поиска, анализа и интерпретации информации, необходимой для выполнения задач профессиональной деятельности</w:t>
            </w:r>
          </w:p>
        </w:tc>
        <w:tc>
          <w:tcPr>
            <w:vAlign w:val="top"/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Структурирование получаемой информации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Отчёт составлен в соответствии с ГОСТ Р 7.0.97-2016: 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0 - Действие не было выполнено, результат отсутствует; </w:t>
            </w:r>
            <w:r>
              <w:br/>
            </w:r>
            <w:r>
              <w:rPr/>
              <w:t>1 - Отчёт составлен, но оформление не соответствует требованиям инструкции по оформлению отчёта; </w:t>
            </w:r>
            <w:r>
              <w:br/>
            </w:r>
            <w:r>
              <w:rPr/>
              <w:t>2 - Отчет составлен в соответствии с ГОСТ Р 7.0.97-2016;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Нет</w:t>
            </w:r>
          </w:p>
        </w:tc>
        <w:tc>
          <w:tcPr>
            <w:vMerge w:val="restart"/>
            <w:tcBorders>
              <w:top w:val="single" w:color="000000" w:sz="6"/>
              <w:bottom w:val="single" w:color="000000" w:sz="6"/>
              <w:left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/>
              <w:t>Да</w:t>
            </w:r>
          </w:p>
        </w:tc>
      </w:tr>
      <w:tr w:rsidRPr="0098581B" w:rsidR="000A2ABC" w:rsidTr="008B7984">
        <w:trPr>
          <w:trHeight w:val="247"/>
        </w:trPr>
        <w:tc>
          <w:tcPr>
            <w:tcW w:w="12937" w:type="dxa"/>
            <w:gridSpan w:val="7"/>
          </w:tcPr>
          <w:p w:rsidRPr="00DF7CAB" w:rsidR="000A2ABC" w:rsidP="000A2ABC" w:rsidRDefault="000A2ABC">
            <w:pPr>
              <w:pStyle w:val="NoSpacing"/>
              <w:jc w:val="right"/>
              <w:rPr>
                <w:rFonts w:cs="Times New Roman"/>
                <w:sz w:val="22"/>
                <w:lang w:eastAsia="ru-RU"/>
              </w:rPr>
            </w:pPr>
            <w:r w:rsidRPr="00DF7CAB">
              <w:rPr>
                <w:rFonts w:cs="Times New Roman"/>
                <w:sz w:val="22"/>
                <w:lang w:eastAsia="ru-RU"/>
              </w:rPr>
              <w:t>ИТОГО:</w:t>
            </w:r>
          </w:p>
        </w:tc>
        <w:tc>
          <w:tcPr>
            <w:tcW w:w="803" w:type="dxa"/>
          </w:tcPr>
          <w:p w:rsidRPr="00EC7D86" w:rsidR="000A2ABC" w:rsidP="003558F7" w:rsidRDefault="000A2ABC">
            <w:pPr>
              <w:pStyle w:val="NoSpacing"/>
              <w:rPr>
                <w:rFonts w:cs="Times New Roman"/>
                <w:sz w:val="22"/>
                <w:lang w:val="en-US" w:eastAsia="ru-RU"/>
              </w:rPr>
            </w:pPr>
            <w:r>
              <w:t>25</w:t>
            </w:r>
          </w:p>
        </w:tc>
        <w:tc>
          <w:tcPr>
            <w:tcW w:w="803" w:type="dxa"/>
          </w:tcPr>
          <w:p w:rsidRPr="00EC7D86" w:rsidR="000A2ABC" w:rsidP="003558F7" w:rsidRDefault="000A2ABC">
            <w:pPr>
              <w:pStyle w:val="NoSpacing"/>
              <w:rPr>
                <w:rFonts w:cs="Times New Roman"/>
                <w:sz w:val="22"/>
                <w:lang w:val="en-US" w:eastAsia="ru-RU"/>
              </w:rPr>
            </w:pPr>
            <w:r>
              <w:t>50</w:t>
            </w:r>
          </w:p>
        </w:tc>
        <w:tc>
          <w:tcPr>
            <w:tcW w:w="1050" w:type="dxa"/>
          </w:tcPr>
          <w:p w:rsidRPr="00EC7D86" w:rsidR="000A2ABC" w:rsidP="003558F7" w:rsidRDefault="000A2ABC">
            <w:pPr>
              <w:pStyle w:val="NoSpacing"/>
              <w:rPr>
                <w:rFonts w:cs="Times New Roman"/>
                <w:sz w:val="22"/>
                <w:lang w:val="en-US" w:eastAsia="ru-RU"/>
              </w:rPr>
            </w:pPr>
            <w:r>
              <w:t>75</w:t>
            </w:r>
          </w:p>
        </w:tc>
      </w:tr>
    </w:tbl>
    <w:p w:rsidR="005D1242" w:rsidP="00DF7CAB" w:rsidRDefault="005D1242"/>
    <w:sectPr w:rsidR="005D1242" w:rsidSect="00DF7CAB">
      <w:footerReference w:type="default" r:id="rId6"/>
      <w:pgSz w:w="16838" w:h="11906" w:orient="landscape"/>
      <w:pgMar w:top="851" w:right="850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3868" w:rsidRDefault="00F73868">
      <w:r>
        <w:separator/>
      </w:r>
    </w:p>
  </w:endnote>
  <w:endnote w:type="continuationSeparator" w:id="0">
    <w:p w:rsidR="00F73868" w:rsidRDefault="00F73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3183" w:rsidRDefault="00913183">
    <w:pPr>
      <w:pStyle w:val="Footer"/>
      <w:jc w:val="center"/>
    </w:pPr>
  </w:p>
  <w:p w:rsidR="00913183" w:rsidRDefault="00913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3868" w:rsidRDefault="00F73868">
      <w:r>
        <w:separator/>
      </w:r>
    </w:p>
  </w:footnote>
  <w:footnote w:type="continuationSeparator" w:id="0">
    <w:p w:rsidR="00F73868" w:rsidRDefault="00F738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D5D"/>
    <w:rsid w:val="00026627"/>
    <w:rsid w:val="00032611"/>
    <w:rsid w:val="000523EA"/>
    <w:rsid w:val="0007111E"/>
    <w:rsid w:val="00076E6D"/>
    <w:rsid w:val="00096A38"/>
    <w:rsid w:val="000A17D8"/>
    <w:rsid w:val="000A2ABC"/>
    <w:rsid w:val="000B0943"/>
    <w:rsid w:val="00124AB3"/>
    <w:rsid w:val="001569FA"/>
    <w:rsid w:val="0016288E"/>
    <w:rsid w:val="0017133C"/>
    <w:rsid w:val="00185318"/>
    <w:rsid w:val="001B702E"/>
    <w:rsid w:val="00213D80"/>
    <w:rsid w:val="00227741"/>
    <w:rsid w:val="00230C4C"/>
    <w:rsid w:val="003528DA"/>
    <w:rsid w:val="00380089"/>
    <w:rsid w:val="003906BC"/>
    <w:rsid w:val="003B2E3B"/>
    <w:rsid w:val="003F05EC"/>
    <w:rsid w:val="004821BF"/>
    <w:rsid w:val="005151C6"/>
    <w:rsid w:val="005D1242"/>
    <w:rsid w:val="00612F83"/>
    <w:rsid w:val="006151E8"/>
    <w:rsid w:val="00616AE4"/>
    <w:rsid w:val="00642D70"/>
    <w:rsid w:val="00686F1B"/>
    <w:rsid w:val="006B23CE"/>
    <w:rsid w:val="00797CD9"/>
    <w:rsid w:val="007B40F9"/>
    <w:rsid w:val="007F7435"/>
    <w:rsid w:val="00831845"/>
    <w:rsid w:val="008B6CA6"/>
    <w:rsid w:val="008B7984"/>
    <w:rsid w:val="008D1847"/>
    <w:rsid w:val="00913183"/>
    <w:rsid w:val="00946877"/>
    <w:rsid w:val="009524FE"/>
    <w:rsid w:val="00A14E85"/>
    <w:rsid w:val="00A57B48"/>
    <w:rsid w:val="00B37B2D"/>
    <w:rsid w:val="00B87D5D"/>
    <w:rsid w:val="00C17EFA"/>
    <w:rsid w:val="00CF432A"/>
    <w:rsid w:val="00D74D1D"/>
    <w:rsid w:val="00DF7CAB"/>
    <w:rsid w:val="00E4190E"/>
    <w:rsid w:val="00E71883"/>
    <w:rsid w:val="00E8358F"/>
    <w:rsid w:val="00EC7D86"/>
    <w:rsid w:val="00F12BA5"/>
    <w:rsid w:val="00F73868"/>
    <w:rsid w:val="00F8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DDCD"/>
  <w15:chartTrackingRefBased/>
  <w15:docId w15:val="{79358E3D-1E00-4E8E-A1C5-F1B175B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D5D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B87D5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7D5D"/>
    <w:rPr>
      <w:rFonts w:ascii="Times New Roman" w:hAnsi="Times New Roman"/>
      <w:sz w:val="24"/>
    </w:rPr>
  </w:style>
  <w:style w:type="paragraph" w:styleId="NoSpacing">
    <w:name w:val="No Spacing"/>
    <w:link w:val="NoSpacingChar"/>
    <w:uiPriority w:val="1"/>
    <w:qFormat/>
    <w:rsid w:val="00B87D5D"/>
    <w:pPr>
      <w:spacing w:after="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B87D5D"/>
    <w:rPr>
      <w:rFonts w:ascii="Times New Roman" w:hAnsi="Times New Roman"/>
      <w:b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B2E3B"/>
    <w:pPr>
      <w:jc w:val="left"/>
    </w:pPr>
    <w:rPr>
      <w:rFonts w:ascii="Calibri" w:eastAsia="Calibri" w:hAnsi="Calibri" w:cs="Calibri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2E3B"/>
    <w:rPr>
      <w:rFonts w:ascii="Calibri" w:eastAsia="Calibri" w:hAnsi="Calibri" w:cs="Calibri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3B2E3B"/>
    <w:rPr>
      <w:vertAlign w:val="superscript"/>
    </w:rPr>
  </w:style>
  <w:style w:type="table" w:styleId="TableGrid">
    <w:name w:val="Table Grid"/>
    <w:basedOn w:val="TableNormal"/>
    <w:uiPriority w:val="39"/>
    <w:rsid w:val="003B2E3B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ТАБЛ"/>
    <w:basedOn w:val="Normal"/>
    <w:link w:val="a0"/>
    <w:qFormat/>
    <w:rsid w:val="005151C6"/>
    <w:rPr>
      <w:rFonts w:cs="Times New Roman"/>
      <w:sz w:val="28"/>
      <w:szCs w:val="28"/>
    </w:rPr>
  </w:style>
  <w:style w:type="character" w:customStyle="1" w:styleId="a0">
    <w:name w:val="ТАБЛ Знак"/>
    <w:basedOn w:val="DefaultParagraphFont"/>
    <w:link w:val="a"/>
    <w:rsid w:val="005151C6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1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Алексей Абдалов</cp:lastModifiedBy>
  <cp:revision>19</cp:revision>
  <dcterms:created xsi:type="dcterms:W3CDTF">2025-03-18T08:49:00Z</dcterms:created>
  <dcterms:modified xsi:type="dcterms:W3CDTF">2025-08-12T13:30:00Z</dcterms:modified>
</cp:coreProperties>
</file>