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/>
        <w:jc w:val="center"/>
      </w:pPr>
      <w:r>
        <w:rPr>
          <w:rFonts w:ascii="Hiragino Sans GB" w:hAnsi="Hiragino Sans GB" w:eastAsia="Hiragino Sans GB" w:cs="Hiragino Sans GB"/>
          <w:b/>
          <w:color w:val="087F83"/>
          <w:sz w:val="36"/>
        </w:rPr>
        <w:t>APEX</w:t>
      </w:r>
    </w:p>
    <w:p>
      <w:pPr>
        <w:jc w:val="center"/>
      </w:pPr>
      <w:r>
        <w:rPr>
          <w:rFonts w:ascii="Hiragino Sans GB" w:hAnsi="Hiragino Sans GB" w:eastAsia="Hiragino Sans GB" w:cs="Hiragino Sans GB"/>
          <w:b/>
          <w:color w:val="17233C"/>
          <w:sz w:val="56"/>
        </w:rPr>
        <w:t>乳腺筛查循证智能决策平台</w:t>
      </w:r>
    </w:p>
    <w:p>
      <w:pPr>
        <w:jc w:val="center"/>
      </w:pPr>
      <w:r>
        <w:rPr>
          <w:rFonts w:ascii="Hiragino Sans GB" w:hAnsi="Hiragino Sans GB" w:eastAsia="Hiragino Sans GB" w:cs="Hiragino Sans GB"/>
          <w:color w:val="2C6E9B"/>
          <w:sz w:val="40"/>
        </w:rPr>
        <w:t>产品需求文档（PRD）</w:t>
      </w:r>
    </w:p>
    <w:p>
      <w:pPr>
        <w:spacing w:before="280"/>
        <w:jc w:val="center"/>
      </w:pPr>
      <w:r>
        <w:rPr>
          <w:rFonts w:ascii="Hiragino Sans GB" w:hAnsi="Hiragino Sans GB" w:eastAsia="Hiragino Sans GB" w:cs="Hiragino Sans GB"/>
          <w:color w:val="667085"/>
          <w:sz w:val="22"/>
        </w:rPr>
        <w:t>医院数据优先 · 循证参数补充 · 确定性 ROI · AI 管理层报告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2551"/>
            <w:shd w:fill="E8F4F3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  <w:b/>
                <w:color w:val="087F83"/>
              </w:rPr>
              <w:t>文档版本</w:t>
            </w:r>
          </w:p>
        </w:tc>
        <w:tc>
          <w:tcPr>
            <w:tcW w:type="dxa" w:w="4819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  <w:t>V1.0</w:t>
            </w:r>
          </w:p>
        </w:tc>
      </w:tr>
      <w:tr>
        <w:tc>
          <w:tcPr>
            <w:tcW w:type="dxa" w:w="2551"/>
            <w:shd w:fill="E8F4F3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  <w:b/>
                <w:color w:val="087F83"/>
              </w:rPr>
              <w:t>评审状态</w:t>
            </w:r>
          </w:p>
        </w:tc>
        <w:tc>
          <w:tcPr>
            <w:tcW w:type="dxa" w:w="4819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  <w:t>初稿</w:t>
            </w:r>
          </w:p>
        </w:tc>
      </w:tr>
      <w:tr>
        <w:tc>
          <w:tcPr>
            <w:tcW w:type="dxa" w:w="2551"/>
            <w:shd w:fill="E8F4F3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  <w:b/>
                <w:color w:val="087F83"/>
              </w:rPr>
              <w:t>撰写日期</w:t>
            </w:r>
          </w:p>
        </w:tc>
        <w:tc>
          <w:tcPr>
            <w:tcW w:type="dxa" w:w="4819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  <w:t>2026-08-15</w:t>
            </w:r>
          </w:p>
        </w:tc>
      </w:tr>
      <w:tr>
        <w:tc>
          <w:tcPr>
            <w:tcW w:type="dxa" w:w="2551"/>
            <w:shd w:fill="E8F4F3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  <w:b/>
                <w:color w:val="087F83"/>
              </w:rPr>
              <w:t>保密级别</w:t>
            </w:r>
          </w:p>
        </w:tc>
        <w:tc>
          <w:tcPr>
            <w:tcW w:type="dxa" w:w="4819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  <w:t>作品集 / 内部评审</w:t>
            </w:r>
          </w:p>
        </w:tc>
      </w:tr>
    </w:tbl>
    <w:p>
      <w:pPr>
        <w:spacing w:before="1100"/>
        <w:jc w:val="center"/>
      </w:pPr>
      <w:r>
        <w:rPr>
          <w:rFonts w:ascii="Hiragino Sans GB" w:hAnsi="Hiragino Sans GB" w:eastAsia="Hiragino Sans GB" w:cs="Hiragino Sans GB"/>
          <w:i/>
          <w:color w:val="667085"/>
          <w:sz w:val="18"/>
        </w:rPr>
        <w:t>基于当前 Streamlit MVP 与原 R Shiny 乳腺筛查 ROI 模型整理</w:t>
      </w:r>
    </w:p>
    <w:p>
      <w:r>
        <w:rPr>
          <w:rFonts w:ascii="Hiragino Sans GB" w:hAnsi="Hiragino Sans GB" w:eastAsia="Hiragino Sans GB" w:cs="Hiragino Sans GB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 w:cs="Hiragino Sans GB"/>
        </w:rPr>
        <w:t>阅读说明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802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Hiragino Sans GB" w:hAnsi="Hiragino Sans GB" w:eastAsia="Hiragino Sans GB" w:cs="Hiragino Sans GB"/>
                <w:b/>
                <w:color w:val="2C6E9B"/>
              </w:rPr>
              <w:t>文档口径</w:t>
              <w:br/>
            </w:r>
            <w:r>
              <w:rPr>
                <w:rFonts w:ascii="Hiragino Sans GB" w:hAnsi="Hiragino Sans GB" w:eastAsia="Hiragino Sans GB" w:cs="Hiragino Sans GB"/>
                <w:color w:val="17233C"/>
              </w:rPr>
              <w:t>本 PRD 以当前精简版 MVP 为准。已实现能力以“当前”描述；尚未实现但建议补充的能力标记为 P1/P2 或“待确认”。所有真实业务数据、生产并发与运营效果均不做推测。</w:t>
            </w:r>
          </w:p>
        </w:tc>
      </w:tr>
    </w:tbl>
    <w:p>
      <w:pPr>
        <w:spacing w:after="0"/>
      </w:pPr>
    </w:p>
    <w:p>
      <w:r>
        <w:rPr>
          <w:rFonts w:ascii="Hiragino Sans GB" w:hAnsi="Hiragino Sans GB" w:eastAsia="Hiragino Sans GB" w:cs="Hiragino Sans GB"/>
        </w:rPr>
        <w:t>本期可见主线仅保留四个模块：AI 决策助手、数据接入、证据与参数、决策分析。历史独立页面（管理层报告、模型性能评估、循证问答、评测与 Bad Case）已从普通用户导航隐藏，但底层代码与测试资产保留，供专业复核和后续迭代使用。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目录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一、文档信息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二、需求背景与目标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三、需求范围与功能清单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四、需求内容详述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五、产品功能详细说明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六、原型与交互说明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七、非功能需求（NFR）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八、数据埋点与分析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九、上线与运营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十、风险与兜底方案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十一、附录</w:t>
      </w:r>
    </w:p>
    <w:p>
      <w:r>
        <w:rPr>
          <w:rFonts w:ascii="Hiragino Sans GB" w:hAnsi="Hiragino Sans GB" w:eastAsia="Hiragino Sans GB" w:cs="Hiragino Sans GB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 w:cs="Hiragino Sans GB"/>
        </w:rPr>
        <w:t>一、文档信息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1.1 基础信息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cantSplit/>
        </w:trPr>
        <w:tc>
          <w:tcPr>
            <w:tcW w:type="dxa" w:w="2381"/>
            <w:shd w:fill="E8F4F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  <w:b/>
                <w:color w:val="087F83"/>
              </w:rPr>
              <w:t>文档名称</w:t>
            </w:r>
          </w:p>
        </w:tc>
        <w:tc>
          <w:tcPr>
            <w:tcW w:type="dxa" w:w="697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  <w:t>APEX 乳腺筛查循证智能决策平台产品需求文档</w:t>
            </w:r>
          </w:p>
        </w:tc>
      </w:tr>
      <w:tr>
        <w:trPr>
          <w:cantSplit/>
        </w:trPr>
        <w:tc>
          <w:tcPr>
            <w:tcW w:type="dxa" w:w="2381"/>
            <w:shd w:fill="E8F4F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  <w:b/>
                <w:color w:val="087F83"/>
              </w:rPr>
              <w:t>文档版本</w:t>
            </w:r>
          </w:p>
        </w:tc>
        <w:tc>
          <w:tcPr>
            <w:tcW w:type="dxa" w:w="697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  <w:t>V1.0</w:t>
            </w:r>
          </w:p>
        </w:tc>
      </w:tr>
      <w:tr>
        <w:trPr>
          <w:cantSplit/>
        </w:trPr>
        <w:tc>
          <w:tcPr>
            <w:tcW w:type="dxa" w:w="2381"/>
            <w:shd w:fill="E8F4F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  <w:b/>
                <w:color w:val="087F83"/>
              </w:rPr>
              <w:t>撰写人</w:t>
            </w:r>
          </w:p>
        </w:tc>
        <w:tc>
          <w:tcPr>
            <w:tcW w:type="dxa" w:w="697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</w:r>
          </w:p>
        </w:tc>
      </w:tr>
      <w:tr>
        <w:trPr>
          <w:cantSplit/>
        </w:trPr>
        <w:tc>
          <w:tcPr>
            <w:tcW w:type="dxa" w:w="2381"/>
            <w:shd w:fill="E8F4F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  <w:b/>
                <w:color w:val="087F83"/>
              </w:rPr>
              <w:t>所属业务线 / 产品</w:t>
            </w:r>
          </w:p>
        </w:tc>
        <w:tc>
          <w:tcPr>
            <w:tcW w:type="dxa" w:w="697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  <w:t>医疗健康 / AI 决策支持 / APEX</w:t>
            </w:r>
          </w:p>
        </w:tc>
      </w:tr>
      <w:tr>
        <w:trPr>
          <w:cantSplit/>
        </w:trPr>
        <w:tc>
          <w:tcPr>
            <w:tcW w:type="dxa" w:w="2381"/>
            <w:shd w:fill="E8F4F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  <w:b/>
                <w:color w:val="087F83"/>
              </w:rPr>
              <w:t>撰写日期</w:t>
            </w:r>
          </w:p>
        </w:tc>
        <w:tc>
          <w:tcPr>
            <w:tcW w:type="dxa" w:w="697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  <w:t>2026-08-15</w:t>
            </w:r>
          </w:p>
        </w:tc>
      </w:tr>
      <w:tr>
        <w:trPr>
          <w:cantSplit/>
        </w:trPr>
        <w:tc>
          <w:tcPr>
            <w:tcW w:type="dxa" w:w="2381"/>
            <w:shd w:fill="E8F4F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  <w:b/>
                <w:color w:val="087F83"/>
              </w:rPr>
              <w:t>更新日期</w:t>
            </w:r>
          </w:p>
        </w:tc>
        <w:tc>
          <w:tcPr>
            <w:tcW w:type="dxa" w:w="697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  <w:t>2026-08-15</w:t>
            </w:r>
          </w:p>
        </w:tc>
      </w:tr>
      <w:tr>
        <w:trPr>
          <w:cantSplit/>
        </w:trPr>
        <w:tc>
          <w:tcPr>
            <w:tcW w:type="dxa" w:w="2381"/>
            <w:shd w:fill="E8F4F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  <w:b/>
                <w:color w:val="087F83"/>
              </w:rPr>
              <w:t>评审状态</w:t>
            </w:r>
          </w:p>
        </w:tc>
        <w:tc>
          <w:tcPr>
            <w:tcW w:type="dxa" w:w="697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  <w:t>初稿</w:t>
            </w:r>
          </w:p>
        </w:tc>
      </w:tr>
    </w:tbl>
    <w:p/>
    <w:p>
      <w:pPr>
        <w:pStyle w:val="Heading2"/>
      </w:pPr>
      <w:r>
        <w:rPr>
          <w:rFonts w:ascii="Hiragino Sans GB" w:hAnsi="Hiragino Sans GB" w:eastAsia="Hiragino Sans GB" w:cs="Hiragino Sans GB"/>
        </w:rPr>
        <w:t>1.2 变更历史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</w:trPr>
        <w:tc>
          <w:tcPr>
            <w:tcW w:type="dxa" w:w="1134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01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1701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修改人</w:t>
            </w:r>
          </w:p>
        </w:tc>
        <w:tc>
          <w:tcPr>
            <w:tcW w:type="dxa" w:w="4819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修改内容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V1.0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2026-08-15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基于精简版 MVP 创建完整 PRD 初稿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Hiragino Sans GB" w:hAnsi="Hiragino Sans GB" w:eastAsia="Hiragino Sans GB" w:cs="Hiragino Sans GB"/>
        </w:rPr>
        <w:t>二、需求背景与目标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2.1 业务背景</w:t>
      </w:r>
    </w:p>
    <w:p>
      <w:r>
        <w:rPr>
          <w:rFonts w:ascii="Hiragino Sans GB" w:hAnsi="Hiragino Sans GB" w:eastAsia="Hiragino Sans GB" w:cs="Hiragino Sans GB"/>
        </w:rPr>
        <w:t>乳腺筛查项目的扩容决策通常同时涉及目标人群、当前覆盖率、筛查方式、检出率、召回率、随访完成率、分期治疗成本等多类参数。医院运营或项目负责人需要从院内报表、PubMed 文献、SEER/CMS/指南等来源中查找信息，再进行手工测算，流程长、参数来源难追溯，且非专业使用者难以解释模型结果。</w:t>
      </w:r>
    </w:p>
    <w:p>
      <w:r>
        <w:rPr>
          <w:rFonts w:ascii="Hiragino Sans GB" w:hAnsi="Hiragino Sans GB" w:eastAsia="Hiragino Sans GB" w:cs="Hiragino Sans GB"/>
        </w:rPr>
        <w:t>现有 R Shiny 工具已经具备确定性的乳腺筛查 ROI 数值模型，但原形态偏分析工具：参数较多、证据补充与计算割裂、报告依赖人工整理。当前版本将其产品化为“医院数据优先”的 AI 决策工作流：系统先读取院内数据，只针对缺失参数引导检索外部依据，经人工确认后调用原 R 公式迁移的 Python 引擎计算 ROI，并由大模型生成经本地校验的管理层报告。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2.2 核心问题 / 痛点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用户痛点：普通运营或互联网背景的评审者难以理解大量医学与生物统计参数，不知道先上传什么、缺什么、到哪里补充，也难以把计算结果转化为管理层可读结论。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业务痛点：有限外展资源无法快速识别优先联系对象；ROI 结果与证据、参数来源、人工决策之间缺乏统一链路。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数据痛点：医院原始字段与下游模型字段不一致；患者级数据存在缺失、格式、日期和隐私风险；文献证据与本地运营数据适用范围不同。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AI 风险：大模型可能生成不存在的 PMID、篡改 ROI 数字、将情景结果误写成真实效果，或给出缺乏证据的确定性结论。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2.3 产品目标（可量化）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</w:trPr>
        <w:tc>
          <w:tcPr>
            <w:tcW w:type="dxa" w:w="1814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3515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指标口径</w:t>
            </w:r>
          </w:p>
        </w:tc>
        <w:tc>
          <w:tcPr>
            <w:tcW w:type="dxa" w:w="2381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V1.0 验收目标</w:t>
            </w:r>
          </w:p>
        </w:tc>
        <w:tc>
          <w:tcPr>
            <w:tcW w:type="dxa" w:w="1928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当前状态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完成一站式决策闭环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标准演示场景从数据应用到报告草稿的完成率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≥95%（内部验收集）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待建立正式验收记录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保证计算一致性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核心 ROI 回归用例通过率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100%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现有项目自动化测试 75/75 通过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控制 AI 幻觉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报告展示前数字与 PMID/摘录校验通过率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100%；未通过不得展示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已实现本地阻断校验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降低使用门槛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首次使用者完成主流程所需页面数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≤4 个可见模块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已完成导航精简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保障人工决策权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AI 参数自动写入 ROI 的次数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0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已实现人工确认门槛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802"/>
            <w:shd w:fill="FFF5D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Hiragino Sans GB" w:hAnsi="Hiragino Sans GB" w:eastAsia="Hiragino Sans GB" w:cs="Hiragino Sans GB"/>
                <w:b/>
                <w:color w:val="A66A00"/>
              </w:rPr>
              <w:t>指标说明</w:t>
              <w:br/>
            </w:r>
            <w:r>
              <w:rPr>
                <w:rFonts w:ascii="Hiragino Sans GB" w:hAnsi="Hiragino Sans GB" w:eastAsia="Hiragino Sans GB" w:cs="Hiragino Sans GB"/>
                <w:color w:val="17233C"/>
              </w:rPr>
              <w:t>以上为产品验收目标，不代表真实医院上线效果；生产转化率、节省金额和临床获益必须在真实部署后另行验证。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Hiragino Sans GB" w:hAnsi="Hiragino Sans GB" w:eastAsia="Hiragino Sans GB" w:cs="Hiragino Sans GB"/>
        </w:rPr>
        <w:t>三、需求范围与功能清单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3.1 产品定位与目标用户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</w:trPr>
        <w:tc>
          <w:tcPr>
            <w:tcW w:type="dxa" w:w="1928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2948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核心任务</w:t>
            </w:r>
          </w:p>
        </w:tc>
        <w:tc>
          <w:tcPr>
            <w:tcW w:type="dxa" w:w="2324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主要使用模块</w:t>
            </w:r>
          </w:p>
        </w:tc>
        <w:tc>
          <w:tcPr>
            <w:tcW w:type="dxa" w:w="2381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权限边界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医院运营 / 项目负责人（主用户）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建立筛查扩容场景、确认参数、查看 ROI 与报告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AI 决策助手、数据接入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可应用数据、确认参数、生成草稿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数据分析师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检查数据质量、复核计算与外展排序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数据接入、高级 ROI 仿真、外展资源优化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可查看派生字段和计算过程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循证研究 / 医学顾问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检索文献、审核效应量和适用范围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证据与参数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批准或拒绝证据候选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管理层 / 面试评审者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快速理解场景价值、证据边界和下一步行动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AI 决策助手生成的报告草稿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只读为主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Hiragino Sans GB" w:hAnsi="Hiragino Sans GB" w:eastAsia="Hiragino Sans GB" w:cs="Hiragino Sans GB"/>
        </w:rPr>
        <w:t>3.2 本期范围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仅支持 40–74 岁女性的 DBT / 3D mammography 筛查场景。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支持医院 CSV 会话级上传、质量校验、系统派生字段和非合成数据患者 ID 本地去标识化。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支持医院数据优先的参数缺失检查、定向来源指引、人工确认、确定性 ROI 计算与 AI 管理层报告。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支持真实 PubMed 检索、AI 效应量候选提取、人工审核和证据价值库存储。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支持在固定外展名额下对比随机联系与规则优先联系的预期价值。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3.3 非本期范围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MRI、超声、数字乳腺摄影等其他筛查方式的独立参数模型。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临床诊断、个体化治疗建议、患者风险诊断或自动外展执行。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生产级 EHR/HDR/FHIR 集成、真实患者数据持久化、多租户权限与医院级单点登录。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让大模型直接计算 ROI、自动批准证据、自动修改模型参数或承诺临床/财务结果。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多癌种扩展与真实世界因果效果验证。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3.4 整体功能架构</w:t>
      </w:r>
    </w:p>
    <w:p>
      <w:pPr>
        <w:jc w:val="center"/>
      </w:pPr>
      <w:r>
        <w:rPr>
          <w:rFonts w:ascii="Hiragino Sans GB" w:hAnsi="Hiragino Sans GB" w:eastAsia="Hiragino Sans GB" w:cs="Hiragino Sans GB"/>
        </w:rPr>
        <w:drawing>
          <wp:inline xmlns:a="http://schemas.openxmlformats.org/drawingml/2006/main" xmlns:pic="http://schemas.openxmlformats.org/drawingml/2006/picture">
            <wp:extent cx="6035040" cy="2905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0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Hiragino Sans GB" w:hAnsi="Hiragino Sans GB" w:eastAsia="Hiragino Sans GB" w:cs="Hiragino Sans GB"/>
        </w:rPr>
        <w:t>图 1｜产品功能架构。用户看到的是简化工作流；检索、校验、计算和审计能力在后台解耦。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3.5 功能清单与优先级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</w:trPr>
        <w:tc>
          <w:tcPr>
            <w:tcW w:type="dxa" w:w="1701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模块</w:t>
            </w:r>
          </w:p>
        </w:tc>
        <w:tc>
          <w:tcPr>
            <w:tcW w:type="dxa" w:w="3515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功能点</w:t>
            </w:r>
          </w:p>
        </w:tc>
        <w:tc>
          <w:tcPr>
            <w:tcW w:type="dxa" w:w="964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2891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实现状态 / 备注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AI 决策助手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读取已应用医院数据并建立场景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P0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已实现；无数据时阻断并引导上传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AI 决策助手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识别已知/缺失参数并给出来源路线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P0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已实现；医院数据优先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AI 决策助手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人工确认后调用原 R 公式迁移引擎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P0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已实现；LLM 不参与数学计算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AI 决策助手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生成并校验管理层报告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P0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已实现；支持实时 AI 与验证演示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数据接入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CSV 上传、字段/日期/年龄/重复值校验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P0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已实现；单文件≤100,000行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数据接入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派生 Care Gap、完成概率、检出概率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P0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已实现；规则/假设来源可见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证据与参数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PubMed 检索与文献查看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P0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已实现；NCBI E-utilities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证据与参数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AI 效应量提取 + 人工审核 + 价值库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P1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已实现专业入口；普通用户可跳过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高级 ROI 仿真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核心三参数 what-if 与结果卡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P1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已实现；专业复核工具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外展资源优化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随机 vs 优先联系策略对比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P1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已实现；规则排序，不是 LLM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运营分析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埋点、漏斗、AI 成本与延迟看板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P1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待开发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模型扩展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数字乳腺摄影独立参数配置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P2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待独立证据与回归验证后开发</w:t>
            </w:r>
          </w:p>
        </w:tc>
      </w:tr>
    </w:tbl>
    <w:p>
      <w:pPr>
        <w:spacing w:after="0"/>
      </w:pPr>
    </w:p>
    <w:p>
      <w:r>
        <w:rPr>
          <w:rFonts w:ascii="Hiragino Sans GB" w:hAnsi="Hiragino Sans GB" w:eastAsia="Hiragino Sans GB" w:cs="Hiragino Sans GB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 w:cs="Hiragino Sans GB"/>
        </w:rPr>
        <w:t>四、需求内容详述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4.1 核心主流程</w:t>
      </w:r>
    </w:p>
    <w:p>
      <w:pPr>
        <w:jc w:val="center"/>
      </w:pPr>
      <w:r>
        <w:rPr>
          <w:rFonts w:ascii="Hiragino Sans GB" w:hAnsi="Hiragino Sans GB" w:eastAsia="Hiragino Sans GB" w:cs="Hiragino Sans GB"/>
        </w:rPr>
        <w:drawing>
          <wp:inline xmlns:a="http://schemas.openxmlformats.org/drawingml/2006/main" xmlns:pic="http://schemas.openxmlformats.org/drawingml/2006/picture">
            <wp:extent cx="6080760" cy="23928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392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Hiragino Sans GB" w:hAnsi="Hiragino Sans GB" w:eastAsia="Hiragino Sans GB" w:cs="Hiragino Sans GB"/>
        </w:rPr>
        <w:t>图 2｜医院数据优先的核心闭环。</w:t>
      </w:r>
    </w:p>
    <w:p>
      <w:pPr>
        <w:pStyle w:val="ListNumber"/>
        <w:spacing w:after="60"/>
      </w:pPr>
      <w:r>
        <w:rPr>
          <w:rFonts w:ascii="Hiragino Sans GB" w:hAnsi="Hiragino Sans GB" w:eastAsia="Hiragino Sans GB" w:cs="Hiragino Sans GB"/>
        </w:rPr>
        <w:t>用户在“数据接入”上传医院患者级 CSV，或选择内置合成数据进行演示。</w:t>
      </w:r>
    </w:p>
    <w:p>
      <w:pPr>
        <w:pStyle w:val="ListNumber"/>
        <w:spacing w:after="60"/>
      </w:pPr>
      <w:r>
        <w:rPr>
          <w:rFonts w:ascii="Hiragino Sans GB" w:hAnsi="Hiragino Sans GB" w:eastAsia="Hiragino Sans GB" w:cs="Hiragino Sans GB"/>
        </w:rPr>
        <w:t>系统执行阻断性质量检查，生成 years_since_screen、Care Gap 标签/分数、完成筛查概率与检出概率，并展示字段血缘。</w:t>
      </w:r>
    </w:p>
    <w:p>
      <w:pPr>
        <w:pStyle w:val="ListNumber"/>
        <w:spacing w:after="60"/>
      </w:pPr>
      <w:r>
        <w:rPr>
          <w:rFonts w:ascii="Hiragino Sans GB" w:hAnsi="Hiragino Sans GB" w:eastAsia="Hiragino Sans GB" w:cs="Hiragino Sans GB"/>
        </w:rPr>
        <w:t>用户主动点击“应用于评估与优先级仿真”，数据仅保留在当前 Streamlit 会话。</w:t>
      </w:r>
    </w:p>
    <w:p>
      <w:pPr>
        <w:pStyle w:val="ListNumber"/>
        <w:spacing w:after="60"/>
      </w:pPr>
      <w:r>
        <w:rPr>
          <w:rFonts w:ascii="Hiragino Sans GB" w:hAnsi="Hiragino Sans GB" w:eastAsia="Hiragino Sans GB" w:cs="Hiragino Sans GB"/>
        </w:rPr>
        <w:t>AI 决策助手读取人群规模、平均年龄和当前筛查率；用户只补充目标筛查率。</w:t>
      </w:r>
    </w:p>
    <w:p>
      <w:pPr>
        <w:pStyle w:val="ListNumber"/>
        <w:spacing w:after="60"/>
      </w:pPr>
      <w:r>
        <w:rPr>
          <w:rFonts w:ascii="Hiragino Sans GB" w:hAnsi="Hiragino Sans GB" w:eastAsia="Hiragino Sans GB" w:cs="Hiragino Sans GB"/>
        </w:rPr>
        <w:t>系统列出运行 ROI 所需参数的值、来源、说明和缺失项；缺失项按参数定向到医院数据、PubMed、SEER、CMS 或指南。</w:t>
      </w:r>
    </w:p>
    <w:p>
      <w:pPr>
        <w:pStyle w:val="ListNumber"/>
        <w:spacing w:after="60"/>
      </w:pPr>
      <w:r>
        <w:rPr>
          <w:rFonts w:ascii="Hiragino Sans GB" w:hAnsi="Hiragino Sans GB" w:eastAsia="Hiragino Sans GB" w:cs="Hiragino Sans GB"/>
        </w:rPr>
        <w:t>用户保存候选值及来源，并勾选确认；系统调用 Python 版确定性 ROI 引擎（与原 R 公式一致）。</w:t>
      </w:r>
    </w:p>
    <w:p>
      <w:pPr>
        <w:pStyle w:val="ListNumber"/>
        <w:spacing w:after="60"/>
      </w:pPr>
      <w:r>
        <w:rPr>
          <w:rFonts w:ascii="Hiragino Sans GB" w:hAnsi="Hiragino Sans GB" w:eastAsia="Hiragino Sans GB" w:cs="Hiragino Sans GB"/>
        </w:rPr>
        <w:t>如选择实时 AI，系统用固定 Prompt 生成结构化管理层报告；本地校验器验证数字、PMID、摘要摘录和 ROI 快照。</w:t>
      </w:r>
    </w:p>
    <w:p>
      <w:pPr>
        <w:pStyle w:val="ListNumber"/>
        <w:spacing w:after="60"/>
      </w:pPr>
      <w:r>
        <w:rPr>
          <w:rFonts w:ascii="Hiragino Sans GB" w:hAnsi="Hiragino Sans GB" w:eastAsia="Hiragino Sans GB" w:cs="Hiragino Sans GB"/>
        </w:rPr>
        <w:t>通过校验后展示报告草稿及建议行动；失败则阻断，绝不展示未校验内容。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4.2 核心业务规则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1134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规则编号</w:t>
            </w:r>
          </w:p>
        </w:tc>
        <w:tc>
          <w:tcPr>
            <w:tcW w:type="dxa" w:w="2268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5669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BR-01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医院数据优先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不得在未读取医院数据时复用历史演示场景；数据变化后清空旧场景与旧报告。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BR-02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只补充缺失参数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已由医院数据提供的参数不要求重复检索文献。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BR-03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人工确认后计算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参数来源未确认时不得运行 ROI。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BR-04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确定性计算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所有 ROI 数字由原 R 模型迁移的 Python 函数计算；LLM 不得计算或改写。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BR-05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证据不自动生效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文献提取结果进入价值库不等于被 ROI 采用；须单独确认参数。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BR-06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报告先校验后展示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任何无法追溯到 ROI 快照或批准证据的数字/PMID均阻断。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BR-07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明确模型边界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所有核心页面展示“40–74岁女性DBT筛查”。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BR-08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不承诺真实效果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报告使用“模拟/预计/情景输出”，不得写成已实现、保证或因果结论。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Hiragino Sans GB" w:hAnsi="Hiragino Sans GB" w:eastAsia="Hiragino Sans GB" w:cs="Hiragino Sans GB"/>
        </w:rPr>
        <w:t>五、产品功能详细说明（核心）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5.1 模块一：AI 决策助手</w:t>
      </w:r>
    </w:p>
    <w:p>
      <w:pPr>
        <w:pStyle w:val="Heading3"/>
      </w:pPr>
      <w:r>
        <w:rPr>
          <w:rFonts w:ascii="Hiragino Sans GB" w:hAnsi="Hiragino Sans GB" w:eastAsia="Hiragino Sans GB" w:cs="Hiragino Sans GB"/>
        </w:rPr>
        <w:t>5.1.1 页面入口与说明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cantSplit/>
        </w:trPr>
        <w:tc>
          <w:tcPr>
            <w:tcW w:type="dxa" w:w="2381"/>
            <w:shd w:fill="E8F4F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  <w:b/>
                <w:color w:val="087F83"/>
              </w:rPr>
              <w:t>入口路径</w:t>
            </w:r>
          </w:p>
        </w:tc>
        <w:tc>
          <w:tcPr>
            <w:tcW w:type="dxa" w:w="697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  <w:t>/（首页）</w:t>
            </w:r>
          </w:p>
        </w:tc>
      </w:tr>
      <w:tr>
        <w:trPr>
          <w:cantSplit/>
        </w:trPr>
        <w:tc>
          <w:tcPr>
            <w:tcW w:type="dxa" w:w="2381"/>
            <w:shd w:fill="E8F4F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  <w:b/>
                <w:color w:val="087F83"/>
              </w:rPr>
              <w:t>页面用途</w:t>
            </w:r>
          </w:p>
        </w:tc>
        <w:tc>
          <w:tcPr>
            <w:tcW w:type="dxa" w:w="697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  <w:t>串联医院数据、缺失参数补充、人工确认、确定性 ROI 和 AI 报告的一站式主流程。</w:t>
            </w:r>
          </w:p>
        </w:tc>
      </w:tr>
    </w:tbl>
    <w:p/>
    <w:p>
      <w:pPr>
        <w:pStyle w:val="Heading3"/>
      </w:pPr>
      <w:r>
        <w:rPr>
          <w:rFonts w:ascii="Hiragino Sans GB" w:hAnsi="Hiragino Sans GB" w:eastAsia="Hiragino Sans GB" w:cs="Hiragino Sans GB"/>
        </w:rPr>
        <w:t>5.1.2 页面结构与字段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587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字段名</w:t>
            </w:r>
          </w:p>
        </w:tc>
        <w:tc>
          <w:tcPr>
            <w:tcW w:type="dxa" w:w="1417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2948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规则</w:t>
            </w:r>
          </w:p>
        </w:tc>
        <w:tc>
          <w:tcPr>
            <w:tcW w:type="dxa" w:w="1417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默认值</w:t>
            </w:r>
          </w:p>
        </w:tc>
        <w:tc>
          <w:tcPr>
            <w:tcW w:type="dxa" w:w="794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必填</w:t>
            </w:r>
          </w:p>
        </w:tc>
        <w:tc>
          <w:tcPr>
            <w:tcW w:type="dxa" w:w="1701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备注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目标筛查率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数字输入（%）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0–100；建议高于当前筛查率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70%</w:t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是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当前筛查率由医院数据推导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筛查方式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只读文本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V1.0 固定 DBT / 3D mammography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DBT</w:t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是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不可切换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癌症检出率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数字输入（每千次）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≥0；必须记录来源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R 默认 6.2</w:t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是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医院缺失时补充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召回率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数字输入（%）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0–100；必须记录来源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R 默认 11.5%</w:t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是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医院缺失时补充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来源类型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下拉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R默认/医院数据/PubMed/其他官方来源/情景假设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R模型默认值</w:t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是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与参数绑定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来源说明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文本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建议写 PMID、报表名、年份或假设理由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否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空时显示未补充说明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参数确认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复选框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未勾选不得运行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未选</w:t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是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人机协同门槛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使用AI撰写报告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复选框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关闭时使用无 API 的验证演示报告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开启</w:t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否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API失败不影响ROI结果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Hiragino Sans GB" w:hAnsi="Hiragino Sans GB" w:eastAsia="Hiragino Sans GB" w:cs="Hiragino Sans GB"/>
        </w:rPr>
        <w:t>5.1.3 交互与操作行为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“使用医院数据建立分析场景”：读取当前会话批准数据，生成参数计划；不上传数据时页面停止，不展示旧 Demo。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“保存该参数及来源”：将候选值、来源类型与来源说明存入会话状态，不立即运行计算。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“确认并运行 ROI”：校验确认勾选与输入范围，调用 calculate_breast_roi，保存只读快照并刷新结果卡。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“生成报告”：调用 AI 或演示生成器；成功后再经本地校验器验证，失败显示清晰错误。</w:t>
      </w:r>
    </w:p>
    <w:p>
      <w:pPr>
        <w:pStyle w:val="Heading3"/>
      </w:pPr>
      <w:r>
        <w:rPr>
          <w:rFonts w:ascii="Hiragino Sans GB" w:hAnsi="Hiragino Sans GB" w:eastAsia="Hiragino Sans GB" w:cs="Hiragino Sans GB"/>
        </w:rPr>
        <w:t>5.1.4 AI Prompt 与校验约束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输入：医院场景、确定性 ROI 完整快照、人工批准证据、目标受众、输出语言。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输出结构：管理层摘要、临床影响、财务影响、证据解读、关键假设、局限性、建议行动、证据主张、PMID列表、ROI快照。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禁止事项：新增 ROI 数字、虚构 PMID、超出摘要证据下结论、将模拟结果描述为真实效果。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校验失败：自动重试一次（底层生成器）；仍失败则不展示未校验报告。</w:t>
      </w:r>
    </w:p>
    <w:p>
      <w:pPr>
        <w:pStyle w:val="Heading3"/>
      </w:pPr>
      <w:r>
        <w:rPr>
          <w:rFonts w:ascii="Hiragino Sans GB" w:hAnsi="Hiragino Sans GB" w:eastAsia="Hiragino Sans GB" w:cs="Hiragino Sans GB"/>
        </w:rPr>
        <w:t>5.1.5 异常状态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2268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异常</w:t>
            </w:r>
          </w:p>
        </w:tc>
        <w:tc>
          <w:tcPr>
            <w:tcW w:type="dxa" w:w="2948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页面反馈</w:t>
            </w:r>
          </w:p>
        </w:tc>
        <w:tc>
          <w:tcPr>
            <w:tcW w:type="dxa" w:w="3969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兜底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无批准医院数据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提示先进入数据接入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停止页面流程，不加载历史场景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缺失参数未保存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显示待补充清单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允许使用明确标注的R默认值/情景假设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未确认来源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提示先确认参数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不运行ROI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OpenAI Key缺失或API失败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显示生成失败原因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切换验证演示报告；ROI结果仍保留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报告数字/引用不一致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显示校验错误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阻断展示并保留原ROI快照</w:t>
            </w:r>
          </w:p>
        </w:tc>
      </w:tr>
    </w:tbl>
    <w:p>
      <w:pPr>
        <w:spacing w:after="0"/>
      </w:pPr>
    </w:p>
    <w:p>
      <w:r>
        <w:rPr>
          <w:rFonts w:ascii="Hiragino Sans GB" w:hAnsi="Hiragino Sans GB" w:eastAsia="Hiragino Sans GB" w:cs="Hiragino Sans GB"/>
        </w:rPr>
        <w:br w:type="page"/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5.2 模块二：数据接入</w:t>
      </w:r>
    </w:p>
    <w:p>
      <w:pPr>
        <w:pStyle w:val="Heading3"/>
      </w:pPr>
      <w:r>
        <w:rPr>
          <w:rFonts w:ascii="Hiragino Sans GB" w:hAnsi="Hiragino Sans GB" w:eastAsia="Hiragino Sans GB" w:cs="Hiragino Sans GB"/>
        </w:rPr>
        <w:t>5.2.1 页面入口与说明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cantSplit/>
        </w:trPr>
        <w:tc>
          <w:tcPr>
            <w:tcW w:type="dxa" w:w="2381"/>
            <w:shd w:fill="E8F4F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  <w:b/>
                <w:color w:val="087F83"/>
              </w:rPr>
              <w:t>入口路径</w:t>
            </w:r>
          </w:p>
        </w:tc>
        <w:tc>
          <w:tcPr>
            <w:tcW w:type="dxa" w:w="697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  <w:t>/data_intake（导航：数据接入 → 上传与检查）</w:t>
            </w:r>
          </w:p>
        </w:tc>
      </w:tr>
      <w:tr>
        <w:trPr>
          <w:cantSplit/>
        </w:trPr>
        <w:tc>
          <w:tcPr>
            <w:tcW w:type="dxa" w:w="2381"/>
            <w:shd w:fill="E8F4F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  <w:b/>
                <w:color w:val="087F83"/>
              </w:rPr>
              <w:t>页面用途</w:t>
            </w:r>
          </w:p>
        </w:tc>
        <w:tc>
          <w:tcPr>
            <w:tcW w:type="dxa" w:w="697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  <w:t>接收医院基础字段，执行质量门禁并生成下游分析需要的派生字段。</w:t>
            </w:r>
          </w:p>
        </w:tc>
      </w:tr>
    </w:tbl>
    <w:p/>
    <w:p>
      <w:pPr>
        <w:pStyle w:val="Heading3"/>
      </w:pPr>
      <w:r>
        <w:rPr>
          <w:rFonts w:ascii="Hiragino Sans GB" w:hAnsi="Hiragino Sans GB" w:eastAsia="Hiragino Sans GB" w:cs="Hiragino Sans GB"/>
        </w:rPr>
        <w:t>5.2.2 医院上传字段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587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字段名</w:t>
            </w:r>
          </w:p>
        </w:tc>
        <w:tc>
          <w:tcPr>
            <w:tcW w:type="dxa" w:w="1134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2891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规则</w:t>
            </w:r>
          </w:p>
        </w:tc>
        <w:tc>
          <w:tcPr>
            <w:tcW w:type="dxa" w:w="1134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默认值</w:t>
            </w:r>
          </w:p>
        </w:tc>
        <w:tc>
          <w:tcPr>
            <w:tcW w:type="dxa" w:w="1020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必填</w:t>
            </w:r>
          </w:p>
        </w:tc>
        <w:tc>
          <w:tcPr>
            <w:tcW w:type="dxa" w:w="1814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备注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patient_id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文本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每行非空且唯一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是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非合成数据下游使用前哈希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as_of_date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日期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有效日期；不得早于最近筛查日期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是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数据基准日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age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整数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40–74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是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超出模型范围阻断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last_screen_date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日期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从未筛查者可空；其他人须有效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条件必填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用于计算距上次筛查年数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never_screened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布尔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true / false 可解析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是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从未筛查标记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has_active_appointment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布尔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true / false 可解析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是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有预约者不纳入当前缺口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outreach_consent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布尔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true / false 可解析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是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不同意者不进入外展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prior_abnormal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布尔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缺失时默认为 false 并告警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false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否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排序规则特征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family_history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布尔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缺失时默认为 false 并告警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false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否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排序规则特征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preferred_language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文本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可空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否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未来外展文案适配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clinic_id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文本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可空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否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未来机构分组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Hiragino Sans GB" w:hAnsi="Hiragino Sans GB" w:eastAsia="Hiragino Sans GB" w:cs="Hiragino Sans GB"/>
        </w:rPr>
        <w:t>5.2.3 派生字段与血缘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</w:trPr>
        <w:tc>
          <w:tcPr>
            <w:tcW w:type="dxa" w:w="1757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派生字段</w:t>
            </w:r>
          </w:p>
        </w:tc>
        <w:tc>
          <w:tcPr>
            <w:tcW w:type="dxa" w:w="4932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计算规则</w:t>
            </w:r>
          </w:p>
        </w:tc>
        <w:tc>
          <w:tcPr>
            <w:tcW w:type="dxa" w:w="1757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来源类型</w:t>
            </w:r>
          </w:p>
        </w:tc>
        <w:tc>
          <w:tcPr>
            <w:tcW w:type="dxa" w:w="1361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用途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years_since_screen</w:t>
            </w:r>
          </w:p>
        </w:tc>
        <w:tc>
          <w:tcPr>
            <w:tcW w:type="dxa" w:w="49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(as_of_date − last_screen_date) / 365.25；从未筛查设为20年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确定性规则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缺口识别与排序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ground_truth_gap</w:t>
            </w:r>
          </w:p>
        </w:tc>
        <w:tc>
          <w:tcPr>
            <w:tcW w:type="dxa" w:w="49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从未筛查或距上次筛查≥筛查间隔；且无有效预约、同意外展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演示真值规则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演示评估/资源优化，不代表真实临床金标准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care_gap_score</w:t>
            </w:r>
          </w:p>
        </w:tc>
        <w:tc>
          <w:tcPr>
            <w:tcW w:type="dxa" w:w="49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0.15 + 0.55×逾期强度 + 0.12×从未筛查 + 0.10×既往异常 + 0.08×家族史 − 0.35×已有预约 − 0.30×不同意外展；截断至0–1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透明业务规则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外展优先级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completion_probability</w:t>
            </w:r>
          </w:p>
        </w:tc>
        <w:tc>
          <w:tcPr>
            <w:tcW w:type="dxa" w:w="49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基础完成率 +0.10×既往异常 +0.05×家族史 −0.08×从未筛查 −0.20×不同意外展；截断至0.05–0.90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明确标注的演示假设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估计完成筛查人数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detection_probability</w:t>
            </w:r>
          </w:p>
        </w:tc>
        <w:tc>
          <w:tcPr>
            <w:tcW w:type="dxa" w:w="49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R模型检出率/1000 × 年龄段发病率校正系数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R模型参数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估计检出病例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Hiragino Sans GB" w:hAnsi="Hiragino Sans GB" w:eastAsia="Hiragino Sans GB" w:cs="Hiragino Sans GB"/>
        </w:rPr>
        <w:t>5.2.4 交互与操作行为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支持上传 CSV 或选择内置 10,000 行合成测试文件；单文件上限 100,000 行。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质量门禁展示行数、列数、失败检查、警告、数据类型及逐项详情；存在失败项时禁止应用。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“应用于评估与优先级仿真”：保存至当前会话，清空旧的助手场景、结果和报告，防止数据串用。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“移除当前会话数据”：删除会话中的批准数据，不删除本地示例文件或证据库。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5.3 模块三：证据与参数</w:t>
      </w:r>
    </w:p>
    <w:p>
      <w:pPr>
        <w:pStyle w:val="Heading3"/>
      </w:pPr>
      <w:r>
        <w:rPr>
          <w:rFonts w:ascii="Hiragino Sans GB" w:hAnsi="Hiragino Sans GB" w:eastAsia="Hiragino Sans GB" w:cs="Hiragino Sans GB"/>
        </w:rPr>
        <w:t>5.3.1 页面入口与说明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cantSplit/>
        </w:trPr>
        <w:tc>
          <w:tcPr>
            <w:tcW w:type="dxa" w:w="2381"/>
            <w:shd w:fill="E8F4F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  <w:b/>
                <w:color w:val="087F83"/>
              </w:rPr>
              <w:t>入口路径</w:t>
            </w:r>
          </w:p>
        </w:tc>
        <w:tc>
          <w:tcPr>
            <w:tcW w:type="dxa" w:w="697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  <w:t>/evidence_value_library（导航：证据与参数）</w:t>
            </w:r>
          </w:p>
        </w:tc>
      </w:tr>
      <w:tr>
        <w:trPr>
          <w:cantSplit/>
        </w:trPr>
        <w:tc>
          <w:tcPr>
            <w:tcW w:type="dxa" w:w="2381"/>
            <w:shd w:fill="E8F4F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  <w:b/>
                <w:color w:val="087F83"/>
              </w:rPr>
              <w:t>页面用途</w:t>
            </w:r>
          </w:p>
        </w:tc>
        <w:tc>
          <w:tcPr>
            <w:tcW w:type="dxa" w:w="697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  <w:t>检索与模型参数直接相关的真实 PubMed 记录，生成结构化效应量候选，经人工审核后进入价值库。</w:t>
            </w:r>
          </w:p>
        </w:tc>
      </w:tr>
    </w:tbl>
    <w:p/>
    <w:p>
      <w:pPr>
        <w:pStyle w:val="Heading3"/>
      </w:pPr>
      <w:r>
        <w:rPr>
          <w:rFonts w:ascii="Hiragino Sans GB" w:hAnsi="Hiragino Sans GB" w:eastAsia="Hiragino Sans GB" w:cs="Hiragino Sans GB"/>
        </w:rPr>
        <w:t>5.3.2 页面结构与字段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701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字段名</w:t>
            </w:r>
          </w:p>
        </w:tc>
        <w:tc>
          <w:tcPr>
            <w:tcW w:type="dxa" w:w="1247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2948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规则</w:t>
            </w:r>
          </w:p>
        </w:tc>
        <w:tc>
          <w:tcPr>
            <w:tcW w:type="dxa" w:w="1531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默认值</w:t>
            </w:r>
          </w:p>
        </w:tc>
        <w:tc>
          <w:tcPr>
            <w:tcW w:type="dxa" w:w="850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必填</w:t>
            </w:r>
          </w:p>
        </w:tc>
        <w:tc>
          <w:tcPr>
            <w:tcW w:type="dxa" w:w="1701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备注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需要补充的证据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下拉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检出率/召回率/随访完成率/Stage shift 等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癌症检出率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是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驱动检索模板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PubMed检索式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多行文本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允许编辑；需与参数和DBT场景相关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参数化模板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是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调用NCBI E-utilities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文献选择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下拉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仅选择当前检索结果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第一篇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是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展示标题、PMID、摘要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审核说明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多行文本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批准/拒绝时必须说明适用范围或原因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是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形成审计记录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Hiragino Sans GB" w:hAnsi="Hiragino Sans GB" w:eastAsia="Hiragino Sans GB" w:cs="Hiragino Sans GB"/>
        </w:rPr>
        <w:t>5.3.3 交互与操作行为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“检索 PubMed”：返回真实 PubMed 记录；请求失败时显示错误，不生成虚构文献。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“AI 提取效应量”：仅根据所选摘要生成结构化候选，提取研究设计、人群、结局、效应值、适用参数与局限性。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“批准并存入价值库 / 拒绝候选结果”：必须填写审核说明；AI 候选不会自动修改 ROI。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价值库仅保存经过审核的记录，并保留审核状态与审计日志。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802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Hiragino Sans GB" w:hAnsi="Hiragino Sans GB" w:eastAsia="Hiragino Sans GB" w:cs="Hiragino Sans GB"/>
                <w:b/>
                <w:color w:val="2C6E9B"/>
              </w:rPr>
              <w:t>来源边界</w:t>
              <w:br/>
            </w:r>
            <w:r>
              <w:rPr>
                <w:rFonts w:ascii="Hiragino Sans GB" w:hAnsi="Hiragino Sans GB" w:eastAsia="Hiragino Sans GB" w:cs="Hiragino Sans GB"/>
                <w:color w:val="17233C"/>
              </w:rPr>
              <w:t>PubMed 适合临床研究与系统综述；SEER 更适合发病率和分期分布，CMS/医院财务更适合成本，USPSTF 等指南更适合筛查年龄与频率。V1.0 只自动接入 PubMed，其余来源提供定向链接和人工录入。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Hiragino Sans GB" w:hAnsi="Hiragino Sans GB" w:eastAsia="Hiragino Sans GB" w:cs="Hiragino Sans GB"/>
        </w:rPr>
        <w:t>5.4 模块四：高级 ROI 仿真</w:t>
      </w:r>
    </w:p>
    <w:p>
      <w:pPr>
        <w:pStyle w:val="Heading3"/>
      </w:pPr>
      <w:r>
        <w:rPr>
          <w:rFonts w:ascii="Hiragino Sans GB" w:hAnsi="Hiragino Sans GB" w:eastAsia="Hiragino Sans GB" w:cs="Hiragino Sans GB"/>
        </w:rPr>
        <w:t>5.4.1 页面入口与说明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cantSplit/>
        </w:trPr>
        <w:tc>
          <w:tcPr>
            <w:tcW w:type="dxa" w:w="2381"/>
            <w:shd w:fill="E8F4F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  <w:b/>
                <w:color w:val="087F83"/>
              </w:rPr>
              <w:t>入口路径</w:t>
            </w:r>
          </w:p>
        </w:tc>
        <w:tc>
          <w:tcPr>
            <w:tcW w:type="dxa" w:w="697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  <w:t>/roi_simulation（导航：决策分析 → 高级 ROI 仿真）</w:t>
            </w:r>
          </w:p>
        </w:tc>
      </w:tr>
      <w:tr>
        <w:trPr>
          <w:cantSplit/>
        </w:trPr>
        <w:tc>
          <w:tcPr>
            <w:tcW w:type="dxa" w:w="2381"/>
            <w:shd w:fill="E8F4F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  <w:b/>
                <w:color w:val="087F83"/>
              </w:rPr>
              <w:t>页面用途</w:t>
            </w:r>
          </w:p>
        </w:tc>
        <w:tc>
          <w:tcPr>
            <w:tcW w:type="dxa" w:w="697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  <w:t>供分析师复核参数、开展 what-if 和敏感性分析；普通用户优先使用 AI 决策助手。</w:t>
            </w:r>
          </w:p>
        </w:tc>
      </w:tr>
    </w:tbl>
    <w:p/>
    <w:p>
      <w:pPr>
        <w:pStyle w:val="Heading3"/>
      </w:pPr>
      <w:r>
        <w:rPr>
          <w:rFonts w:ascii="Hiragino Sans GB" w:hAnsi="Hiragino Sans GB" w:eastAsia="Hiragino Sans GB" w:cs="Hiragino Sans GB"/>
        </w:rPr>
        <w:t>5.4.2 核心输入与公式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</w:trPr>
        <w:tc>
          <w:tcPr>
            <w:tcW w:type="dxa" w:w="1304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005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891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默认/来源</w:t>
            </w:r>
          </w:p>
        </w:tc>
        <w:tc>
          <w:tcPr>
            <w:tcW w:type="dxa" w:w="2268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规则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普通区域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人群规模、当前筛查率、目标筛查率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优先读取AI助手确认场景；否则R默认值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改变后实时计算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高级假设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年龄、筛查成本/间隔、召回/随访、检出率、生命挽救率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原R默认或人工确认值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默认折叠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高级假设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分期占比、分期成本、阶段迁移比例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原R默认或人工确认值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默认折叠；用于敏感性分析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输出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新增筛查、检出病例、生命挽救、净节约、ROI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确定性函数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不得由LLM修改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802"/>
            <w:shd w:fill="E8F4F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Hiragino Sans GB" w:hAnsi="Hiragino Sans GB" w:eastAsia="Hiragino Sans GB" w:cs="Hiragino Sans GB"/>
                <w:b/>
                <w:color w:val="087F83"/>
              </w:rPr>
              <w:t>主要公式</w:t>
              <w:br/>
            </w:r>
            <w:r>
              <w:rPr>
                <w:rFonts w:ascii="Hiragino Sans GB" w:hAnsi="Hiragino Sans GB" w:eastAsia="Hiragino Sans GB" w:cs="Hiragino Sans GB"/>
                <w:color w:val="17233C"/>
              </w:rPr>
              <w:t>新增筛查 = 人群 × max(目标率−当前率,0)；检出病例 = 新增筛查 × 每千次检出率/1000 × 年龄校正；净节约 = 避免治疗成本 − 筛查成本 − 随访成本；ROI = 净节约 / 项目成本。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Hiragino Sans GB" w:hAnsi="Hiragino Sans GB" w:eastAsia="Hiragino Sans GB" w:cs="Hiragino Sans GB"/>
        </w:rPr>
        <w:t>5.4.3 交互与操作行为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默认读取 AI 决策助手已确认的快照；若无快照，明确提示使用 R 默认值作为演示起点。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高级参数放入折叠区，避免普通用户被医学细节干扰。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参数变化立即更新 KPI、明细、图表和敏感性分析；页面始终标注模型范围与确定性计算属性。</w:t>
      </w:r>
    </w:p>
    <w:p>
      <w:r>
        <w:rPr>
          <w:rFonts w:ascii="Hiragino Sans GB" w:hAnsi="Hiragino Sans GB" w:eastAsia="Hiragino Sans GB" w:cs="Hiragino Sans GB"/>
        </w:rPr>
        <w:br w:type="page"/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5.5 模块五：外展资源优化</w:t>
      </w:r>
    </w:p>
    <w:p>
      <w:pPr>
        <w:pStyle w:val="Heading3"/>
      </w:pPr>
      <w:r>
        <w:rPr>
          <w:rFonts w:ascii="Hiragino Sans GB" w:hAnsi="Hiragino Sans GB" w:eastAsia="Hiragino Sans GB" w:cs="Hiragino Sans GB"/>
        </w:rPr>
        <w:t>5.5.1 页面入口与说明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cantSplit/>
        </w:trPr>
        <w:tc>
          <w:tcPr>
            <w:tcW w:type="dxa" w:w="2381"/>
            <w:shd w:fill="E8F4F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  <w:b/>
                <w:color w:val="087F83"/>
              </w:rPr>
              <w:t>入口路径</w:t>
            </w:r>
          </w:p>
        </w:tc>
        <w:tc>
          <w:tcPr>
            <w:tcW w:type="dxa" w:w="697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  <w:t>/risk_prioritization（导航：决策分析 → 外展资源优化）</w:t>
            </w:r>
          </w:p>
        </w:tc>
      </w:tr>
      <w:tr>
        <w:trPr>
          <w:cantSplit/>
        </w:trPr>
        <w:tc>
          <w:tcPr>
            <w:tcW w:type="dxa" w:w="2381"/>
            <w:shd w:fill="E8F4F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  <w:b/>
                <w:color w:val="087F83"/>
              </w:rPr>
              <w:t>页面用途</w:t>
            </w:r>
          </w:p>
        </w:tc>
        <w:tc>
          <w:tcPr>
            <w:tcW w:type="dxa" w:w="697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  <w:t>在联系名额有限时，对比随机联系与透明规则优先联系，帮助运营决定先联系哪些人。</w:t>
            </w:r>
          </w:p>
        </w:tc>
      </w:tr>
    </w:tbl>
    <w:p/>
    <w:p>
      <w:pPr>
        <w:pStyle w:val="Heading3"/>
      </w:pPr>
      <w:r>
        <w:rPr>
          <w:rFonts w:ascii="Hiragino Sans GB" w:hAnsi="Hiragino Sans GB" w:eastAsia="Hiragino Sans GB" w:cs="Hiragino Sans GB"/>
        </w:rPr>
        <w:t>5.5.2 页面结构与字段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814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字段名</w:t>
            </w:r>
          </w:p>
        </w:tc>
        <w:tc>
          <w:tcPr>
            <w:tcW w:type="dxa" w:w="1247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2381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规则</w:t>
            </w:r>
          </w:p>
        </w:tc>
        <w:tc>
          <w:tcPr>
            <w:tcW w:type="dxa" w:w="1701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默认值</w:t>
            </w:r>
          </w:p>
        </w:tc>
        <w:tc>
          <w:tcPr>
            <w:tcW w:type="dxa" w:w="907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必填</w:t>
            </w:r>
          </w:p>
        </w:tc>
        <w:tc>
          <w:tcPr>
            <w:tcW w:type="dxa" w:w="2098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备注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本轮最多联系人数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数字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100–当前可分析人群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min(2000, 人群数)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是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业务参数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每联系一人成本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金额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0–500美元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$12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是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短信/电话/人工成本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随机方案重复次数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滑块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20–500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100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否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技术设置，默认折叠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可重复实验编号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整数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0–100,000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42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否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保证演示可复现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Hiragino Sans GB" w:hAnsi="Hiragino Sans GB" w:eastAsia="Hiragino Sans GB" w:cs="Hiragino Sans GB"/>
        </w:rPr>
        <w:t>5.5.3 排序与价值计算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802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Hiragino Sans GB" w:hAnsi="Hiragino Sans GB" w:eastAsia="Hiragino Sans GB" w:cs="Hiragino Sans GB"/>
                <w:b/>
                <w:color w:val="2C6E9B"/>
              </w:rPr>
              <w:t>优先级分数</w:t>
              <w:br/>
            </w:r>
            <w:r>
              <w:rPr>
                <w:rFonts w:ascii="Hiragino Sans GB" w:hAnsi="Hiragino Sans GB" w:eastAsia="Hiragino Sans GB" w:cs="Hiragino Sans GB"/>
                <w:color w:val="17233C"/>
              </w:rPr>
              <w:t>60% × Care Gap 分数 + 25% × 距上次筛查时间标准化分数 + 15% × 预计完成筛查概率。系统对全部人群计算分数，再选取得分最高的 N 人作为本轮建议名单。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系统不判断谁一定会患癌，不自动联系患者，也不替代医院的最终运营决策。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随机基准重复抽样并取均值；优先策略为确定性排序。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预期完成筛查和预期检出病例均为概率加总的期望值，不是实际观察人数。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经济结果复用当前 ROI 引擎中的年度筛查成本、随访成本与每例阶段迁移节约。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5.6 跨模块状态与数据流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</w:trPr>
        <w:tc>
          <w:tcPr>
            <w:tcW w:type="dxa" w:w="1701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上游</w:t>
            </w:r>
          </w:p>
        </w:tc>
        <w:tc>
          <w:tcPr>
            <w:tcW w:type="dxa" w:w="2835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会话状态 / 数据</w:t>
            </w:r>
          </w:p>
        </w:tc>
        <w:tc>
          <w:tcPr>
            <w:tcW w:type="dxa" w:w="2381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下游</w:t>
            </w:r>
          </w:p>
        </w:tc>
        <w:tc>
          <w:tcPr>
            <w:tcW w:type="dxa" w:w="2381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刷新规则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数据接入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approved_population + metadata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AI助手、外展资源优化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新数据应用后清空旧场景/报告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AI助手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roi_inputs_snapshot + roi_results_snapshot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高级ROI仿真、报告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参数确认并运行后更新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证据与参数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Care Gap Value Library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AI报告、参数来源复核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仅Approved记录可用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高级ROI仿真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当前ROI输入/结果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图表、敏感性分析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组件变化即时更新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Hiragino Sans GB" w:hAnsi="Hiragino Sans GB" w:eastAsia="Hiragino Sans GB" w:cs="Hiragino Sans GB"/>
        </w:rPr>
        <w:t>六、原型与交互说明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6.1 原型链接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cantSplit/>
        </w:trPr>
        <w:tc>
          <w:tcPr>
            <w:tcW w:type="dxa" w:w="2381"/>
            <w:shd w:fill="E8F4F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  <w:b/>
                <w:color w:val="087F83"/>
              </w:rPr>
              <w:t>Axure / Figma</w:t>
            </w:r>
          </w:p>
        </w:tc>
        <w:tc>
          <w:tcPr>
            <w:tcW w:type="dxa" w:w="697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</w:r>
          </w:p>
        </w:tc>
      </w:tr>
      <w:tr>
        <w:trPr>
          <w:cantSplit/>
        </w:trPr>
        <w:tc>
          <w:tcPr>
            <w:tcW w:type="dxa" w:w="2381"/>
            <w:shd w:fill="E8F4F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  <w:b/>
                <w:color w:val="087F83"/>
              </w:rPr>
              <w:t>本地演示地址</w:t>
            </w:r>
          </w:p>
        </w:tc>
        <w:tc>
          <w:tcPr>
            <w:tcW w:type="dxa" w:w="697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  <w:t>http://localhost:8502/（仅本机运行时有效）</w:t>
            </w:r>
          </w:p>
        </w:tc>
      </w:tr>
      <w:tr>
        <w:trPr>
          <w:cantSplit/>
        </w:trPr>
        <w:tc>
          <w:tcPr>
            <w:tcW w:type="dxa" w:w="2381"/>
            <w:shd w:fill="E8F4F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  <w:b/>
                <w:color w:val="087F83"/>
              </w:rPr>
              <w:t>代码仓库</w:t>
            </w:r>
          </w:p>
        </w:tc>
        <w:tc>
          <w:tcPr>
            <w:tcW w:type="dxa" w:w="697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</w:r>
          </w:p>
        </w:tc>
      </w:tr>
    </w:tbl>
    <w:p/>
    <w:p>
      <w:pPr>
        <w:pStyle w:val="Heading2"/>
      </w:pPr>
      <w:r>
        <w:rPr>
          <w:rFonts w:ascii="Hiragino Sans GB" w:hAnsi="Hiragino Sans GB" w:eastAsia="Hiragino Sans GB" w:cs="Hiragino Sans GB"/>
        </w:rPr>
        <w:t>6.2 全局交互原则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默认中文，保留 English 切换；内部字段名和模型键值不翻译，避免计算链路变化。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主导航以任务而非技术命名；专业能力放入二级入口或折叠区。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所有关键状态使用明确反馈：绿色=可继续，黄色=假设/提醒，红色=阻断或校验失败。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无数据、无证据、无 API Key、验证失败均提供下一步操作，不展示空白页或虚构内容。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所有概率、模拟值和合成数据必须明确标注，不与真实医院效果混淆。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6.3 关键页面跳转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</w:trPr>
        <w:tc>
          <w:tcPr>
            <w:tcW w:type="dxa" w:w="1928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当前页面</w:t>
            </w:r>
          </w:p>
        </w:tc>
        <w:tc>
          <w:tcPr>
            <w:tcW w:type="dxa" w:w="2268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触发条件</w:t>
            </w:r>
          </w:p>
        </w:tc>
        <w:tc>
          <w:tcPr>
            <w:tcW w:type="dxa" w:w="2721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目标页面/区域</w:t>
            </w:r>
          </w:p>
        </w:tc>
        <w:tc>
          <w:tcPr>
            <w:tcW w:type="dxa" w:w="2381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上下文保留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AI决策助手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无批准数据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数据接入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不保留旧场景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数据接入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应用成功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返回AI决策助手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批准数据保留在会话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AI决策助手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缺失检出率/召回率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PubMed定向检索或证据与参数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参数名称与建议来源可见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AI决策助手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确认并运行ROI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本页ROI结果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保存输入与结果快照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AI决策助手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生成报告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本页管理层报告草稿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绑定当前ROI快照和批准证据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Hiragino Sans GB" w:hAnsi="Hiragino Sans GB" w:eastAsia="Hiragino Sans GB" w:cs="Hiragino Sans GB"/>
        </w:rPr>
        <w:t>七、非功能需求（NFR）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7.1 性能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2268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819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目标 / 约束</w:t>
            </w:r>
          </w:p>
        </w:tc>
        <w:tc>
          <w:tcPr>
            <w:tcW w:type="dxa" w:w="2268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确定性ROI计算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单次本地计算目标 &lt;1秒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待正式压测；当前交互为即时刷新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CSV处理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≤100,000行；质量检查期间显示进度/状态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已设置行数上限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PubMed检索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外部请求建议超时≤30秒，失败可重试并显示错误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当前依赖网络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AI报告生成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建议端到端≤45秒；展示生成中状态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待建立延迟埋点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并发支持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待部署方案与压测后确定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Hiragino Sans GB" w:hAnsi="Hiragino Sans GB" w:eastAsia="Hiragino Sans GB" w:cs="Hiragino Sans GB"/>
        </w:rPr>
        <w:t>7.2 兼容性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cantSplit/>
        </w:trPr>
        <w:tc>
          <w:tcPr>
            <w:tcW w:type="dxa" w:w="2381"/>
            <w:shd w:fill="E8F4F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  <w:b/>
                <w:color w:val="087F83"/>
              </w:rPr>
              <w:t>APP版本</w:t>
            </w:r>
          </w:p>
        </w:tc>
        <w:tc>
          <w:tcPr>
            <w:tcW w:type="dxa" w:w="697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  <w:t>Web MVP，无原生 APP</w:t>
            </w:r>
          </w:p>
        </w:tc>
      </w:tr>
      <w:tr>
        <w:trPr>
          <w:cantSplit/>
        </w:trPr>
        <w:tc>
          <w:tcPr>
            <w:tcW w:type="dxa" w:w="2381"/>
            <w:shd w:fill="E8F4F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  <w:b/>
                <w:color w:val="087F83"/>
              </w:rPr>
              <w:t>浏览器</w:t>
            </w:r>
          </w:p>
        </w:tc>
        <w:tc>
          <w:tcPr>
            <w:tcW w:type="dxa" w:w="697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  <w:t>Chrome 最新稳定版；Safari 最新稳定版待完整回归</w:t>
            </w:r>
          </w:p>
        </w:tc>
      </w:tr>
      <w:tr>
        <w:trPr>
          <w:cantSplit/>
        </w:trPr>
        <w:tc>
          <w:tcPr>
            <w:tcW w:type="dxa" w:w="2381"/>
            <w:shd w:fill="E8F4F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  <w:b/>
                <w:color w:val="087F83"/>
              </w:rPr>
              <w:t>机型</w:t>
            </w:r>
          </w:p>
        </w:tc>
        <w:tc>
          <w:tcPr>
            <w:tcW w:type="dxa" w:w="697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  <w:t>优先桌面端 1440×900 及以上；移动端仅基础浏览，非本期重点</w:t>
            </w:r>
          </w:p>
        </w:tc>
      </w:tr>
    </w:tbl>
    <w:p/>
    <w:p>
      <w:pPr>
        <w:pStyle w:val="Heading2"/>
      </w:pPr>
      <w:r>
        <w:rPr>
          <w:rFonts w:ascii="Hiragino Sans GB" w:hAnsi="Hiragino Sans GB" w:eastAsia="Hiragino Sans GB" w:cs="Hiragino Sans GB"/>
        </w:rPr>
        <w:t>7.3 安全与风控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权限控制：MVP 暂无账号体系；生产化前必须增加角色权限、机构隔离和审计访问控制。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敏感信息处理：上传文件仅保留在当前会话；非合成数据患者 ID 在下游使用前执行本地单向哈希；不写入数据库。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API Key：仅存放于 .streamlit/secrets.toml 或部署环境密钥，严禁提交 GitHub 或展示在页面日志。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防重复提交：生成类按钮执行期间应禁用；同一输入可使用会话缓存，外部接口失败可有限重试。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内容安全：不提供诊断或医疗建议；报告必须包含模型性质、证据边界和局限性。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7.4 可用性与稳定性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降级策略：OpenAI 不可用时切换验证演示报告；PubMed 不可用时显示错误并保留手工来源入口；ROI 与数据质检仍可使用。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容灾策略：MVP 为本地/单实例会话应用，暂无生产容灾；正式部署前需配置健康检查、日志、密钥轮换和数据备份策略。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可恢复性：外部 API 失败不得清空已确认参数与已计算 ROI 快照。</w:t>
      </w:r>
    </w:p>
    <w:p>
      <w:pPr>
        <w:pStyle w:val="Heading1"/>
      </w:pPr>
      <w:r>
        <w:rPr>
          <w:rFonts w:ascii="Hiragino Sans GB" w:hAnsi="Hiragino Sans GB" w:eastAsia="Hiragino Sans GB" w:cs="Hiragino Sans GB"/>
        </w:rPr>
        <w:t>八、数据埋点与分析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802"/>
            <w:shd w:fill="FFF5D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Hiragino Sans GB" w:hAnsi="Hiragino Sans GB" w:eastAsia="Hiragino Sans GB" w:cs="Hiragino Sans GB"/>
                <w:b/>
                <w:color w:val="A66A00"/>
              </w:rPr>
              <w:t>实现状态</w:t>
              <w:br/>
            </w:r>
            <w:r>
              <w:rPr>
                <w:rFonts w:ascii="Hiragino Sans GB" w:hAnsi="Hiragino Sans GB" w:eastAsia="Hiragino Sans GB" w:cs="Hiragino Sans GB"/>
                <w:color w:val="17233C"/>
              </w:rPr>
              <w:t>以下为 P1 运营分析需求，当前 MVP 尚未接入正式埋点平台。任何埋点不得上传患者级字段、原始文本或可识别信息。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Hiragino Sans GB" w:hAnsi="Hiragino Sans GB" w:eastAsia="Hiragino Sans GB" w:cs="Hiragino Sans GB"/>
        </w:rPr>
        <w:t>8.1 埋点事件清单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</w:trPr>
        <w:tc>
          <w:tcPr>
            <w:tcW w:type="dxa" w:w="2324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事件名</w:t>
            </w:r>
          </w:p>
        </w:tc>
        <w:tc>
          <w:tcPr>
            <w:tcW w:type="dxa" w:w="2268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触发时机</w:t>
            </w:r>
          </w:p>
        </w:tc>
        <w:tc>
          <w:tcPr>
            <w:tcW w:type="dxa" w:w="3685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核心属性</w:t>
            </w:r>
          </w:p>
        </w:tc>
        <w:tc>
          <w:tcPr>
            <w:tcW w:type="dxa" w:w="1757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备注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data_upload_completed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CSV读取完成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row_count, schema_type, synthetic_flag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不记录文件内容/患者ID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data_quality_completed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质检结束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fail_count, warning_count, duration_ms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衡量数据可用性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dataset_applied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用户应用数据集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row_count, deidentified_flag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核心漏斗起点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scenario_created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助手建立场景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known_param_count, missing_param_count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衡量医院数据完整度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evidence_search_completed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PubMed检索完成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topic, result_count, latency_ms, success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不记录完整查询中的敏感信息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parameter_confirmed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确认参数并运行ROI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source_type, parameter_count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不记录患者级值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roi_run_completed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ROI返回结果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success, duration_ms, model_version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金额可按区间上报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report_generation_completed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报告成功或被阻断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mode, latency_ms, validation_status, error_type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记录token/cost需去敏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outreach_simulation_completed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资源优化完成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population_bucket, capacity_ratio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不记录联系人ID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Hiragino Sans GB" w:hAnsi="Hiragino Sans GB" w:eastAsia="Hiragino Sans GB" w:cs="Hiragino Sans GB"/>
        </w:rPr>
        <w:t>8.2 指标口径定义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核心流程完成率 = 成功生成经校验报告的会话数 ÷ 已应用数据集的会话数。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数据一次通过率 = 首次上传即通过阻断性质量检查的数据集数 ÷ 完成上传的数据集数。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参数缺失率 = 场景缺失参数数 ÷ 运行 ROI 所需参数总数。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AI 报告校验通过率 = 首次通过数字与引用校验的报告数 ÷ AI 返回报告数。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外部接口成功率 = 成功请求数 ÷ 请求总数，分别统计 PubMed 与 OpenAI。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平均报告成本 = 报告生成总 API 成本 ÷ 成功报告数（待接入 token 与价格配置）。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8.3 数据看板 / 报表需求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</w:trPr>
        <w:tc>
          <w:tcPr>
            <w:tcW w:type="dxa" w:w="2268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看板</w:t>
            </w:r>
          </w:p>
        </w:tc>
        <w:tc>
          <w:tcPr>
            <w:tcW w:type="dxa" w:w="3969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1701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受众</w:t>
            </w:r>
          </w:p>
        </w:tc>
        <w:tc>
          <w:tcPr>
            <w:tcW w:type="dxa" w:w="1304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优先级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产品漏斗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上传→应用→场景→ROI→报告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产品经理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数据质量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失败项分布、一次通过率、字段缺失率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数据分析师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AI质量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校验通过率、失败类型、重试率、PMID违规率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AI产品经理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性能与成本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P50/P95延迟、token、单报告成本、接口错误率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产品/技术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P1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Hiragino Sans GB" w:hAnsi="Hiragino Sans GB" w:eastAsia="Hiragino Sans GB" w:cs="Hiragino Sans GB"/>
        </w:rPr>
        <w:t>九、上线与运营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9.1 灰度策略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阶段1：内部演示，仅使用内置合成数据和验证演示报告。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阶段2：邀请制测试，允许上传已脱敏/合成 CSV，开启 PubMed 与 OpenAI 实时能力。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阶段3：在完成权限、隐私、监控和安全评审后，评估真实医院试点；不得直接沿用 MVP 的会话级数据方案。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9.2 上线检查清单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1701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4082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检查项</w:t>
            </w:r>
          </w:p>
        </w:tc>
        <w:tc>
          <w:tcPr>
            <w:tcW w:type="dxa" w:w="3572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通过标准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配置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OPENAI_API_KEY / OPENAI_MODEL / 网络访问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密钥可用且不出现在代码与日志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数据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CSV模板、合成标识、年龄/日期规则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标准测试集通过；真实数据路径完成去标识化验证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模型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R/Python回归、默认场景与边界场景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关键公式结果一致，测试全部通过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AI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数字、PMID、摘要摘录、建议行动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任何失败结果均被阻断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交互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无数据、API失败、报告失败、参数未确认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均有中文可操作提示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监控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错误、延迟、外部接口、成本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P1上线前接入基础日志与告警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Hiragino Sans GB" w:hAnsi="Hiragino Sans GB" w:eastAsia="Hiragino Sans GB" w:cs="Hiragino Sans GB"/>
        </w:rPr>
        <w:t>9.3 运营配置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cantSplit/>
        </w:trPr>
        <w:tc>
          <w:tcPr>
            <w:tcW w:type="dxa" w:w="2381"/>
            <w:shd w:fill="E8F4F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  <w:b/>
                <w:color w:val="087F83"/>
              </w:rPr>
              <w:t>文案</w:t>
            </w:r>
          </w:p>
        </w:tc>
        <w:tc>
          <w:tcPr>
            <w:tcW w:type="dxa" w:w="697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  <w:t>模型范围、合成数据、情景估算、非医疗建议、证据不足提示可配置但不可删除核心风险含义。</w:t>
            </w:r>
          </w:p>
        </w:tc>
      </w:tr>
      <w:tr>
        <w:trPr>
          <w:cantSplit/>
        </w:trPr>
        <w:tc>
          <w:tcPr>
            <w:tcW w:type="dxa" w:w="2381"/>
            <w:shd w:fill="E8F4F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  <w:b/>
                <w:color w:val="087F83"/>
              </w:rPr>
              <w:t>规则</w:t>
            </w:r>
          </w:p>
        </w:tc>
        <w:tc>
          <w:tcPr>
            <w:tcW w:type="dxa" w:w="697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  <w:t>筛查间隔、基础完成率假设、外展名额和成本可配置；权重规则修改需版本化并回归。</w:t>
            </w:r>
          </w:p>
        </w:tc>
      </w:tr>
      <w:tr>
        <w:trPr>
          <w:cantSplit/>
        </w:trPr>
        <w:tc>
          <w:tcPr>
            <w:tcW w:type="dxa" w:w="2381"/>
            <w:shd w:fill="E8F4F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  <w:b/>
                <w:color w:val="087F83"/>
              </w:rPr>
              <w:t>开关</w:t>
            </w:r>
          </w:p>
        </w:tc>
        <w:tc>
          <w:tcPr>
            <w:tcW w:type="dxa" w:w="6973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  <w:t>实时 AI / 验证演示、语言、技术设置折叠、证据专业入口。</w:t>
            </w:r>
          </w:p>
        </w:tc>
      </w:tr>
    </w:tbl>
    <w:p/>
    <w:p>
      <w:pPr>
        <w:pStyle w:val="Heading2"/>
      </w:pPr>
      <w:r>
        <w:rPr>
          <w:rFonts w:ascii="Hiragino Sans GB" w:hAnsi="Hiragino Sans GB" w:eastAsia="Hiragino Sans GB" w:cs="Hiragino Sans GB"/>
        </w:rPr>
        <w:t>9.4 客服 FAQ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2835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6520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标准回答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为什么必须先上传数据？</w:t>
            </w:r>
          </w:p>
        </w:tc>
        <w:tc>
          <w:tcPr>
            <w:tcW w:type="dxa" w:w="6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系统采用医院数据优先原则，避免用演示默认值替代本地人群与筛查现状。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一定要找 PubMed 吗？</w:t>
            </w:r>
          </w:p>
        </w:tc>
        <w:tc>
          <w:tcPr>
            <w:tcW w:type="dxa" w:w="6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不一定。医院已提供的数据直接使用；PubMed只用于补充适合临床文献的缺失参数。成本、发病率和指南应去对应官方来源。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AI会修改ROI吗？</w:t>
            </w:r>
          </w:p>
        </w:tc>
        <w:tc>
          <w:tcPr>
            <w:tcW w:type="dxa" w:w="6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不会。AI只负责非结构化信息提取和报告表达，ROI由确定性公式计算。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为什么报告生成失败？</w:t>
            </w:r>
          </w:p>
        </w:tc>
        <w:tc>
          <w:tcPr>
            <w:tcW w:type="dxa" w:w="6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可能是API、余额、模型配置或数字/引用校验失败。系统不会显示未校验报告，可切换验证演示。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外展名单是患癌预测吗？</w:t>
            </w:r>
          </w:p>
        </w:tc>
        <w:tc>
          <w:tcPr>
            <w:tcW w:type="dxa" w:w="6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不是。它是筛查缺口与完成可能性的运营优先级建议。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结果能代表医院会节省这些钱吗？</w:t>
            </w:r>
          </w:p>
        </w:tc>
        <w:tc>
          <w:tcPr>
            <w:tcW w:type="dxa" w:w="6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不能。结果是情景模拟，需用真实参与率、随访、成本和长期结果验证。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Hiragino Sans GB" w:hAnsi="Hiragino Sans GB" w:eastAsia="Hiragino Sans GB" w:cs="Hiragino Sans GB"/>
        </w:rPr>
        <w:t>十、风险与兜底方案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10.1 技术风险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</w:trPr>
        <w:tc>
          <w:tcPr>
            <w:tcW w:type="dxa" w:w="2268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风险</w:t>
            </w:r>
          </w:p>
        </w:tc>
        <w:tc>
          <w:tcPr>
            <w:tcW w:type="dxa" w:w="2381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影响</w:t>
            </w:r>
          </w:p>
        </w:tc>
        <w:tc>
          <w:tcPr>
            <w:tcW w:type="dxa" w:w="2948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预防</w:t>
            </w:r>
          </w:p>
        </w:tc>
        <w:tc>
          <w:tcPr>
            <w:tcW w:type="dxa" w:w="2324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兜底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外部API不可用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无法检索或生成AI报告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超时、错误分类、有限重试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保留ROI；切换演示报告/人工来源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Streamlit会话丢失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上传数据与快照消失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明确会话级存储说明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重新上传；生产版引入安全持久化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R/Python公式漂移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结果不可复现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回归测试与模型版本号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回滚上一版本计算模块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大文件或并发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页面卡顿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100k行限制与缓存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5"/>
              </w:rPr>
              <w:t>拒绝超限文件；排队/扩容待生产设计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Hiragino Sans GB" w:hAnsi="Hiragino Sans GB" w:eastAsia="Hiragino Sans GB" w:cs="Hiragino Sans GB"/>
        </w:rPr>
        <w:t>10.2 业务风险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参数适用性错误：同一研究可能与本地年龄、设备、流程不同。兜底为显示人群/研究设计/局限性并要求人工确认。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结果被过度解读：强制使用“模拟/预计”，报告固定包含关键假设、局限性和建议验证项。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优先级造成不公平：P1 增加按年龄、语言、诊所等分组的覆盖率与误差审查，不允许系统自动外展。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10.3 合规风险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患者隐私：MVP 不应接收未获授权的真实 PHI；生产试点前完成法务、隐私、安全与数据处理协议评审。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医疗器械/临床决策边界：产品定位为运营与价值情景决策支持，不用于诊断或替代医生判断。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文献版权与引用：仅展示检索元数据与合规摘要内容，保留 PMID 和原文链接，不虚构引用。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10.4 回滚 / 降级方案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AI报告异常：关闭实时 AI 开关，回退验证演示模板；ROI引擎继续可用。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证据模块异常：隐藏证据入口，允许人工填写来源；不得自动赋值。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新模型版本异常：回滚至上一版本计算模块及参数文件，保留输入/输出快照用于审计。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发现隐私风险：立即停止上传入口并清除会话数据；生产环境按事件响应流程处理。</w:t>
      </w:r>
    </w:p>
    <w:p>
      <w:pPr>
        <w:pStyle w:val="Heading1"/>
      </w:pPr>
      <w:r>
        <w:rPr>
          <w:rFonts w:ascii="Hiragino Sans GB" w:hAnsi="Hiragino Sans GB" w:eastAsia="Hiragino Sans GB" w:cs="Hiragino Sans GB"/>
        </w:rPr>
        <w:t>十一、附录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11.1 名词解释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1928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7370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解释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DBT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Digital Breast Tomosynthesis，数字乳腺断层合成/三维乳腺X线摄影。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Care Gap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应接受筛查但尚未完成的服务缺口；本MVP使用透明规则定义。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ROI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净节约 ÷ 筛查项目成本；为模型情景指标，不代表实际已实现收益。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召回率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筛查后因异常或需进一步确认而被要求追加检查的比例，不是营销召回。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检出率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每1,000次筛查发现的乳腺癌病例数。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Stage shift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假设部分病例由较晚分期转向较早分期；当前证据不足时仅作敏感性假设。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PMID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PubMed给每篇收录文献分配的唯一编号。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RAG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检索增强生成；先获取限定证据，再让大模型基于证据回答。当前独立问答入口已隐藏，底层能力保留。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确定性模型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同样输入得到同样输出的公式模型，与大模型文本生成不同。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合成数据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为演示构造、不对应真实患者的数据。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Hiragino Sans GB" w:hAnsi="Hiragino Sans GB" w:eastAsia="Hiragino Sans GB" w:cs="Hiragino Sans GB"/>
        </w:rPr>
        <w:t>11.2 参考文档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项目需求：APEX Project Brief_3_25_26.pdf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原始模型：breast_with_baseline_delta.R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当前工程：breast_roi_copilot/README.md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计算模块：src/models/breast_roi.py；输入输出：src/models/schemas.py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数据规则：src/data_intake/validator.py；优先级规则：src/prioritization/simulator.py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报告 Prompt 与校验：src/reporting/prompts.py、src/reporting/validator.py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竞品分析：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需求池：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接口文档：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11.3 常见问题 Q&amp;A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2835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6520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回答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这是 workflow 还是 Agent？</w:t>
            </w:r>
          </w:p>
        </w:tc>
        <w:tc>
          <w:tcPr>
            <w:tcW w:type="dxa" w:w="6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V1.0 是受控 AI workflow：步骤固定、关键节点人工确认。它可描述为有限自主的决策助手，但不应包装为可自由规划和执行的全自主 Agent。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哪里用了 RAG？</w:t>
            </w:r>
          </w:p>
        </w:tc>
        <w:tc>
          <w:tcPr>
            <w:tcW w:type="dxa" w:w="6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证据检索与基于已检索/已批准摘要的分析采用检索增强思路；独立循证问答页面已隐藏，但检索、结构化提取和引用校验能力保留。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哪里用了 Prompt？</w:t>
            </w:r>
          </w:p>
        </w:tc>
        <w:tc>
          <w:tcPr>
            <w:tcW w:type="dxa" w:w="6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管理层报告和证据提取使用固定系统提示词、结构化输出约束和禁止事项；自然语言与Codex沟通是开发过程，不等同于产品内Prompt版本实验。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哪里体现 AI 产品经理能力？</w:t>
            </w:r>
          </w:p>
        </w:tc>
        <w:tc>
          <w:tcPr>
            <w:tcW w:type="dxa" w:w="6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体现在能力边界、医院数据优先流程、Prompt结构化输出、人机确认、引用/数字校验、失败降级、指标设计和风险治理。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为什么不让 AI 算 ROI？</w:t>
            </w:r>
          </w:p>
        </w:tc>
        <w:tc>
          <w:tcPr>
            <w:tcW w:type="dxa" w:w="6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ROI是可审计公式，确定性引擎更稳定、可测试；LLM更适合处理文献和报告表达。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模型性能评估页面为什么隐藏？</w:t>
            </w:r>
          </w:p>
        </w:tc>
        <w:tc>
          <w:tcPr>
            <w:tcW w:type="dxa" w:w="6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其评估的是合成Care Gap规则分数，不是LLM质量，容易干扰主线；代码保留供专业复核。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Hiragino Sans GB" w:hAnsi="Hiragino Sans GB" w:eastAsia="Hiragino Sans GB" w:cs="Hiragino Sans GB"/>
        </w:rPr>
        <w:t>11.4 验收用例摘要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2381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用例</w:t>
            </w:r>
          </w:p>
        </w:tc>
        <w:tc>
          <w:tcPr>
            <w:tcW w:type="dxa" w:w="3402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输入/操作</w:t>
            </w:r>
          </w:p>
        </w:tc>
        <w:tc>
          <w:tcPr>
            <w:tcW w:type="dxa" w:w="3572"/>
            <w:shd w:fill="087F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预期结果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无数据进入助手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清空会话后打开首页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提示先上传，不显示历史10万人场景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医院CSV通过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上传标准10,000行合成文件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0个阻断失败；可应用；显示派生字段血缘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医院CSV失败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缺少patient_id或年龄越界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显示失败项；应用按钮不可用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参数未确认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不勾选确认直接运行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阻断并提示确认来源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ROI回归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使用R默认输入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关键输出与R基线一致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报告含非法数字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AI返回快照外数字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本地校验拦截，不显示报告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报告含非法PMID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AI返回不在批准证据中的PMID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本地校验拦截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API不可用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关闭网络或使用无效Key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ROI保留；显示错误；可切换验证演示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外展资源优化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10,000人、2,000名额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6"/>
              </w:rPr>
              <w:t>对全体评分，仅输出最高2,000人为建议名单并与随机基准对比</w:t>
            </w:r>
          </w:p>
        </w:tc>
      </w:tr>
    </w:tbl>
    <w:p>
      <w:pPr>
        <w:spacing w:after="0"/>
      </w:pP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802"/>
            <w:shd w:fill="E8F4F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Hiragino Sans GB" w:hAnsi="Hiragino Sans GB" w:eastAsia="Hiragino Sans GB" w:cs="Hiragino Sans GB"/>
                <w:b/>
                <w:color w:val="087F83"/>
              </w:rPr>
              <w:t>文档结束</w:t>
              <w:br/>
            </w:r>
            <w:r>
              <w:rPr>
                <w:rFonts w:ascii="Hiragino Sans GB" w:hAnsi="Hiragino Sans GB" w:eastAsia="Hiragino Sans GB" w:cs="Hiragino Sans GB"/>
                <w:color w:val="17233C"/>
              </w:rPr>
              <w:t>本 PRD 为 V1.0 初稿。撰写人、原型链接、代码仓库、生产并发与真实上线数据待项目负责人补充。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219" w:bottom="1020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 w:cs="Hiragino Sans GB"/>
        <w:color w:val="667085"/>
        <w:sz w:val="16"/>
      </w:rPr>
      <w:t xml:space="preserve">— </w:t>
      <w:fldChar w:fldCharType="begin"/>
      <w:instrText xml:space="preserve"> PAGE </w:instrText>
      <w:fldChar w:fldCharType="end"/>
    </w:r>
    <w:r>
      <w:rPr>
        <w:rFonts w:ascii="Hiragino Sans GB" w:hAnsi="Hiragino Sans GB" w:eastAsia="Hiragino Sans GB" w:cs="Hiragino Sans GB"/>
        <w:color w:val="667085"/>
        <w:sz w:val="1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D7DEE7"/>
      </w:pBdr>
    </w:pPr>
    <w:r>
      <w:rPr>
        <w:rFonts w:ascii="Hiragino Sans GB" w:hAnsi="Hiragino Sans GB" w:eastAsia="Hiragino Sans GB" w:cs="Hiragino Sans GB"/>
        <w:color w:val="667085"/>
        <w:sz w:val="17"/>
      </w:rPr>
      <w:t>APEX · 乳腺筛查循证智能决策平台｜PRD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Hiragino Sans GB" w:hAnsi="Hiragino Sans GB" w:eastAsia="Hiragino Sans GB"/>
      <w:color w:val="1723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7233C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87F8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C6E9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17233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Hiragino Sans GB" w:hAnsi="Hiragino Sans GB" w:eastAsia="Hiragino Sans GB"/>
      <w:b/>
      <w:i/>
      <w:iCs/>
      <w:color w:val="087F8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iragino Sans GB" w:hAnsi="Hiragino Sans GB" w:eastAsia="Hiragino Sans GB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Hiragino Sans GB" w:hAnsi="Hiragino Sans GB" w:eastAsia="Hiragino Sans GB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Hiragino Sans GB" w:hAnsi="Hiragino Sans GB" w:eastAsia="Hiragino Sans GB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