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43" w:rsidRDefault="00434943" w:rsidP="00A30C1B">
      <w:pPr>
        <w:spacing w:after="0" w:line="360" w:lineRule="auto"/>
      </w:pPr>
      <w:r>
        <w:t>Atrakcje okolic Rzymu</w:t>
      </w:r>
    </w:p>
    <w:p w:rsidR="007F21A3" w:rsidRPr="00A30C1B" w:rsidRDefault="00A30C1B" w:rsidP="00A30C1B">
      <w:pPr>
        <w:spacing w:after="0" w:line="360" w:lineRule="auto"/>
      </w:pPr>
      <w:r w:rsidRPr="00A30C1B">
        <w:t xml:space="preserve">Tivoli to jedna z najciekawszych miejscowości w okolicach Rzymu, słynąca z zabytków starożytności, ogrodów i fontann. Liczy ponad 50.000 mieszkańców i jest położone na wschód od stolicy Włoch, na skraju Gór Sabińskich, nad rzeką </w:t>
      </w:r>
      <w:proofErr w:type="spellStart"/>
      <w:r w:rsidRPr="00A30C1B">
        <w:t>Aniene</w:t>
      </w:r>
      <w:proofErr w:type="spellEnd"/>
      <w:r w:rsidRPr="00A30C1B">
        <w:t xml:space="preserve">. Malownicze Tivoli – z trzech stron otoczone górami i graniczące z równiną Kampanii Rzymskiej – zachwyca różnorodnością form środowiska </w:t>
      </w:r>
      <w:proofErr w:type="spellStart"/>
      <w:r w:rsidRPr="00A30C1B">
        <w:t>naturalnego.Pisana</w:t>
      </w:r>
      <w:proofErr w:type="spellEnd"/>
      <w:r w:rsidRPr="00A30C1B">
        <w:t xml:space="preserve"> historia Tivoli sięga 380 r. p.n.e. Pierwotnie miasto nosiło nazwę </w:t>
      </w:r>
      <w:proofErr w:type="spellStart"/>
      <w:r w:rsidRPr="00A30C1B">
        <w:t>Tibur</w:t>
      </w:r>
      <w:proofErr w:type="spellEnd"/>
      <w:r w:rsidRPr="00A30C1B">
        <w:t xml:space="preserve"> i już za czasów Republiki Rzymskiej było ulubionym miejscem letniskowym najbogatszych patrycjuszy. Budowali oni tu swe rezydencje i wille, chroniąc się przed upałem i zgiełkiem zatłoczonego Rzymu. Soczysta zieleń, piękne górskie krajobrazy i bliskość rzeki tworzyły doskonały klimat do odpoczynku. Podobnie działo się w czasach Imperium, kiedy to cesarz Hadrian nakazał tu wznieść kompleks budowli znany dziś jako Villa Adriana. W średniowieczu Tivoli było siedzibą biskupią; z tego okresu przetrwało do dzisiaj kilka interesujących zabytków.</w:t>
      </w:r>
    </w:p>
    <w:p w:rsidR="00A30C1B" w:rsidRPr="00A30C1B" w:rsidRDefault="00A30C1B" w:rsidP="00A30C1B">
      <w:pPr>
        <w:spacing w:after="0" w:line="360" w:lineRule="auto"/>
      </w:pPr>
      <w:r w:rsidRPr="00A30C1B">
        <w:t>VILLA ADRIANA</w:t>
      </w:r>
    </w:p>
    <w:p w:rsidR="00A30C1B" w:rsidRPr="00A30C1B" w:rsidRDefault="00121EF0" w:rsidP="00A30C1B">
      <w:pPr>
        <w:spacing w:after="0" w:line="360" w:lineRule="auto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19172</wp:posOffset>
            </wp:positionH>
            <wp:positionV relativeFrom="paragraph">
              <wp:posOffset>-81</wp:posOffset>
            </wp:positionV>
            <wp:extent cx="1420643" cy="1429966"/>
            <wp:effectExtent l="19050" t="0" r="8107" b="0"/>
            <wp:wrapSquare wrapText="bothSides"/>
            <wp:docPr id="1" name="Obraz 0" descr="villaadr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llaadrian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43" cy="142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C1B" w:rsidRPr="00A30C1B">
        <w:t xml:space="preserve">zabudowa pałacowa wzniesiona na polecenie cesarza Hadriana w latach 118-134 n.e., mieszcząca się w odległości ok. 5 km od centrum dzisiejszego Tivoli, w miejscowości Villa </w:t>
      </w:r>
      <w:proofErr w:type="spellStart"/>
      <w:r w:rsidR="00A30C1B" w:rsidRPr="00A30C1B">
        <w:t>Hadriana.Był</w:t>
      </w:r>
      <w:proofErr w:type="spellEnd"/>
      <w:r w:rsidR="00A30C1B" w:rsidRPr="00A30C1B">
        <w:t xml:space="preserve"> to najobszerniejszy kompleks ogrodowo-pałacowy znany w starożytności, którego powierzchnia była porównywalna z rozmiarami dawnych </w:t>
      </w:r>
      <w:proofErr w:type="spellStart"/>
      <w:r w:rsidR="00A30C1B" w:rsidRPr="00A30C1B">
        <w:t>Pompejów.Przełomowym</w:t>
      </w:r>
      <w:proofErr w:type="spellEnd"/>
      <w:r w:rsidR="00A30C1B" w:rsidRPr="00A30C1B">
        <w:t xml:space="preserve"> momentem dziejów willi był rok 125 n.e., kiedy to po powrocie z Grecji i Egiptu cesarz Hadrian przebudował willę według wzorów budowli zaobserwowanych podczas podróży. W jej skład wchodziły trzy części: kompleks dla cesarza i jego rodziny oraz przyjezdnych gości, część dla wyższych urzędników państwowych i pomieszczenia dla służby i żołnierzy; wszystko połączone podziemnymi korytarzami i tunelami. W ten sposób służba mogła się dowolnie przemieszczać po willi będąc jednocześnie niewidoczną dla gości i krewnych mieszkających w </w:t>
      </w:r>
      <w:proofErr w:type="spellStart"/>
      <w:r w:rsidR="00A30C1B" w:rsidRPr="00A30C1B">
        <w:t>pałacu.Willa</w:t>
      </w:r>
      <w:proofErr w:type="spellEnd"/>
      <w:r w:rsidR="00A30C1B" w:rsidRPr="00A30C1B">
        <w:t xml:space="preserve"> przez długi czas służyła następcom cesarza jako letnia rezydencja. W III wieku odrestaurował ją Dioklecjan, ale cesarz Konstantyn wywiózł niektóre dzieła sztuki do Konstantynopola. Od tego czasu kompleks stracił na znaczeniu. W średniowieczu willa była składem materiałów budowlanych dla mieszkańców miasta, a pod koniec XIX wieku willa stała się własnością Królestwa Włoch i rozpoczęto wtedy prace konserwatorskie. W 1999 r. Willa Hadriana została wpisana na Listę Światowego Dziedzictwa UNESCO.</w:t>
      </w:r>
    </w:p>
    <w:p w:rsidR="00A30C1B" w:rsidRPr="00A30C1B" w:rsidRDefault="00A30C1B" w:rsidP="00A30C1B">
      <w:pPr>
        <w:spacing w:after="0" w:line="360" w:lineRule="auto"/>
      </w:pPr>
      <w:r w:rsidRPr="00A30C1B">
        <w:t xml:space="preserve">Do najpiękniejszych zabytków tego kompleksu należą: wzorowany na modelu greckim teatr o średnicy 36 metrów z palestrą i nimfeum, pałac cesarski przy Wielkim Dziedzińcu, Casino (Stadion-Ogród i Pałac Zimowy), Małe i Wielkie Termy (pomieszczenia termalne dla cesarza i jego rodziny), </w:t>
      </w:r>
      <w:proofErr w:type="spellStart"/>
      <w:r w:rsidRPr="00A30C1B">
        <w:t>Kanopos</w:t>
      </w:r>
      <w:proofErr w:type="spellEnd"/>
      <w:r w:rsidRPr="00A30C1B">
        <w:t xml:space="preserve"> (sztuczna dolina z podłużnym stawem imitująca otoczenie świątyni </w:t>
      </w:r>
      <w:proofErr w:type="spellStart"/>
      <w:r w:rsidRPr="00A30C1B">
        <w:t>Serapisa</w:t>
      </w:r>
      <w:proofErr w:type="spellEnd"/>
      <w:r w:rsidRPr="00A30C1B">
        <w:t xml:space="preserve"> w Egipcie) czy świątynia Apolla.</w:t>
      </w:r>
    </w:p>
    <w:p w:rsidR="00A30C1B" w:rsidRPr="00A30C1B" w:rsidRDefault="00A30C1B" w:rsidP="00A30C1B">
      <w:pPr>
        <w:spacing w:after="0" w:line="360" w:lineRule="auto"/>
      </w:pPr>
      <w:r w:rsidRPr="00A30C1B">
        <w:t xml:space="preserve">VILLA </w:t>
      </w:r>
      <w:proofErr w:type="spellStart"/>
      <w:r w:rsidRPr="00A30C1B">
        <w:t>d’ESTE</w:t>
      </w:r>
      <w:proofErr w:type="spellEnd"/>
    </w:p>
    <w:p w:rsidR="00A86BE0" w:rsidRDefault="00A30C1B" w:rsidP="00A30C1B">
      <w:pPr>
        <w:spacing w:after="0" w:line="360" w:lineRule="auto"/>
      </w:pPr>
      <w:r w:rsidRPr="00A30C1B">
        <w:t xml:space="preserve">jest największą atrakcją Tivoli. Wejście znajduje się od strony placu </w:t>
      </w:r>
      <w:proofErr w:type="spellStart"/>
      <w:r w:rsidRPr="00A30C1B">
        <w:t>Piazza</w:t>
      </w:r>
      <w:proofErr w:type="spellEnd"/>
      <w:r w:rsidRPr="00A30C1B">
        <w:t xml:space="preserve"> </w:t>
      </w:r>
      <w:proofErr w:type="spellStart"/>
      <w:r w:rsidRPr="00A30C1B">
        <w:t>Trento</w:t>
      </w:r>
      <w:proofErr w:type="spellEnd"/>
      <w:r w:rsidRPr="00A30C1B">
        <w:t xml:space="preserve"> otoczonego średniowiecznymi murami. Przed laty stał tu klasztor benedyktynów, natomiast od 1550 r. istnieje pałac i piękny park, zbudowane na polecenie syna księcia Ferrary, kardynała Hipolita </w:t>
      </w:r>
      <w:proofErr w:type="spellStart"/>
      <w:r w:rsidRPr="00A30C1B">
        <w:t>d’Este</w:t>
      </w:r>
      <w:proofErr w:type="spellEnd"/>
      <w:r w:rsidRPr="00A30C1B">
        <w:t xml:space="preserve">. Pałac jest położony na krawędzi skalnej i z jego tarasów rozciąga się wspaniały widok na usytuowane poniżej ogrody, rozległe wzgórza i równinę. Wielki ogród rozłożony jest na licznych tarasach połączonych schodami, poprzecinanych żywopłotami, sztucznymi grotami i fontannami. Wizytówką willi jest wszędzie płynąca woda i zacienione </w:t>
      </w:r>
      <w:proofErr w:type="spellStart"/>
      <w:r w:rsidRPr="00A30C1B">
        <w:t>alejki.Najwyżej</w:t>
      </w:r>
      <w:proofErr w:type="spellEnd"/>
      <w:r w:rsidRPr="00A30C1B">
        <w:t xml:space="preserve"> położona fontanna to </w:t>
      </w:r>
      <w:proofErr w:type="spellStart"/>
      <w:r w:rsidRPr="00A30C1B">
        <w:t>Bicchierone</w:t>
      </w:r>
      <w:proofErr w:type="spellEnd"/>
      <w:r w:rsidRPr="00A30C1B">
        <w:t xml:space="preserve"> (Wielki Kielich) – dzieło Berniniego z wodospadami. Niedaleko znajduje się niesamowity kompleks wodny </w:t>
      </w:r>
      <w:proofErr w:type="spellStart"/>
      <w:r w:rsidRPr="00A30C1B">
        <w:t>Cento</w:t>
      </w:r>
      <w:proofErr w:type="spellEnd"/>
      <w:r w:rsidRPr="00A30C1B">
        <w:t xml:space="preserve"> Fontane – szpaler stu fonta</w:t>
      </w:r>
      <w:r w:rsidR="00A86BE0">
        <w:t>nn porośniętych bujną zielenią.</w:t>
      </w:r>
    </w:p>
    <w:p w:rsidR="00A86BE0" w:rsidRDefault="00A30C1B" w:rsidP="00A30C1B">
      <w:pPr>
        <w:spacing w:after="0" w:line="360" w:lineRule="auto"/>
      </w:pPr>
      <w:r w:rsidRPr="00A30C1B">
        <w:t xml:space="preserve">Inne piękne budowle to </w:t>
      </w:r>
    </w:p>
    <w:p w:rsidR="00A86BE0" w:rsidRDefault="00A30C1B" w:rsidP="00A86BE0">
      <w:pPr>
        <w:pStyle w:val="Akapitzlist"/>
        <w:numPr>
          <w:ilvl w:val="0"/>
          <w:numId w:val="1"/>
        </w:numPr>
        <w:spacing w:after="0" w:line="360" w:lineRule="auto"/>
      </w:pPr>
      <w:r w:rsidRPr="00A30C1B">
        <w:t>fontanna Neptuna,</w:t>
      </w:r>
    </w:p>
    <w:p w:rsidR="00A86BE0" w:rsidRDefault="00A30C1B" w:rsidP="00A86BE0">
      <w:pPr>
        <w:pStyle w:val="Akapitzlist"/>
        <w:numPr>
          <w:ilvl w:val="0"/>
          <w:numId w:val="1"/>
        </w:numPr>
        <w:spacing w:after="0" w:line="360" w:lineRule="auto"/>
      </w:pPr>
      <w:r w:rsidRPr="00A30C1B">
        <w:t>Artemidy Efeskiej,</w:t>
      </w:r>
    </w:p>
    <w:p w:rsidR="00A86BE0" w:rsidRDefault="00A30C1B" w:rsidP="00A86BE0">
      <w:pPr>
        <w:pStyle w:val="Akapitzlist"/>
        <w:numPr>
          <w:ilvl w:val="0"/>
          <w:numId w:val="1"/>
        </w:numPr>
        <w:spacing w:after="0" w:line="360" w:lineRule="auto"/>
      </w:pPr>
      <w:r w:rsidRPr="00A30C1B">
        <w:t>fontanna Owalna,</w:t>
      </w:r>
    </w:p>
    <w:p w:rsidR="00A86BE0" w:rsidRDefault="00A30C1B" w:rsidP="00A86BE0">
      <w:pPr>
        <w:pStyle w:val="Akapitzlist"/>
        <w:numPr>
          <w:ilvl w:val="0"/>
          <w:numId w:val="1"/>
        </w:numPr>
        <w:spacing w:after="0" w:line="360" w:lineRule="auto"/>
      </w:pPr>
      <w:r w:rsidRPr="00A30C1B">
        <w:t>fontanna Smoków,</w:t>
      </w:r>
    </w:p>
    <w:p w:rsidR="00A86BE0" w:rsidRDefault="00A30C1B" w:rsidP="00A86BE0">
      <w:pPr>
        <w:pStyle w:val="Akapitzlist"/>
        <w:numPr>
          <w:ilvl w:val="0"/>
          <w:numId w:val="1"/>
        </w:numPr>
        <w:spacing w:after="0" w:line="360" w:lineRule="auto"/>
      </w:pPr>
      <w:r w:rsidRPr="00A30C1B">
        <w:t>Prozerpiny</w:t>
      </w:r>
    </w:p>
    <w:p w:rsidR="00A86BE0" w:rsidRDefault="00A86BE0" w:rsidP="00A86BE0">
      <w:pPr>
        <w:pStyle w:val="Akapitzlist"/>
        <w:numPr>
          <w:ilvl w:val="0"/>
          <w:numId w:val="1"/>
        </w:numPr>
        <w:spacing w:after="0" w:line="360" w:lineRule="auto"/>
      </w:pPr>
      <w:r>
        <w:t xml:space="preserve">fontanna </w:t>
      </w:r>
      <w:proofErr w:type="spellStart"/>
      <w:r>
        <w:t>Rometta</w:t>
      </w:r>
      <w:proofErr w:type="spellEnd"/>
    </w:p>
    <w:p w:rsidR="00A30C1B" w:rsidRPr="00A30C1B" w:rsidRDefault="00A86BE0" w:rsidP="00A30C1B">
      <w:pPr>
        <w:spacing w:after="0" w:line="360" w:lineRule="auto"/>
      </w:pPr>
      <w:r>
        <w:t xml:space="preserve">fontanna </w:t>
      </w:r>
      <w:proofErr w:type="spellStart"/>
      <w:r>
        <w:t>Rometta</w:t>
      </w:r>
      <w:proofErr w:type="spellEnd"/>
      <w:r w:rsidRPr="00A30C1B">
        <w:t xml:space="preserve"> </w:t>
      </w:r>
      <w:r w:rsidR="00A30C1B" w:rsidRPr="00A30C1B">
        <w:t xml:space="preserve">położona na skraju tarasu, z którego rozciąga się widok na Rzym. Bardzo ciekawą budowlą jest fontanna Organów, powstała w 1611 r. za czasów panowania kardynała Aleksandra </w:t>
      </w:r>
      <w:proofErr w:type="spellStart"/>
      <w:r w:rsidR="00A30C1B" w:rsidRPr="00A30C1B">
        <w:t>d’Este</w:t>
      </w:r>
      <w:proofErr w:type="spellEnd"/>
      <w:r w:rsidR="00A30C1B" w:rsidRPr="00A30C1B">
        <w:t xml:space="preserve">. Zbudowano ją w taki sposób, że woda przepływająca przez skomplikowaną sieć kanalików i rurek wydaje dźwięki podobne do muzyki granej na </w:t>
      </w:r>
      <w:proofErr w:type="spellStart"/>
      <w:r w:rsidR="00A30C1B" w:rsidRPr="00A30C1B">
        <w:t>organach.Wszystkie</w:t>
      </w:r>
      <w:proofErr w:type="spellEnd"/>
      <w:r w:rsidR="00A30C1B" w:rsidRPr="00A30C1B">
        <w:t xml:space="preserve"> fontanny, jeziorka i sadzawki zasilane są wodą z rzeki </w:t>
      </w:r>
      <w:proofErr w:type="spellStart"/>
      <w:r w:rsidR="00A30C1B" w:rsidRPr="00A30C1B">
        <w:t>Aniene</w:t>
      </w:r>
      <w:proofErr w:type="spellEnd"/>
      <w:r w:rsidR="00A30C1B" w:rsidRPr="00A30C1B">
        <w:t>. Ciśnienie wytwarzane jest naturalnie, dzięki różnicy poziomów w podziemnych kanałach.</w:t>
      </w:r>
    </w:p>
    <w:p w:rsidR="00A30C1B" w:rsidRPr="00A30C1B" w:rsidRDefault="00A30C1B" w:rsidP="00A30C1B">
      <w:pPr>
        <w:spacing w:after="0" w:line="360" w:lineRule="auto"/>
      </w:pPr>
      <w:r w:rsidRPr="00A30C1B">
        <w:t xml:space="preserve">W 2001 r. Villa </w:t>
      </w:r>
      <w:proofErr w:type="spellStart"/>
      <w:r w:rsidRPr="00A30C1B">
        <w:t>d’Este</w:t>
      </w:r>
      <w:proofErr w:type="spellEnd"/>
      <w:r w:rsidRPr="00A30C1B">
        <w:t xml:space="preserve"> została wpisana na Listę Światowego Dziedzictwa UNESCO.</w:t>
      </w:r>
    </w:p>
    <w:p w:rsidR="00A30C1B" w:rsidRPr="00A30C1B" w:rsidRDefault="00A30C1B" w:rsidP="00A30C1B">
      <w:pPr>
        <w:spacing w:after="0" w:line="360" w:lineRule="auto"/>
      </w:pPr>
      <w:r w:rsidRPr="00A30C1B">
        <w:t>VILLA GREGORIANA</w:t>
      </w:r>
    </w:p>
    <w:p w:rsidR="00A30C1B" w:rsidRPr="00A30C1B" w:rsidRDefault="00A30C1B" w:rsidP="00A30C1B">
      <w:pPr>
        <w:spacing w:after="0" w:line="360" w:lineRule="auto"/>
      </w:pPr>
      <w:r w:rsidRPr="00A30C1B">
        <w:t xml:space="preserve">park założony w XIX wieku wokół letniej rezydencji papieża Grzegorza XVI. Mieści się on w Valle </w:t>
      </w:r>
      <w:proofErr w:type="spellStart"/>
      <w:r w:rsidRPr="00A30C1B">
        <w:t>d’Inferno</w:t>
      </w:r>
      <w:proofErr w:type="spellEnd"/>
      <w:r w:rsidRPr="00A30C1B">
        <w:t xml:space="preserve"> (Dolinie Piekła) – miejscu, które już w starożytności pełniło ważną rolę strategiczną. Tutaj powstał pierwszy most nad rzeką </w:t>
      </w:r>
      <w:proofErr w:type="spellStart"/>
      <w:r w:rsidRPr="00A30C1B">
        <w:t>Aniene</w:t>
      </w:r>
      <w:proofErr w:type="spellEnd"/>
      <w:r w:rsidRPr="00A30C1B">
        <w:t xml:space="preserve">. Pomimo, że tereny te są dosyć trudne i nieprzyjazne człowiekowi, zarówno pod względem hydrologicznym, jak też geologicznym, to już w starożytności były wykorzystywane przez człowieka. Świadczą o tym różnorakie konstrukcje: mosty, młyny wodne,  kanały, akwedukty, śluzy, tamy i </w:t>
      </w:r>
      <w:proofErr w:type="spellStart"/>
      <w:r w:rsidRPr="00A30C1B">
        <w:t>fosy.Cała</w:t>
      </w:r>
      <w:proofErr w:type="spellEnd"/>
      <w:r w:rsidRPr="00A30C1B">
        <w:t xml:space="preserve"> dolina, w której znajduje się Villa </w:t>
      </w:r>
      <w:proofErr w:type="spellStart"/>
      <w:r w:rsidRPr="00A30C1B">
        <w:t>Gregoriana</w:t>
      </w:r>
      <w:proofErr w:type="spellEnd"/>
      <w:r w:rsidRPr="00A30C1B">
        <w:t xml:space="preserve"> była jednym z ulubionych i najchętniej odwiedzanych miejsc słynnego Grand </w:t>
      </w:r>
      <w:proofErr w:type="spellStart"/>
      <w:r w:rsidRPr="00A30C1B">
        <w:t>Tour</w:t>
      </w:r>
      <w:proofErr w:type="spellEnd"/>
      <w:r w:rsidRPr="00A30C1B">
        <w:t xml:space="preserve"> – podróży kulturalnej, w jaką często wyruszali młodzi europejscy arystokraci i intelektualiści XVII-XVIII wieku, by poszerzyć swoje horyzonty myślowe i artystyczne.</w:t>
      </w:r>
    </w:p>
    <w:p w:rsidR="00A30C1B" w:rsidRPr="00A30C1B" w:rsidRDefault="00A30C1B" w:rsidP="00A30C1B">
      <w:pPr>
        <w:spacing w:after="0" w:line="360" w:lineRule="auto"/>
      </w:pPr>
      <w:r w:rsidRPr="00A30C1B">
        <w:t>Inne atrakcje Tivoli</w:t>
      </w:r>
    </w:p>
    <w:p w:rsidR="00A30C1B" w:rsidRPr="00A30C1B" w:rsidRDefault="00A30C1B" w:rsidP="00784804">
      <w:pPr>
        <w:tabs>
          <w:tab w:val="left" w:pos="840"/>
          <w:tab w:val="left" w:pos="2758"/>
          <w:tab w:val="left" w:pos="7139"/>
          <w:tab w:val="left" w:pos="9617"/>
          <w:tab w:val="left" w:pos="13802"/>
        </w:tabs>
        <w:spacing w:after="0" w:line="360" w:lineRule="auto"/>
      </w:pPr>
      <w:r w:rsidRPr="00A30C1B">
        <w:t xml:space="preserve">Oprócz okazałych willi </w:t>
      </w:r>
      <w:r w:rsidR="00A86BE0">
        <w:t xml:space="preserve">w Tivoli można również zwiedzić </w:t>
      </w:r>
      <w:r w:rsidRPr="00A30C1B">
        <w:t xml:space="preserve">świątynia Herkulesa z II w. p.n.e., akropol ze świątyniami Westy i Sybilli, amfiteatr rzymski, kościół św. Jana Ewangelisty (San Giovanni) z piękną serią fresków </w:t>
      </w:r>
      <w:proofErr w:type="spellStart"/>
      <w:r w:rsidRPr="00A30C1B">
        <w:t>Perugina</w:t>
      </w:r>
      <w:proofErr w:type="spellEnd"/>
      <w:r w:rsidRPr="00A30C1B">
        <w:t xml:space="preserve">, </w:t>
      </w:r>
      <w:proofErr w:type="spellStart"/>
      <w:r w:rsidRPr="00A30C1B">
        <w:t>Pinturicchia</w:t>
      </w:r>
      <w:proofErr w:type="spellEnd"/>
      <w:r w:rsidRPr="00A30C1B">
        <w:t xml:space="preserve"> i Melozza z </w:t>
      </w:r>
      <w:proofErr w:type="spellStart"/>
      <w:r w:rsidRPr="00A30C1B">
        <w:t>Forlì</w:t>
      </w:r>
      <w:proofErr w:type="spellEnd"/>
      <w:r w:rsidRPr="00A30C1B">
        <w:t xml:space="preserve"> oraz XV-wieczną fortecę Rocca </w:t>
      </w:r>
      <w:proofErr w:type="spellStart"/>
      <w:r w:rsidRPr="00A30C1B">
        <w:t>Pia</w:t>
      </w:r>
      <w:proofErr w:type="spellEnd"/>
      <w:r w:rsidRPr="00A30C1B">
        <w:t>.</w:t>
      </w:r>
    </w:p>
    <w:p w:rsidR="00A30C1B" w:rsidRPr="00A30C1B" w:rsidRDefault="00A30C1B" w:rsidP="00A30C1B">
      <w:pPr>
        <w:spacing w:after="0" w:line="360" w:lineRule="auto"/>
      </w:pPr>
      <w:r w:rsidRPr="00A30C1B">
        <w:t>Dojazd do Tivoli</w:t>
      </w:r>
    </w:p>
    <w:p w:rsidR="00A30C1B" w:rsidRPr="00A30C1B" w:rsidRDefault="00A30C1B" w:rsidP="00A30C1B">
      <w:pPr>
        <w:spacing w:after="0" w:line="360" w:lineRule="auto"/>
      </w:pPr>
      <w:r w:rsidRPr="00A30C1B">
        <w:t>Pociągiem –&gt; ze stacji kolejowej ROMA TIBURTINA do stacji TIVOLI (ok. 1 godzina, 2,60 euro; stacja jest oddalona od centrum o ok. 1 km).</w:t>
      </w:r>
    </w:p>
    <w:p w:rsidR="00A30C1B" w:rsidRPr="00A30C1B" w:rsidRDefault="00A30C1B" w:rsidP="00A30C1B">
      <w:pPr>
        <w:spacing w:after="0" w:line="360" w:lineRule="auto"/>
      </w:pPr>
      <w:r w:rsidRPr="00A30C1B">
        <w:t xml:space="preserve">Autobusem –&gt; metrem B należy dojechać do stacji PONTE MAMMOLO (kier. </w:t>
      </w:r>
      <w:proofErr w:type="spellStart"/>
      <w:r w:rsidRPr="00A30C1B">
        <w:t>Rebibbia</w:t>
      </w:r>
      <w:proofErr w:type="spellEnd"/>
      <w:r w:rsidRPr="00A30C1B">
        <w:t>), skąd odjeżdżają autobusy podmiejskie COTRAL do Tivoli . Czas podróży to ok. 30-60 min., w zależności od ruchu panującego na drogach.</w:t>
      </w:r>
    </w:p>
    <w:p w:rsidR="00A30C1B" w:rsidRDefault="00A30C1B" w:rsidP="00A30C1B">
      <w:pPr>
        <w:spacing w:after="0" w:line="360" w:lineRule="auto"/>
      </w:pPr>
      <w:r w:rsidRPr="00A30C1B">
        <w:t>Na w/w środki  transportu publicznego ważne są bilety regionalne BIRG, BRT, CIRS (3 strefy).</w:t>
      </w:r>
    </w:p>
    <w:p w:rsidR="00694372" w:rsidRDefault="00694372" w:rsidP="00A30C1B">
      <w:pPr>
        <w:spacing w:after="0" w:line="360" w:lineRule="auto"/>
      </w:pPr>
    </w:p>
    <w:p w:rsidR="00694372" w:rsidRDefault="00694372" w:rsidP="00A30C1B">
      <w:pPr>
        <w:spacing w:after="0" w:line="360" w:lineRule="auto"/>
      </w:pPr>
      <w:r>
        <w:t>Cennik biletów:</w:t>
      </w:r>
    </w:p>
    <w:tbl>
      <w:tblPr>
        <w:tblStyle w:val="Tabela-Siatka"/>
        <w:tblW w:w="0" w:type="auto"/>
        <w:jc w:val="center"/>
        <w:tblLook w:val="04A0"/>
      </w:tblPr>
      <w:tblGrid>
        <w:gridCol w:w="812"/>
        <w:gridCol w:w="3260"/>
        <w:gridCol w:w="1839"/>
        <w:gridCol w:w="1839"/>
        <w:gridCol w:w="1839"/>
      </w:tblGrid>
      <w:tr w:rsidR="00F9322D" w:rsidTr="00F37DA8">
        <w:trPr>
          <w:jc w:val="center"/>
        </w:trPr>
        <w:tc>
          <w:tcPr>
            <w:tcW w:w="812" w:type="dxa"/>
          </w:tcPr>
          <w:p w:rsidR="00F9322D" w:rsidRDefault="00F9322D" w:rsidP="00694372">
            <w:pPr>
              <w:spacing w:line="360" w:lineRule="auto"/>
            </w:pPr>
            <w:proofErr w:type="spellStart"/>
            <w:r>
              <w:t>Lp</w:t>
            </w:r>
            <w:proofErr w:type="spellEnd"/>
          </w:p>
        </w:tc>
        <w:tc>
          <w:tcPr>
            <w:tcW w:w="3260" w:type="dxa"/>
          </w:tcPr>
          <w:p w:rsidR="00F9322D" w:rsidRDefault="00F9322D" w:rsidP="00A30C1B">
            <w:pPr>
              <w:spacing w:line="360" w:lineRule="auto"/>
            </w:pPr>
            <w:r>
              <w:t>Kategoria biletu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Kwota w Euro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Kwota w dolarach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Kwota w PLN</w:t>
            </w:r>
          </w:p>
        </w:tc>
      </w:tr>
      <w:tr w:rsidR="00F9322D" w:rsidTr="00F37DA8">
        <w:trPr>
          <w:jc w:val="center"/>
        </w:trPr>
        <w:tc>
          <w:tcPr>
            <w:tcW w:w="812" w:type="dxa"/>
          </w:tcPr>
          <w:p w:rsidR="00F9322D" w:rsidRDefault="00F9322D" w:rsidP="00A30C1B">
            <w:pPr>
              <w:spacing w:line="360" w:lineRule="auto"/>
            </w:pPr>
            <w:r>
              <w:t>1</w:t>
            </w:r>
          </w:p>
        </w:tc>
        <w:tc>
          <w:tcPr>
            <w:tcW w:w="3260" w:type="dxa"/>
          </w:tcPr>
          <w:p w:rsidR="00F9322D" w:rsidRDefault="00F9322D" w:rsidP="00A30C1B">
            <w:pPr>
              <w:spacing w:line="360" w:lineRule="auto"/>
            </w:pPr>
            <w:r>
              <w:t>Normalny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12</w:t>
            </w:r>
          </w:p>
        </w:tc>
        <w:tc>
          <w:tcPr>
            <w:tcW w:w="1839" w:type="dxa"/>
          </w:tcPr>
          <w:p w:rsidR="00F9322D" w:rsidRDefault="00244FE6" w:rsidP="00A30C1B">
            <w:pPr>
              <w:spacing w:line="360" w:lineRule="auto"/>
            </w:pPr>
            <w:r>
              <w:t>15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</w:p>
        </w:tc>
      </w:tr>
      <w:tr w:rsidR="00F9322D" w:rsidTr="00F37DA8">
        <w:trPr>
          <w:jc w:val="center"/>
        </w:trPr>
        <w:tc>
          <w:tcPr>
            <w:tcW w:w="812" w:type="dxa"/>
          </w:tcPr>
          <w:p w:rsidR="00F9322D" w:rsidRDefault="00F9322D" w:rsidP="00A30C1B">
            <w:pPr>
              <w:spacing w:line="360" w:lineRule="auto"/>
            </w:pPr>
            <w:r>
              <w:t>2</w:t>
            </w:r>
          </w:p>
        </w:tc>
        <w:tc>
          <w:tcPr>
            <w:tcW w:w="3260" w:type="dxa"/>
          </w:tcPr>
          <w:p w:rsidR="00F9322D" w:rsidRDefault="00F9322D" w:rsidP="00A30C1B">
            <w:pPr>
              <w:spacing w:line="360" w:lineRule="auto"/>
            </w:pPr>
            <w:r>
              <w:t>Ulgowy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10</w:t>
            </w:r>
          </w:p>
        </w:tc>
        <w:tc>
          <w:tcPr>
            <w:tcW w:w="1839" w:type="dxa"/>
          </w:tcPr>
          <w:p w:rsidR="00F9322D" w:rsidRDefault="00244FE6" w:rsidP="00A30C1B">
            <w:pPr>
              <w:spacing w:line="360" w:lineRule="auto"/>
            </w:pPr>
            <w:r>
              <w:t>12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</w:p>
        </w:tc>
      </w:tr>
      <w:tr w:rsidR="00F9322D" w:rsidTr="00F37DA8">
        <w:trPr>
          <w:jc w:val="center"/>
        </w:trPr>
        <w:tc>
          <w:tcPr>
            <w:tcW w:w="812" w:type="dxa"/>
          </w:tcPr>
          <w:p w:rsidR="00F9322D" w:rsidRDefault="00F9322D" w:rsidP="00A30C1B">
            <w:pPr>
              <w:spacing w:line="360" w:lineRule="auto"/>
            </w:pPr>
            <w:r>
              <w:t>3</w:t>
            </w:r>
          </w:p>
        </w:tc>
        <w:tc>
          <w:tcPr>
            <w:tcW w:w="3260" w:type="dxa"/>
          </w:tcPr>
          <w:p w:rsidR="00F9322D" w:rsidRDefault="00F9322D" w:rsidP="00A30C1B">
            <w:pPr>
              <w:spacing w:line="360" w:lineRule="auto"/>
            </w:pPr>
            <w:r>
              <w:t>Dzieci do lat 8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8</w:t>
            </w:r>
          </w:p>
        </w:tc>
        <w:tc>
          <w:tcPr>
            <w:tcW w:w="1839" w:type="dxa"/>
          </w:tcPr>
          <w:p w:rsidR="00F9322D" w:rsidRDefault="00244FE6" w:rsidP="00A30C1B">
            <w:pPr>
              <w:spacing w:line="360" w:lineRule="auto"/>
            </w:pPr>
            <w:r>
              <w:t>10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</w:p>
        </w:tc>
      </w:tr>
      <w:tr w:rsidR="00F9322D" w:rsidTr="00F37DA8">
        <w:trPr>
          <w:jc w:val="center"/>
        </w:trPr>
        <w:tc>
          <w:tcPr>
            <w:tcW w:w="812" w:type="dxa"/>
          </w:tcPr>
          <w:p w:rsidR="00F9322D" w:rsidRDefault="00F9322D" w:rsidP="00A30C1B">
            <w:pPr>
              <w:spacing w:line="360" w:lineRule="auto"/>
            </w:pPr>
            <w:r>
              <w:t>4</w:t>
            </w:r>
          </w:p>
        </w:tc>
        <w:tc>
          <w:tcPr>
            <w:tcW w:w="3260" w:type="dxa"/>
          </w:tcPr>
          <w:p w:rsidR="00F9322D" w:rsidRDefault="00F9322D" w:rsidP="00A30C1B">
            <w:pPr>
              <w:spacing w:line="360" w:lineRule="auto"/>
            </w:pPr>
            <w:r>
              <w:t>Po godzinie 19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  <w:r>
              <w:t>7</w:t>
            </w:r>
          </w:p>
        </w:tc>
        <w:tc>
          <w:tcPr>
            <w:tcW w:w="1839" w:type="dxa"/>
          </w:tcPr>
          <w:p w:rsidR="00F9322D" w:rsidRDefault="00244FE6" w:rsidP="00A30C1B">
            <w:pPr>
              <w:spacing w:line="360" w:lineRule="auto"/>
            </w:pPr>
            <w:r>
              <w:t>9</w:t>
            </w:r>
          </w:p>
        </w:tc>
        <w:tc>
          <w:tcPr>
            <w:tcW w:w="1839" w:type="dxa"/>
          </w:tcPr>
          <w:p w:rsidR="00F9322D" w:rsidRDefault="00F9322D" w:rsidP="00A30C1B">
            <w:pPr>
              <w:spacing w:line="360" w:lineRule="auto"/>
            </w:pPr>
          </w:p>
        </w:tc>
      </w:tr>
    </w:tbl>
    <w:p w:rsidR="00694372" w:rsidRPr="00A30C1B" w:rsidRDefault="00694372" w:rsidP="00A30C1B">
      <w:pPr>
        <w:spacing w:after="0" w:line="360" w:lineRule="auto"/>
      </w:pPr>
    </w:p>
    <w:p w:rsidR="00A30C1B" w:rsidRPr="00A30C1B" w:rsidRDefault="00F37DA8" w:rsidP="00A30C1B">
      <w:pPr>
        <w:spacing w:after="0" w:line="360" w:lineRule="auto"/>
      </w:pPr>
      <w:proofErr w:type="spellStart"/>
      <w:r>
        <w:t>żródło</w:t>
      </w:r>
      <w:proofErr w:type="spellEnd"/>
      <w:r>
        <w:t xml:space="preserve">: zasoby </w:t>
      </w:r>
      <w:proofErr w:type="spellStart"/>
      <w:r>
        <w:t>internetu</w:t>
      </w:r>
      <w:proofErr w:type="spellEnd"/>
    </w:p>
    <w:sectPr w:rsidR="00A30C1B" w:rsidRPr="00A30C1B" w:rsidSect="007C4D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3CD0"/>
    <w:multiLevelType w:val="hybridMultilevel"/>
    <w:tmpl w:val="4D982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98"/>
  <w:proofState w:spelling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A30C1B"/>
    <w:rsid w:val="0000273D"/>
    <w:rsid w:val="000066AC"/>
    <w:rsid w:val="00010946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73A64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21EF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2FFE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4FE6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4740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873C0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4943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931D8"/>
    <w:rsid w:val="004A2C4D"/>
    <w:rsid w:val="004C2786"/>
    <w:rsid w:val="004C28F7"/>
    <w:rsid w:val="004D15E5"/>
    <w:rsid w:val="004D1D81"/>
    <w:rsid w:val="004D3873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33622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4372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480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4D94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4DE7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0C1B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86BE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13B9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456B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312B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37DA8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9322D"/>
    <w:rsid w:val="00FA01D3"/>
    <w:rsid w:val="00FC03B6"/>
    <w:rsid w:val="00FC0B20"/>
    <w:rsid w:val="00FC133A"/>
    <w:rsid w:val="00FC1435"/>
    <w:rsid w:val="00FC5B96"/>
    <w:rsid w:val="00FD0F96"/>
    <w:rsid w:val="00FD333C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paragraph" w:styleId="Nagwek2">
    <w:name w:val="heading 2"/>
    <w:basedOn w:val="Normalny"/>
    <w:link w:val="Nagwek2Znak"/>
    <w:uiPriority w:val="9"/>
    <w:qFormat/>
    <w:rsid w:val="00A30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30C1B"/>
    <w:rPr>
      <w:b/>
      <w:bCs/>
    </w:rPr>
  </w:style>
  <w:style w:type="character" w:customStyle="1" w:styleId="ramka-tyt">
    <w:name w:val="ramka-tyt"/>
    <w:basedOn w:val="Domylnaczcionkaakapitu"/>
    <w:rsid w:val="00A30C1B"/>
  </w:style>
  <w:style w:type="paragraph" w:styleId="NormalnyWeb">
    <w:name w:val="Normal (Web)"/>
    <w:basedOn w:val="Normalny"/>
    <w:uiPriority w:val="99"/>
    <w:semiHidden/>
    <w:unhideWhenUsed/>
    <w:rsid w:val="00A3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A30C1B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A30C1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kapitzlist">
    <w:name w:val="List Paragraph"/>
    <w:basedOn w:val="Normalny"/>
    <w:uiPriority w:val="34"/>
    <w:qFormat/>
    <w:rsid w:val="00A86BE0"/>
    <w:pPr>
      <w:ind w:left="720"/>
      <w:contextualSpacing/>
    </w:pPr>
  </w:style>
  <w:style w:type="table" w:styleId="Tabela-Siatka">
    <w:name w:val="Table Grid"/>
    <w:basedOn w:val="Standardowy"/>
    <w:uiPriority w:val="59"/>
    <w:rsid w:val="00694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2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12</cp:revision>
  <dcterms:created xsi:type="dcterms:W3CDTF">2011-01-01T14:50:00Z</dcterms:created>
  <dcterms:modified xsi:type="dcterms:W3CDTF">2011-01-01T17:51:00Z</dcterms:modified>
</cp:coreProperties>
</file>