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563EB"/>
          <w:sz w:val="18"/>
        </w:rPr>
        <w:t>TEMIS PROCESS SUITE  |  INFORME DIAGNÓSTICO &amp; ANÁLISIS DE PROCESOS</w:t>
      </w:r>
    </w:p>
    <w:p>
      <w:pPr>
        <w:spacing w:after="120"/>
      </w:pPr>
      <w:r>
        <w:rPr>
          <w:rFonts w:ascii="Calibri" w:hAnsi="Calibri"/>
          <w:b/>
          <w:color w:val="1E3A8A"/>
          <w:sz w:val="44"/>
        </w:rPr>
        <w:t>Informe Diagnóstico General y Análisis de Procesos — Proyecto TEMIS</w:t>
      </w:r>
    </w:p>
    <w:p>
      <w:pPr>
        <w:spacing w:after="360"/>
      </w:pPr>
      <w:r>
        <w:rPr>
          <w:rFonts w:ascii="Calibri" w:hAnsi="Calibri"/>
          <w:i/>
          <w:color w:val="475569"/>
          <w:sz w:val="22"/>
        </w:rPr>
        <w:t>Evaluación del estado actual (AS-IS) de documentación operativa vs la solución objetivo (TO-BE) de la Suite TEMIS.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Proyecto: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TEMIS (Process Suite &amp; Governance)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Periodo: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Enero 2026 – Diciembre 2026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Versión: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1.0 Oficial (Web Cloud SaaS)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Estado: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Aprobado / Línea Base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1. Introducción y Resumen Ejecutivo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La documentación y gobierno de procesos operativos ha dependido históricamente de herramientas desconectadas y procesos manuales que generan silos de información, desactualización de diagramas y horas de retrabajo en la redacción de manuales. El presente informe diagnostica las deficiencias del modelo actual (AS-IS) y fundamenta la arquitectura de solución de la Suite TEMIS (TO-BE).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2. Diagnóstico del Estado Actual (AS-IS): Puntos de Dolor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Desconexión entre Diagramas y Manuales Escritos: </w:t>
      </w:r>
      <w:r>
        <w:rPr>
          <w:rFonts w:ascii="Calibri" w:hAnsi="Calibri"/>
          <w:color w:val="0F172A"/>
          <w:sz w:val="20"/>
        </w:rPr>
        <w:t>Un analista dibuja un flujo en Lucidchart o Visio y posteriormente tiene que redactar manualmente un documento de 20 páginas en Word, provocando inconsistencias severas entre lo dibujado y lo escrito.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Falta de Estandarización en Simbología y Carriles: </w:t>
      </w:r>
      <w:r>
        <w:rPr>
          <w:rFonts w:ascii="Calibri" w:hAnsi="Calibri"/>
          <w:color w:val="0F172A"/>
          <w:sz w:val="20"/>
        </w:rPr>
        <w:t>Uso heterogéneo de símbolos, falta de identificación clara de sistemas tecnológicos (ej. Chronos) y canales de comunicación (ej. WhatsApp).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Captura Lenta y Compleja para Usuarios No Técnicos: </w:t>
      </w:r>
      <w:r>
        <w:rPr>
          <w:rFonts w:ascii="Calibri" w:hAnsi="Calibri"/>
          <w:color w:val="0F172A"/>
          <w:sz w:val="20"/>
        </w:rPr>
        <w:t>Diseñar un flujo directamente en un lienzo en blanco resulta intimidante y lento para analistas de negocio que no dominan herramientas CAD.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Ausencia de Auditoría de Calidad en Tiempo Real: </w:t>
      </w:r>
      <w:r>
        <w:rPr>
          <w:rFonts w:ascii="Calibri" w:hAnsi="Calibri"/>
          <w:color w:val="0F172A"/>
          <w:sz w:val="20"/>
        </w:rPr>
        <w:t>Los diagramas suelen contener compuertas de decisión sin salida alternativa o actividades huérfanas que no se detectan hasta una auditoría externa.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Limitación de Clientes de Escritorio Monousuario: </w:t>
      </w:r>
      <w:r>
        <w:rPr>
          <w:rFonts w:ascii="Calibri" w:hAnsi="Calibri"/>
          <w:color w:val="0F172A"/>
          <w:sz w:val="20"/>
        </w:rPr>
        <w:t>Las soluciones instaladas en Windows impiden la colaboración ágil, demandan instalaciones locales y dificultan la gestión centralizada de versiones.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 Análisis Comparativo: Modelo Actual (AS-IS) vs Modelo TEMIS (TO-BE)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Dimensión / Capacidad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Modelo Tradicional (AS-IS)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Modelo Suite TEMIS (TO-BE)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Entrada de Datos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Dibujo manual caja por caja en lienzo en blanco.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766E"/>
                <w:sz w:val="18"/>
              </w:rPr>
              <w:t>Matriz SIPOC Six Sigma tabular con autocompletado inteligente por Gemini 2.5 Flash.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Generación de Diagrama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Horas de alineación manual de conectores y cajas.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766E"/>
                <w:sz w:val="18"/>
              </w:rPr>
              <w:t>Generación automática en 1 clic con curvas Bézier perimetrales y etiquetas de sistemas/canales.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Documentación / Manual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Redacción manual en Word propensa a errores.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766E"/>
                <w:sz w:val="18"/>
              </w:rPr>
              <w:t>Redacción automática en prosa continua estructurada (1.0..N) con IA en segundos.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Auditoría y Calidad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Revisión manual subjetiva y tardía.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766E"/>
                <w:sz w:val="18"/>
              </w:rPr>
              <w:t>Auditor IA en tiempo real con puntuación Six Sigma 0-100 y recomendaciones automáticas.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Almacenamiento y Versiones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Archivos dispersos en carpetas locales.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766E"/>
                <w:sz w:val="18"/>
              </w:rPr>
              <w:t>Catálogo centralizado en Menú Archivo y respaldo automático en Google Workspace Shared Drive con SA.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4. Conclusiones y Plan de Transición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La implementación de TEMIS elimina el 80% del tiempo operativo dedicado a la diagramación y redacción de procedimientos, garantizando consistencia absoluta entre la captura tabular (SIPOC), la representación gráfica (BPMN) y el manual de políticas oficial. La plataforma se posiciona como el estándar corporativo definitivo para la gobernanza de procesos de la organización.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