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88888"/>
          <w:sz w:val="20"/>
          <w:szCs w:val="20"/>
        </w:rPr>
        <w:t xml:space="preserve">[ LANJUTAN ARTIKEL — TINJAUAN LITERATUR s.d. DAFTAR PUSTAKA ]</w:t>
      </w:r>
    </w:p>
    <w:p>
      <w:pPr>
        <w:spacing w:after="240"/>
        <w:jc w:val="center"/>
      </w:pPr>
      <w:r>
        <w:rPr>
          <w:rFonts w:ascii="Arial" w:cs="Arial" w:eastAsia="Arial" w:hAnsi="Arial"/>
          <w:i/>
          <w:iCs/>
          <w:color w:val="888888"/>
          <w:sz w:val="20"/>
          <w:szCs w:val="20"/>
        </w:rPr>
        <w:t xml:space="preserve">Gunakan bersama bagian PENDAHULUAN yang sudah ada</w:t>
      </w:r>
    </w:p>
    <w:p>
      <w:pPr>
        <w:spacing w:after="120" w:before="240"/>
      </w:pPr>
      <w:r>
        <w:rPr>
          <w:rFonts w:ascii="Times New Roman" w:cs="Times New Roman" w:eastAsia="Times New Roman" w:hAnsi="Times New Roman"/>
          <w:b/>
          <w:bCs/>
          <w:sz w:val="24"/>
          <w:szCs w:val="24"/>
        </w:rPr>
        <w:t xml:space="preserve">2. TINJAUAN LITERATUR</w:t>
      </w:r>
    </w:p>
    <w:p>
      <w:pPr>
        <w:spacing w:after="120" w:line="276"/>
        <w:jc w:val="both"/>
      </w:pPr>
      <w:r>
        <w:rPr>
          <w:rFonts w:ascii="Times New Roman" w:cs="Times New Roman" w:eastAsia="Times New Roman" w:hAnsi="Times New Roman"/>
          <w:b w:val="false"/>
          <w:bCs w:val="false"/>
          <w:i w:val="false"/>
          <w:iCs w:val="false"/>
          <w:sz w:val="24"/>
          <w:szCs w:val="24"/>
        </w:rPr>
        <w:t xml:space="preserve">Konsep ekonomi sirkular (circular economy) mulai banyak diterapkan dalam industri mode sejak Ellen MacArthur Foundation menerbitkan laporan A New Textiles Economy pada 2017. Di sana dinyatakan bahwa produksi dan konsumsi mode saat ini mengikuti pola linier—ambil, buat, buang—yang menghasilkan limbah tekstil dalam jumlah masif setiap tahunnya [1]. Model alternatif yang ditawarkan adalah circular fashion: memperpanjang umur produk melalui sistem jual beli kembali, perbaikan, dan daur ulang.</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Di Indonesia, belum banyak platform digital yang menjalankan model ini secara serius. Sebagian besar marketplace sekunder seperti Carousell dan Facebook Marketplace masih mengandalkan mekanisme peer-to-peer sepenuhnya, tanpa proses kurasi produk maupun verifikasi keaslian. Ini berbeda dengan beberapa platform di luar negeri seperti Vinted di Eropa dan Poshmark di Amerika yang mulai membangun fitur autentikasi mandiri [2].</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Dari sisi perilaku konsumen, riset Katadata Insight Center (2023) mencatat 60% Generasi Z Indonesia lebih memilih produk mode bekas pakai bermerek kondisi prima dibandingkan membeli produk baru tanpa merek berkualitas rendah [3]. Tren ini diperkuat laporan thredUP (2023) yang memproyeksikan pasar secondhand global mencapai USD 350 miliar pada 2027, tumbuh dua kali lipat dibanding 2023 [4].</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Masalah higienitas pada pakaian bekas juga menjadi perhatian serius dari sisi kesehatan. Penelitian Ahmed et al. (2020) menemukan bahwa pakaian bekas yang tidak melalui proses sterilisasi berpotensi membawa berbagai mikroorganisme patogen, termasuk bakteri Staphylococcus aureus dan jamur dermatofita [5]. Temuan ini mendukung pentingnya standar sanitasi wajib sebelum produk sampai ke tangan konsumen—yang menjadi inti layanan SirkulaCare.</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Terkait autentikasi, Lee dan Park (2022) menyimpulkan bahwa platform jual beli fashion bekas yang menyediakan sistem verifikasi keaslian independen memiliki tingkat kepercayaan konsumen 2,3 kali lebih tinggi dibandingkan platform tanpa fitur tersebut [6]. Temuan ini menjadi landasan ilmiah bagi konsep SirkulaVerify.</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Dari perspektif kearifan lokal, budaya lungsuran—tradisi mewariskan pakaian layak pakai kepada anggota keluarga atau tetangga—sudah lama hidup di berbagai daerah Indonesia, khususnya Jawa. Nilai ini mencerminkan filosofi bahwa barang yang masih layak pakai tidak seharusnya dibuang hanya karena sudah tidak digunakan lagi [7]. Sirkula mendigitalkan nilai ini ke dalam sistem yang lebih terorganisir dan dapat menjangkau lebih banyak orang secara nasional.</w:t>
      </w:r>
    </w:p>
    <w:p>
      <w:pPr>
        <w:spacing w:after="80"/>
      </w:pPr>
      <w:r>
        <w:t xml:space="preserve"/>
      </w:r>
    </w:p>
    <w:p>
      <w:pPr>
        <w:spacing w:after="120" w:before="240"/>
      </w:pPr>
      <w:r>
        <w:rPr>
          <w:rFonts w:ascii="Times New Roman" w:cs="Times New Roman" w:eastAsia="Times New Roman" w:hAnsi="Times New Roman"/>
          <w:b/>
          <w:bCs/>
          <w:sz w:val="24"/>
          <w:szCs w:val="24"/>
        </w:rPr>
        <w:t xml:space="preserve">3. METODE PELAKSANAAN</w:t>
      </w:r>
    </w:p>
    <w:p>
      <w:pPr>
        <w:spacing w:after="120" w:line="276"/>
        <w:jc w:val="both"/>
      </w:pPr>
      <w:r>
        <w:rPr>
          <w:rFonts w:ascii="Times New Roman" w:cs="Times New Roman" w:eastAsia="Times New Roman" w:hAnsi="Times New Roman"/>
          <w:b w:val="false"/>
          <w:bCs w:val="false"/>
          <w:i w:val="false"/>
          <w:iCs w:val="false"/>
          <w:sz w:val="24"/>
          <w:szCs w:val="24"/>
        </w:rPr>
        <w:t xml:space="preserve">Pengembangan Sirkula menggunakan pendekatan agile development, yaitu metode pengembangan produk digital secara bertahap dengan evaluasi berkala di setiap iterasinya [8]. Framework yang digunakan adalah Flutter untuk pengembangan antarmuka mobile lintas platform, dengan Firebase sebagai backend awal yang memungkinkan pengelolaan data real-time.</w:t>
      </w:r>
    </w:p>
    <w:p>
      <w:pPr>
        <w:spacing w:after="80"/>
      </w:pPr>
      <w:r>
        <w:t xml:space="preserve"/>
      </w:r>
    </w:p>
    <w:p>
      <w:pPr>
        <w:spacing w:after="80" w:before="180"/>
      </w:pPr>
      <w:r>
        <w:rPr>
          <w:rFonts w:ascii="Times New Roman" w:cs="Times New Roman" w:eastAsia="Times New Roman" w:hAnsi="Times New Roman"/>
          <w:b/>
          <w:bCs/>
          <w:i w:val="false"/>
          <w:iCs w:val="false"/>
          <w:sz w:val="24"/>
          <w:szCs w:val="24"/>
        </w:rPr>
        <w:t xml:space="preserve">3.1 Pengumpulan Data</w:t>
      </w:r>
    </w:p>
    <w:p>
      <w:pPr>
        <w:spacing w:after="120" w:line="276"/>
        <w:jc w:val="both"/>
      </w:pPr>
      <w:r>
        <w:rPr>
          <w:rFonts w:ascii="Times New Roman" w:cs="Times New Roman" w:eastAsia="Times New Roman" w:hAnsi="Times New Roman"/>
          <w:b w:val="false"/>
          <w:bCs w:val="false"/>
          <w:i w:val="false"/>
          <w:iCs w:val="false"/>
          <w:sz w:val="24"/>
          <w:szCs w:val="24"/>
        </w:rPr>
        <w:t xml:space="preserve">Sebelum masuk ke tahap pengembangan teknis, kami melakukan dua jenis pengumpulan data. Pertama, survei daring kepada 87 responden usia 15–28 tahun di wilayah Jabodetabek pada Januari–Februari 2026. Survei mencakup kebiasaan belanja fashion, hambatan utama membeli produk bekas, dan kesediaan menggunakan platform dengan standar higienitas. Kedua, wawancara langsung kepada tiga pemilik usaha pabrik garmen kecil-menengah di Tangerang untuk memetakan volume dan kondisi produk sisa (QC rejected dan overrun) yang selama ini tidak termanfaatkan secara optimal.</w:t>
      </w:r>
    </w:p>
    <w:p>
      <w:pPr>
        <w:spacing w:after="80"/>
      </w:pPr>
      <w:r>
        <w:t xml:space="preserve"/>
      </w:r>
    </w:p>
    <w:p>
      <w:pPr>
        <w:spacing w:after="80" w:before="180"/>
      </w:pPr>
      <w:r>
        <w:rPr>
          <w:rFonts w:ascii="Times New Roman" w:cs="Times New Roman" w:eastAsia="Times New Roman" w:hAnsi="Times New Roman"/>
          <w:b/>
          <w:bCs/>
          <w:i w:val="false"/>
          <w:iCs w:val="false"/>
          <w:sz w:val="24"/>
          <w:szCs w:val="24"/>
        </w:rPr>
        <w:t xml:space="preserve">3.2 Alur Layanan (Service Flow)</w:t>
      </w:r>
    </w:p>
    <w:p>
      <w:pPr>
        <w:spacing w:after="120" w:line="276"/>
        <w:jc w:val="both"/>
      </w:pPr>
      <w:r>
        <w:rPr>
          <w:rFonts w:ascii="Times New Roman" w:cs="Times New Roman" w:eastAsia="Times New Roman" w:hAnsi="Times New Roman"/>
          <w:b w:val="false"/>
          <w:bCs w:val="false"/>
          <w:i w:val="false"/>
          <w:iCs w:val="false"/>
          <w:sz w:val="24"/>
          <w:szCs w:val="24"/>
        </w:rPr>
        <w:t xml:space="preserve">Sirkula mengoperasikan dua jalur pasokan secara bersamaan:</w:t>
      </w:r>
    </w:p>
    <w:p>
      <w:pPr>
        <w:spacing w:after="80"/>
      </w:pPr>
      <w:r>
        <w:t xml:space="preserve"/>
      </w:r>
    </w:p>
    <w:p>
      <w:pPr>
        <w:pStyle w:val="ListParagraph"/>
        <w:numPr>
          <w:ilvl w:val="0"/>
          <w:numId w:val="2"/>
        </w:numPr>
        <w:spacing w:after="80"/>
      </w:pPr>
      <w:r>
        <w:rPr>
          <w:rFonts w:ascii="Times New Roman" w:cs="Times New Roman" w:eastAsia="Times New Roman" w:hAnsi="Times New Roman"/>
          <w:sz w:val="24"/>
          <w:szCs w:val="24"/>
        </w:rPr>
        <w:t xml:space="preserve">Jalur P2P (Peer-to-Peer): pengguna mendaftarkan item melalui aplikasi, tim Sirkula menjemput barang, kurator internal SirkulaVerify memeriksa keaslian berdasarkan label, material, dan detail jahitan, lalu item yang lolos dibawa ke mitra laundry profesional untuk proses sterilisasi SirkulaCare sebelum difoto dan diunggah ke etalase digital.</w:t>
      </w:r>
    </w:p>
    <w:p>
      <w:pPr>
        <w:pStyle w:val="ListParagraph"/>
        <w:numPr>
          <w:ilvl w:val="0"/>
          <w:numId w:val="2"/>
        </w:numPr>
        <w:spacing w:after="120"/>
      </w:pPr>
      <w:r>
        <w:rPr>
          <w:rFonts w:ascii="Times New Roman" w:cs="Times New Roman" w:eastAsia="Times New Roman" w:hAnsi="Times New Roman"/>
          <w:sz w:val="24"/>
          <w:szCs w:val="24"/>
        </w:rPr>
        <w:t xml:space="preserve">Jalur B2C (Business-to-Consumer): pabrik garmen mitra mengirimkan batch produk QC rejected atau overrun langsung ke gudang Sirkula. Tim melakukan pemilahan, penilaian kondisi, dan pengisian Defect Disclosure—informasi transparan mengenai cacat minor yang ditampilkan langsung di halaman produk—sebelum item masuk proses SirkulaCare.</w:t>
      </w:r>
    </w:p>
    <w:p>
      <w:pPr>
        <w:spacing w:after="80" w:before="180"/>
      </w:pPr>
      <w:r>
        <w:rPr>
          <w:rFonts w:ascii="Times New Roman" w:cs="Times New Roman" w:eastAsia="Times New Roman" w:hAnsi="Times New Roman"/>
          <w:b/>
          <w:bCs/>
          <w:i w:val="false"/>
          <w:iCs w:val="false"/>
          <w:sz w:val="24"/>
          <w:szCs w:val="24"/>
        </w:rPr>
        <w:t xml:space="preserve">3.3 Model Konsinyasi</w:t>
      </w:r>
    </w:p>
    <w:p>
      <w:pPr>
        <w:spacing w:after="120" w:line="276"/>
        <w:jc w:val="both"/>
      </w:pPr>
      <w:r>
        <w:rPr>
          <w:rFonts w:ascii="Times New Roman" w:cs="Times New Roman" w:eastAsia="Times New Roman" w:hAnsi="Times New Roman"/>
          <w:b w:val="false"/>
          <w:bCs w:val="false"/>
          <w:i w:val="false"/>
          <w:iCs w:val="false"/>
          <w:sz w:val="24"/>
          <w:szCs w:val="24"/>
        </w:rPr>
        <w:t xml:space="preserve">Sirkula menerapkan sistem titip jual (konsinyasi) untuk jalur P2P. Penjual tidak dikenakan biaya di muka; Sirkula mengambil komisi 20% dari harga jual setelah transaksi berhasil. Untuk jalur B2C, harga pembelian ditetapkan berdasarkan negosiasi langsung dengan pabrik mitra sesuai kondisi dan volume produk.</w:t>
      </w:r>
    </w:p>
    <w:p>
      <w:pPr>
        <w:spacing w:after="80"/>
      </w:pPr>
      <w:r>
        <w:t xml:space="preserve"/>
      </w:r>
    </w:p>
    <w:p>
      <w:pPr>
        <w:spacing w:after="80" w:before="180"/>
      </w:pPr>
      <w:r>
        <w:rPr>
          <w:rFonts w:ascii="Times New Roman" w:cs="Times New Roman" w:eastAsia="Times New Roman" w:hAnsi="Times New Roman"/>
          <w:b/>
          <w:bCs/>
          <w:i w:val="false"/>
          <w:iCs w:val="false"/>
          <w:sz w:val="24"/>
          <w:szCs w:val="24"/>
        </w:rPr>
        <w:t xml:space="preserve">3.4 Fitur Teknologi</w:t>
      </w:r>
    </w:p>
    <w:p>
      <w:pPr>
        <w:spacing w:after="120" w:line="276"/>
        <w:jc w:val="both"/>
      </w:pPr>
      <w:r>
        <w:rPr>
          <w:rFonts w:ascii="Times New Roman" w:cs="Times New Roman" w:eastAsia="Times New Roman" w:hAnsi="Times New Roman"/>
          <w:b w:val="false"/>
          <w:bCs w:val="false"/>
          <w:i w:val="false"/>
          <w:iCs w:val="false"/>
          <w:sz w:val="24"/>
          <w:szCs w:val="24"/>
        </w:rPr>
        <w:t xml:space="preserve">Fitur utama aplikasi yang dirancang meliputi: sistem upload dan pelacakan status item secara real-time, galeri foto detail produk termasuk dokumentasi cacat minor untuk Defect Disclosure, pencarian berbasis filter merek/ukuran/kondisi, integrasi pembayaran digital, dan notifikasi otomatis untuk penjual dan pembeli.</w:t>
      </w:r>
    </w:p>
    <w:p>
      <w:pPr>
        <w:spacing w:after="80"/>
      </w:pPr>
      <w:r>
        <w:t xml:space="preserve"/>
      </w:r>
    </w:p>
    <w:p>
      <w:pPr>
        <w:spacing w:after="120" w:before="240"/>
      </w:pPr>
      <w:r>
        <w:rPr>
          <w:rFonts w:ascii="Times New Roman" w:cs="Times New Roman" w:eastAsia="Times New Roman" w:hAnsi="Times New Roman"/>
          <w:b/>
          <w:bCs/>
          <w:sz w:val="24"/>
          <w:szCs w:val="24"/>
        </w:rPr>
        <w:t xml:space="preserve">4. HASIL DAN PEMBAHASAN</w:t>
      </w:r>
    </w:p>
    <w:p>
      <w:pPr>
        <w:spacing w:after="80" w:before="180"/>
      </w:pPr>
      <w:r>
        <w:rPr>
          <w:rFonts w:ascii="Times New Roman" w:cs="Times New Roman" w:eastAsia="Times New Roman" w:hAnsi="Times New Roman"/>
          <w:b/>
          <w:bCs/>
          <w:i w:val="false"/>
          <w:iCs w:val="false"/>
          <w:sz w:val="24"/>
          <w:szCs w:val="24"/>
        </w:rPr>
        <w:t xml:space="preserve">4.1 Hasil Survei Pasar</w:t>
      </w:r>
    </w:p>
    <w:p>
      <w:pPr>
        <w:spacing w:after="120" w:line="276"/>
        <w:jc w:val="both"/>
      </w:pPr>
      <w:r>
        <w:rPr>
          <w:rFonts w:ascii="Times New Roman" w:cs="Times New Roman" w:eastAsia="Times New Roman" w:hAnsi="Times New Roman"/>
          <w:b w:val="false"/>
          <w:bCs w:val="false"/>
          <w:i w:val="false"/>
          <w:iCs w:val="false"/>
          <w:sz w:val="24"/>
          <w:szCs w:val="24"/>
        </w:rPr>
        <w:t xml:space="preserve">Dari 87 responden yang disurvei, 78% menyatakan pernah mempertimbangkan membeli pakaian bekas pakai kondisi prima. Namun, 64% dari kelompok ini mengaku ragu karena tidak ada jaminan higienitas, dan 51% khawatir mendapatkan barang palsu atau kondisi tidak sesuai deskripsi. Data ini mengonfirmasi dua celah utama yang menjadi dasar pengembangan Sirkula.</w:t>
      </w:r>
    </w:p>
    <w:p>
      <w:pPr>
        <w:spacing w:after="80"/>
      </w:pPr>
      <w:r>
        <w:t xml:space="preserve"/>
      </w:r>
    </w:p>
    <w:p>
      <w:pPr>
        <w:spacing w:after="80" w:before="100"/>
        <w:jc w:val="center"/>
      </w:pPr>
      <w:r>
        <w:rPr>
          <w:rFonts w:ascii="Times New Roman" w:cs="Times New Roman" w:eastAsia="Times New Roman" w:hAnsi="Times New Roman"/>
          <w:b/>
          <w:bCs/>
          <w:i/>
          <w:iCs/>
          <w:sz w:val="22"/>
          <w:szCs w:val="22"/>
        </w:rPr>
        <w:t xml:space="preserve">Tabel 1. Hambatan Utama Pembelian Fashion Secondhand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3800"/>
      </w:tblGrid>
      <w:tr>
        <w:tc>
          <w:tcPr>
            <w:tcW w:type="dxa" w:w="52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Hambatan</w:t>
            </w:r>
          </w:p>
        </w:tc>
        <w:tc>
          <w:tcPr>
            <w:tcW w:type="dxa" w:w="3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Persentase Responden</w:t>
            </w:r>
          </w:p>
        </w:tc>
      </w:tr>
      <w:tr>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 ada jaminan higienitas</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64%</w:t>
            </w:r>
          </w:p>
        </w:tc>
      </w:tr>
      <w:tr>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Risiko barang palsu / tidak autentik</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51%</w:t>
            </w:r>
          </w:p>
        </w:tc>
      </w:tr>
      <w:tr>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 tahu platform terpercaya</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38%</w:t>
            </w:r>
          </w:p>
        </w:tc>
      </w:tr>
      <w:tr>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Harga tidak terlalu beda dengan produk baru</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22%</w:t>
            </w:r>
          </w:p>
        </w:tc>
      </w:tr>
    </w:tbl>
    <w:p>
      <w:pPr>
        <w:spacing w:after="80"/>
      </w:pPr>
      <w:r>
        <w:t xml:space="preserve"/>
      </w:r>
    </w:p>
    <w:p>
      <w:pPr>
        <w:spacing w:after="80" w:before="180"/>
      </w:pPr>
      <w:r>
        <w:rPr>
          <w:rFonts w:ascii="Times New Roman" w:cs="Times New Roman" w:eastAsia="Times New Roman" w:hAnsi="Times New Roman"/>
          <w:b/>
          <w:bCs/>
          <w:i w:val="false"/>
          <w:iCs w:val="false"/>
          <w:sz w:val="24"/>
          <w:szCs w:val="24"/>
        </w:rPr>
        <w:t xml:space="preserve">4.2 Analisis Kompetitor</w:t>
      </w:r>
    </w:p>
    <w:p>
      <w:pPr>
        <w:spacing w:after="120" w:line="276"/>
        <w:jc w:val="both"/>
      </w:pPr>
      <w:r>
        <w:rPr>
          <w:rFonts w:ascii="Times New Roman" w:cs="Times New Roman" w:eastAsia="Times New Roman" w:hAnsi="Times New Roman"/>
          <w:b w:val="false"/>
          <w:bCs w:val="false"/>
          <w:i w:val="false"/>
          <w:iCs w:val="false"/>
          <w:sz w:val="24"/>
          <w:szCs w:val="24"/>
        </w:rPr>
        <w:t xml:space="preserve">Dibandingkan dengan platform yang sudah ada, Sirkula memiliki diferensiasi yang jelas. Carousell dan Facebook Marketplace tidak memiliki mekanisme kurasi keaslian maupun standar higienitas produk. Thrift store fisik memiliki seleksi manual tetapi terbatas secara geografis dan tidak memiliki sistem Defect Disclosure yang terstruktur. Sirkula menggabungkan keunggulan jangkauan digital dengan standar kurasi dan higienitas yang selama ini tidak dimiliki kompetitor manapun di pasar Indonesia.</w:t>
      </w:r>
    </w:p>
    <w:p>
      <w:pPr>
        <w:spacing w:after="80"/>
      </w:pPr>
      <w:r>
        <w:t xml:space="preserve"/>
      </w:r>
    </w:p>
    <w:p>
      <w:pPr>
        <w:spacing w:after="80" w:before="100"/>
        <w:jc w:val="center"/>
      </w:pPr>
      <w:r>
        <w:rPr>
          <w:rFonts w:ascii="Times New Roman" w:cs="Times New Roman" w:eastAsia="Times New Roman" w:hAnsi="Times New Roman"/>
          <w:b/>
          <w:bCs/>
          <w:i/>
          <w:iCs/>
          <w:sz w:val="22"/>
          <w:szCs w:val="22"/>
        </w:rPr>
        <w:t xml:space="preserve">Tabel 2. Perbandingan Sirkula dengan Platform Eksisting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900"/>
        <w:gridCol w:w="1900"/>
        <w:gridCol w:w="1800"/>
      </w:tblGrid>
      <w:tr>
        <w:tc>
          <w:tcPr>
            <w:tcW w:type="dxa" w:w="342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Fitur</w:t>
            </w:r>
          </w:p>
        </w:tc>
        <w:tc>
          <w:tcPr>
            <w:tcW w:type="dxa" w:w="1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Sirkula</w:t>
            </w:r>
          </w:p>
        </w:tc>
        <w:tc>
          <w:tcPr>
            <w:tcW w:type="dxa" w:w="1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Carousell</w:t>
            </w:r>
          </w:p>
        </w:tc>
        <w:tc>
          <w:tcPr>
            <w:tcW w:type="dxa" w:w="1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Thrift Store Fisik</w:t>
            </w:r>
          </w:p>
        </w:tc>
      </w:tr>
      <w:tr>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Kurasi Keaslian (SirkulaVerify)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Terbatas</w:t>
            </w:r>
          </w:p>
        </w:tc>
      </w:tr>
      <w:tr>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Standar Higienitas (SirkulaCare)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r>
      <w:tr>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Pasokan 100% Domestik</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r>
      <w:tr>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Defect Disclosure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r>
      <w:tr>
        <w:tc>
          <w:tcPr>
            <w:tcW w:type="dxa" w:w="34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Jangkauan Digital</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Ya</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Tidak</w:t>
            </w:r>
          </w:p>
        </w:tc>
      </w:tr>
    </w:tbl>
    <w:p>
      <w:pPr>
        <w:spacing w:after="80"/>
      </w:pPr>
      <w:r>
        <w:t xml:space="preserve"/>
      </w:r>
    </w:p>
    <w:p>
      <w:pPr>
        <w:spacing w:after="80" w:before="180"/>
      </w:pPr>
      <w:r>
        <w:rPr>
          <w:rFonts w:ascii="Times New Roman" w:cs="Times New Roman" w:eastAsia="Times New Roman" w:hAnsi="Times New Roman"/>
          <w:b/>
          <w:bCs/>
          <w:i w:val="false"/>
          <w:iCs w:val="false"/>
          <w:sz w:val="24"/>
          <w:szCs w:val="24"/>
        </w:rPr>
        <w:t xml:space="preserve">4.3 Hasil Wawancara Pabrik Garmen</w:t>
      </w:r>
    </w:p>
    <w:p>
      <w:pPr>
        <w:spacing w:after="120" w:line="276"/>
        <w:jc w:val="both"/>
      </w:pPr>
      <w:r>
        <w:rPr>
          <w:rFonts w:ascii="Times New Roman" w:cs="Times New Roman" w:eastAsia="Times New Roman" w:hAnsi="Times New Roman"/>
          <w:b w:val="false"/>
          <w:bCs w:val="false"/>
          <w:i w:val="false"/>
          <w:iCs w:val="false"/>
          <w:sz w:val="24"/>
          <w:szCs w:val="24"/>
        </w:rPr>
        <w:t xml:space="preserve">Tiga pabrik garmen yang diwawancarai rata-rata menyisakan 7–9% dari total produksi per kuartal sebagai QC rejected atau overrun. Selama ini produk tersebut dijual kiloan ke pengepul dengan harga jauh di bawah nilai produksi, atau bahkan dimusnahkan. Ketiganya menyatakan ketertarikan untuk bermitra dengan Sirkula karena model B2C yang ditawarkan memberikan nilai jual lebih tinggi sekaligus proses yang lebih terstruktur dan dapat dipertanggungjawabkan.</w:t>
      </w:r>
    </w:p>
    <w:p>
      <w:pPr>
        <w:spacing w:after="80"/>
      </w:pPr>
      <w:r>
        <w:t xml:space="preserve"/>
      </w:r>
    </w:p>
    <w:p>
      <w:pPr>
        <w:spacing w:after="80" w:before="180"/>
      </w:pPr>
      <w:r>
        <w:rPr>
          <w:rFonts w:ascii="Times New Roman" w:cs="Times New Roman" w:eastAsia="Times New Roman" w:hAnsi="Times New Roman"/>
          <w:b/>
          <w:bCs/>
          <w:i w:val="false"/>
          <w:iCs w:val="false"/>
          <w:sz w:val="24"/>
          <w:szCs w:val="24"/>
        </w:rPr>
        <w:t xml:space="preserve">4.4 Dampak dan Keberlanjutan</w:t>
      </w:r>
    </w:p>
    <w:p>
      <w:pPr>
        <w:spacing w:after="120" w:line="276"/>
        <w:jc w:val="both"/>
      </w:pPr>
      <w:r>
        <w:rPr>
          <w:rFonts w:ascii="Times New Roman" w:cs="Times New Roman" w:eastAsia="Times New Roman" w:hAnsi="Times New Roman"/>
          <w:b w:val="false"/>
          <w:bCs w:val="false"/>
          <w:i w:val="false"/>
          <w:iCs w:val="false"/>
          <w:sz w:val="24"/>
          <w:szCs w:val="24"/>
        </w:rPr>
        <w:t xml:space="preserve">Dari sisi lingkungan, jika Sirkula mampu memfasilitasi 500 transaksi per bulan dengan rata-rata berat item 0,3 kg, maka setidaknya 150 kg pakaian per bulan terhindar dari pembuangan akhir. Angka ini akan terus bertumbuh seiring skala platform yang membesar. Kontribusi ini secara langsung selaras dengan SDG 12 (Konsumsi dan Produksi yang Bertanggung Jawab).</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Dari sisi sosial, Sirkula membuka peluang penghasilan tambahan bagi masyarakat yang memiliki pakaian layak pakai di lemari, sekaligus menekan permintaan terhadap produk impor ilegal yang selama ini merugikan industri garmen lokal. Dari sisi ekonomi, model bisnis ini berkontribusi pada dua segmen sekaligus: konsumen mendapat akses produk bermerek dengan harga terjangkau, dan pabrik lokal bisa memonetisasi stok yang selama ini tidak terjual.</w:t>
      </w:r>
    </w:p>
    <w:p>
      <w:pPr>
        <w:spacing w:after="80"/>
      </w:pPr>
      <w:r>
        <w:t xml:space="preserve"/>
      </w:r>
    </w:p>
    <w:p>
      <w:pPr>
        <w:spacing w:after="80" w:before="180"/>
      </w:pPr>
      <w:r>
        <w:rPr>
          <w:rFonts w:ascii="Times New Roman" w:cs="Times New Roman" w:eastAsia="Times New Roman" w:hAnsi="Times New Roman"/>
          <w:b/>
          <w:bCs/>
          <w:i w:val="false"/>
          <w:iCs w:val="false"/>
          <w:sz w:val="24"/>
          <w:szCs w:val="24"/>
        </w:rPr>
        <w:t xml:space="preserve">4.5 Tantangan dan Solusi</w:t>
      </w:r>
    </w:p>
    <w:p>
      <w:pPr>
        <w:spacing w:after="120" w:line="276"/>
        <w:jc w:val="both"/>
      </w:pPr>
      <w:r>
        <w:rPr>
          <w:rFonts w:ascii="Times New Roman" w:cs="Times New Roman" w:eastAsia="Times New Roman" w:hAnsi="Times New Roman"/>
          <w:b w:val="false"/>
          <w:bCs w:val="false"/>
          <w:i w:val="false"/>
          <w:iCs w:val="false"/>
          <w:sz w:val="24"/>
          <w:szCs w:val="24"/>
        </w:rPr>
        <w:t xml:space="preserve">Tantangan utama yang teridentifikasi selama proses perancangan adalah membangun kepercayaan awal pengguna terhadap platform baru tanpa rekam jejak. Solusi yang dirancang adalah program '100 Item Pertama': batch pertama dikurasi dan dipublikasikan dengan dokumentasi proses SirkulaVerify dan SirkulaCare secara penuh—termasuk video proses sterilisasi—untuk membangun portofolio kepercayaan sebelum platform diluncurkan secara luas kepada publik.</w:t>
      </w:r>
    </w:p>
    <w:p>
      <w:pPr>
        <w:spacing w:after="80"/>
      </w:pPr>
      <w:r>
        <w:t xml:space="preserve"/>
      </w:r>
    </w:p>
    <w:p>
      <w:pPr>
        <w:spacing w:after="120" w:before="240"/>
      </w:pPr>
      <w:r>
        <w:rPr>
          <w:rFonts w:ascii="Times New Roman" w:cs="Times New Roman" w:eastAsia="Times New Roman" w:hAnsi="Times New Roman"/>
          <w:b/>
          <w:bCs/>
          <w:sz w:val="24"/>
          <w:szCs w:val="24"/>
        </w:rPr>
        <w:t xml:space="preserve">5. KESIMPULAN</w:t>
      </w:r>
    </w:p>
    <w:p>
      <w:pPr>
        <w:spacing w:after="120" w:line="276"/>
        <w:jc w:val="both"/>
      </w:pPr>
      <w:r>
        <w:rPr>
          <w:rFonts w:ascii="Times New Roman" w:cs="Times New Roman" w:eastAsia="Times New Roman" w:hAnsi="Times New Roman"/>
          <w:b w:val="false"/>
          <w:bCs w:val="false"/>
          <w:i w:val="false"/>
          <w:iCs w:val="false"/>
          <w:sz w:val="24"/>
          <w:szCs w:val="24"/>
        </w:rPr>
        <w:t xml:space="preserve">Sirkula dirancang sebagai respons konkret terhadap tiga permasalahan yang terjadi bersamaan di ekosistem mode Indonesia: limbah tekstil yang terus bertambah, absennya standar higienitas pada pasar pakaian bekas, dan maraknya produk impor ilegal yang merugikan industri garmen lokal. Tiga pilar utama platform ini—Legal (Dual-Sourcing Domestik), Terkurasi (SirkulaVerify), dan Higienis (SirkulaCare)—menjawab ketiga permasalahan tersebut secara spesifik dan terstruktur.</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Hasil survei dan wawancara awal mengonfirmasi adanya permintaan nyata di pasar sekaligus celah yang belum diisi oleh platform yang ada. Sirkula bukan sekadar marketplace pakaian bekas; ini adalah ekosistem recommerce mode yang bertanggung jawab, dibangun di atas nilai kearifan lokal lungsuran dan gotong royong yang didigitalkan ke dalam sistem modern.</w:t>
      </w:r>
    </w:p>
    <w:p>
      <w:pPr>
        <w:spacing w:after="80"/>
      </w:pPr>
      <w:r>
        <w:t xml:space="preserve"/>
      </w:r>
    </w:p>
    <w:p>
      <w:pPr>
        <w:spacing w:after="120" w:line="276"/>
        <w:jc w:val="both"/>
      </w:pPr>
      <w:r>
        <w:rPr>
          <w:rFonts w:ascii="Times New Roman" w:cs="Times New Roman" w:eastAsia="Times New Roman" w:hAnsi="Times New Roman"/>
          <w:b w:val="false"/>
          <w:bCs w:val="false"/>
          <w:i w:val="false"/>
          <w:iCs w:val="false"/>
          <w:sz w:val="24"/>
          <w:szCs w:val="24"/>
        </w:rPr>
        <w:t xml:space="preserve">Ke depan, tiga arah pengembangan yang diprioritaskan adalah: pertama, penambahan fitur AI-assisted condition grading untuk mempercepat dan menstandardisasi proses penilaian kondisi item; kedua, perluasan kemitraan B2C dengan pabrik garmen di sentra produksi lain seperti Bandung dan Solo; ketiga, integrasi program daur ulang tekstil untuk item yang tidak lolos kurasi, agar Sirkula benar-benar menjalankan prinsip circular economy secara menyeluruh dan berdampak nyata pada pengurangan limbah tekstil nasional.</w:t>
      </w:r>
    </w:p>
    <w:p>
      <w:pPr>
        <w:spacing w:after="80"/>
      </w:pPr>
      <w:r>
        <w:t xml:space="preserve"/>
      </w:r>
    </w:p>
    <w:p>
      <w:pPr>
        <w:spacing w:after="80"/>
      </w:pPr>
      <w:r>
        <w:t xml:space="preserve"/>
      </w:r>
    </w:p>
    <w:p>
      <w:pPr>
        <w:spacing w:after="120" w:before="240"/>
      </w:pPr>
      <w:r>
        <w:rPr>
          <w:rFonts w:ascii="Times New Roman" w:cs="Times New Roman" w:eastAsia="Times New Roman" w:hAnsi="Times New Roman"/>
          <w:b/>
          <w:bCs/>
          <w:sz w:val="24"/>
          <w:szCs w:val="24"/>
        </w:rPr>
        <w:t xml:space="preserve">DAFTAR PUSTAKA</w:t>
      </w:r>
    </w:p>
    <w:p>
      <w:pPr>
        <w:spacing w:after="120" w:line="276"/>
        <w:jc w:val="both"/>
      </w:pPr>
      <w:r>
        <w:rPr>
          <w:rFonts w:ascii="Times New Roman" w:cs="Times New Roman" w:eastAsia="Times New Roman" w:hAnsi="Times New Roman"/>
          <w:b w:val="false"/>
          <w:bCs w:val="false"/>
          <w:i w:val="false"/>
          <w:iCs w:val="false"/>
          <w:sz w:val="24"/>
          <w:szCs w:val="24"/>
        </w:rPr>
        <w:t xml:space="preserve">[1] Ellen MacArthur Foundation, "A New Textiles Economy: Redesigning Fashion's Future," Ellen MacArthur Foundation, Cowes, 2017.</w:t>
      </w:r>
    </w:p>
    <w:p>
      <w:pPr>
        <w:spacing w:after="120" w:line="276"/>
        <w:jc w:val="both"/>
      </w:pPr>
      <w:r>
        <w:rPr>
          <w:rFonts w:ascii="Times New Roman" w:cs="Times New Roman" w:eastAsia="Times New Roman" w:hAnsi="Times New Roman"/>
          <w:b w:val="false"/>
          <w:bCs w:val="false"/>
          <w:i w:val="false"/>
          <w:iCs w:val="false"/>
          <w:sz w:val="24"/>
          <w:szCs w:val="24"/>
        </w:rPr>
        <w:t xml:space="preserve">[2] K. Fletcher dan L. Grose, Fashion &amp; Sustainability: Design for Change. London: Laurence King Publishing, 2012.</w:t>
      </w:r>
    </w:p>
    <w:p>
      <w:pPr>
        <w:spacing w:after="120" w:line="276"/>
        <w:jc w:val="both"/>
      </w:pPr>
      <w:r>
        <w:rPr>
          <w:rFonts w:ascii="Times New Roman" w:cs="Times New Roman" w:eastAsia="Times New Roman" w:hAnsi="Times New Roman"/>
          <w:b w:val="false"/>
          <w:bCs w:val="false"/>
          <w:i w:val="false"/>
          <w:iCs w:val="false"/>
          <w:sz w:val="24"/>
          <w:szCs w:val="24"/>
        </w:rPr>
        <w:t xml:space="preserve">[3] Katadata Insight Center, "Tren Belanja Fashion Digital Generasi Z Indonesia," Katadata, Jakarta, 2023.</w:t>
      </w:r>
    </w:p>
    <w:p>
      <w:pPr>
        <w:spacing w:after="120" w:line="276"/>
        <w:jc w:val="both"/>
      </w:pPr>
      <w:r>
        <w:rPr>
          <w:rFonts w:ascii="Times New Roman" w:cs="Times New Roman" w:eastAsia="Times New Roman" w:hAnsi="Times New Roman"/>
          <w:b w:val="false"/>
          <w:bCs w:val="false"/>
          <w:i w:val="false"/>
          <w:iCs w:val="false"/>
          <w:sz w:val="24"/>
          <w:szCs w:val="24"/>
        </w:rPr>
        <w:t xml:space="preserve">[4] thredUP, "2023 Resale Report," thredUP Inc., Oakland, 2023. [Online]. Tersedia: https://www.thredup.com/resale</w:t>
      </w:r>
    </w:p>
    <w:p>
      <w:pPr>
        <w:spacing w:after="120" w:line="276"/>
        <w:jc w:val="both"/>
      </w:pPr>
      <w:r>
        <w:rPr>
          <w:rFonts w:ascii="Times New Roman" w:cs="Times New Roman" w:eastAsia="Times New Roman" w:hAnsi="Times New Roman"/>
          <w:b w:val="false"/>
          <w:bCs w:val="false"/>
          <w:i w:val="false"/>
          <w:iCs w:val="false"/>
          <w:sz w:val="24"/>
          <w:szCs w:val="24"/>
        </w:rPr>
        <w:t xml:space="preserve">[5] S. Ahmed, M. Mukherjee, dan R. Sharma, "Microbiological Risk Assessment of Second-Hand Clothing in Developing Markets," Journal of Infection and Public Health, vol. 13, no. 6, pp. 891-897, 2020.</w:t>
      </w:r>
    </w:p>
    <w:p>
      <w:pPr>
        <w:spacing w:after="120" w:line="276"/>
        <w:jc w:val="both"/>
      </w:pPr>
      <w:r>
        <w:rPr>
          <w:rFonts w:ascii="Times New Roman" w:cs="Times New Roman" w:eastAsia="Times New Roman" w:hAnsi="Times New Roman"/>
          <w:b w:val="false"/>
          <w:bCs w:val="false"/>
          <w:i w:val="false"/>
          <w:iCs w:val="false"/>
          <w:sz w:val="24"/>
          <w:szCs w:val="24"/>
        </w:rPr>
        <w:t xml:space="preserve">[6] J. Lee dan S. Park, "The Role of Authentication in Consumer Trust on Second-Hand Fashion Platforms," International Journal of Consumer Studies, vol. 46, no. 4, pp. 1205-1218, 2022.</w:t>
      </w:r>
    </w:p>
    <w:p>
      <w:pPr>
        <w:spacing w:after="120" w:line="276"/>
        <w:jc w:val="both"/>
      </w:pPr>
      <w:r>
        <w:rPr>
          <w:rFonts w:ascii="Times New Roman" w:cs="Times New Roman" w:eastAsia="Times New Roman" w:hAnsi="Times New Roman"/>
          <w:b w:val="false"/>
          <w:bCs w:val="false"/>
          <w:i w:val="false"/>
          <w:iCs w:val="false"/>
          <w:sz w:val="24"/>
          <w:szCs w:val="24"/>
        </w:rPr>
        <w:t xml:space="preserve">[7] S. Adriati, Lungsuran: Kearifan Lokal Berbagi Pakaian di Masyarakat Jawa. Yogyakarta: Gadjah Mada University Press, 2018.</w:t>
      </w:r>
    </w:p>
    <w:p>
      <w:pPr>
        <w:spacing w:after="120" w:line="276"/>
        <w:jc w:val="both"/>
      </w:pPr>
      <w:r>
        <w:rPr>
          <w:rFonts w:ascii="Times New Roman" w:cs="Times New Roman" w:eastAsia="Times New Roman" w:hAnsi="Times New Roman"/>
          <w:b w:val="false"/>
          <w:bCs w:val="false"/>
          <w:i w:val="false"/>
          <w:iCs w:val="false"/>
          <w:sz w:val="24"/>
          <w:szCs w:val="24"/>
        </w:rPr>
        <w:t xml:space="preserve">[8] G. Booch, R. Maksimchuk, M. Engle, B. Young, J. Conallen, dan K. Houston, Object-Oriented Analysis and Design with Applications, 3rd ed. Boston: Addison-Wesley, 2007.</w:t>
      </w:r>
    </w:p>
    <w:p>
      <w:pPr>
        <w:spacing w:after="80"/>
      </w:pPr>
      <w:r>
        <w:t xml:space="preserve"/>
      </w:r>
    </w:p>
    <w:p>
      <w:pPr>
        <w:spacing w:after="80"/>
      </w:pPr>
      <w:r>
        <w:t xml:space="preserve"/>
      </w:r>
    </w:p>
    <w:p>
      <w:pPr>
        <w:pBdr>
          <w:top w:val="single" w:color="CCCCCC" w:sz="4"/>
        </w:pBdr>
        <w:spacing w:after="80" w:before="240"/>
        <w:jc w:val="center"/>
      </w:pPr>
      <w:r>
        <w:rPr>
          <w:rFonts w:ascii="Arial" w:cs="Arial" w:eastAsia="Arial" w:hAnsi="Arial"/>
          <w:b/>
          <w:bCs/>
          <w:color w:val="CC0000"/>
          <w:sz w:val="20"/>
          <w:szCs w:val="20"/>
        </w:rPr>
        <w:t xml:space="preserve">⚠ CATATAN PENTING SEBELUM SUBMIT</w:t>
      </w:r>
    </w:p>
    <w:p>
      <w:pPr>
        <w:spacing w:after="80"/>
      </w:pPr>
      <w:r>
        <w:rPr>
          <w:rFonts w:ascii="Arial" w:cs="Arial" w:eastAsia="Arial" w:hAnsi="Arial"/>
          <w:color w:val="333333"/>
          <w:sz w:val="20"/>
          <w:szCs w:val="20"/>
        </w:rPr>
        <w:t xml:space="preserve">1.  Verifikasi semua referensi [1]–[8] — pastikan data, tahun, dan nama penulis akurat sebelum submit.</w:t>
      </w:r>
    </w:p>
    <w:p>
      <w:pPr>
        <w:spacing w:after="80"/>
      </w:pPr>
      <w:r>
        <w:rPr>
          <w:rFonts w:ascii="Arial" w:cs="Arial" w:eastAsia="Arial" w:hAnsi="Arial"/>
          <w:color w:val="333333"/>
          <w:sz w:val="20"/>
          <w:szCs w:val="20"/>
        </w:rPr>
        <w:t xml:space="preserve">2.  Sesuaikan data survei (87 responden, persentase, dll.) dengan data riil yang kamu punya.</w:t>
      </w:r>
    </w:p>
    <w:p>
      <w:pPr>
        <w:spacing w:after="80"/>
      </w:pPr>
      <w:r>
        <w:rPr>
          <w:rFonts w:ascii="Arial" w:cs="Arial" w:eastAsia="Arial" w:hAnsi="Arial"/>
          <w:color w:val="333333"/>
          <w:sz w:val="20"/>
          <w:szCs w:val="20"/>
        </w:rPr>
        <w:t xml:space="preserve">3.  Tambahkan Abstrak (150–200 kata) + 3–5 Kata Kunci di atas bagian Pendahuluan.</w:t>
      </w:r>
    </w:p>
    <w:p>
      <w:pPr>
        <w:spacing w:after="80"/>
      </w:pPr>
      <w:r>
        <w:rPr>
          <w:rFonts w:ascii="Arial" w:cs="Arial" w:eastAsia="Arial" w:hAnsi="Arial"/>
          <w:color w:val="333333"/>
          <w:sz w:val="20"/>
          <w:szCs w:val="20"/>
        </w:rPr>
        <w:t xml:space="preserve">4.  Cek nama proyek — di Pendahuluanmu tertulis 'Sirkula', bukan 'Sirkular'. Pastikan konsisten di seluruh dokumen.</w:t>
      </w:r>
    </w:p>
    <w:p>
      <w:pPr>
        <w:spacing w:after="80"/>
      </w:pPr>
      <w:r>
        <w:rPr>
          <w:rFonts w:ascii="Arial" w:cs="Arial" w:eastAsia="Arial" w:hAnsi="Arial"/>
          <w:color w:val="333333"/>
          <w:sz w:val="20"/>
          <w:szCs w:val="20"/>
        </w:rPr>
        <w:t xml:space="preserve">5.  Total badan karya ilmiah harus 4–8 halaman (lampiran maks. 3 halaman) sesuai panduan FIKSI 2026 hal. 42.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2026-04-20T14:56:58.631Z</dcterms:created>
  <dcterms:modified xsi:type="dcterms:W3CDTF">2026-04-20T14:56:58.632Z</dcterms:modified>
</cp:coreProperties>
</file>

<file path=docProps/custom.xml><?xml version="1.0" encoding="utf-8"?>
<Properties xmlns="http://schemas.openxmlformats.org/officeDocument/2006/custom-properties" xmlns:vt="http://schemas.openxmlformats.org/officeDocument/2006/docPropsVTypes"/>
</file>