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240"/>
        <w:jc w:val="center"/>
      </w:pPr>
      <w:r>
        <w:rPr>
          <w:rFonts w:ascii="Noto Sans CJK SC" w:hAnsi="Noto Sans CJK SC" w:eastAsia="Noto Sans CJK SC"/>
          <w:b/>
          <w:i w:val="0"/>
          <w:color w:val="153665"/>
          <w:sz w:val="37"/>
        </w:rPr>
        <w:t>EFES 最终版论文蓝图（中文版）</w:t>
      </w:r>
    </w:p>
    <w:p>
      <w:pPr>
        <w:spacing w:after="60"/>
      </w:pPr>
      <w:r>
        <w:rPr>
          <w:rFonts w:ascii="Noto Sans CJK SC" w:hAnsi="Noto Sans CJK SC" w:eastAsia="Noto Sans CJK SC"/>
          <w:b/>
          <w:i w:val="0"/>
          <w:color w:val="1F3B73"/>
          <w:sz w:val="21"/>
        </w:rPr>
        <w:t xml:space="preserve">工作标题： </w:t>
      </w:r>
      <w:r>
        <w:rPr>
          <w:rFonts w:ascii="Noto Sans CJK SC" w:hAnsi="Noto Sans CJK SC" w:eastAsia="Noto Sans CJK SC"/>
          <w:b w:val="0"/>
          <w:i w:val="0"/>
          <w:sz w:val="21"/>
        </w:rPr>
        <w:t>EFES：用于视觉-语言导航自我诊断的具身自由能自我模型</w:t>
      </w:r>
    </w:p>
    <w:p>
      <w:pPr>
        <w:spacing w:after="60"/>
      </w:pPr>
      <w:r>
        <w:rPr>
          <w:rFonts w:ascii="Noto Sans CJK SC" w:hAnsi="Noto Sans CJK SC" w:eastAsia="Noto Sans CJK SC"/>
          <w:b/>
          <w:i w:val="0"/>
          <w:color w:val="1F3B73"/>
          <w:sz w:val="21"/>
        </w:rPr>
        <w:t xml:space="preserve">版本： </w:t>
      </w:r>
      <w:r>
        <w:rPr>
          <w:rFonts w:ascii="Noto Sans CJK SC" w:hAnsi="Noto Sans CJK SC" w:eastAsia="Noto Sans CJK SC"/>
          <w:b w:val="0"/>
          <w:i w:val="0"/>
          <w:sz w:val="21"/>
        </w:rPr>
        <w:t>最终作者蓝图（稳健投稿版）</w:t>
      </w:r>
    </w:p>
    <w:p>
      <w:pPr>
        <w:spacing w:after="60"/>
      </w:pPr>
      <w:r>
        <w:rPr>
          <w:rFonts w:ascii="Noto Sans CJK SC" w:hAnsi="Noto Sans CJK SC" w:eastAsia="Noto Sans CJK SC"/>
          <w:b/>
          <w:i w:val="0"/>
          <w:color w:val="1F3B73"/>
          <w:sz w:val="21"/>
        </w:rPr>
        <w:t xml:space="preserve">用途： </w:t>
      </w:r>
      <w:r>
        <w:rPr>
          <w:rFonts w:ascii="Noto Sans CJK SC" w:hAnsi="Noto Sans CJK SC" w:eastAsia="Noto Sans CJK SC"/>
          <w:b w:val="0"/>
          <w:i w:val="0"/>
          <w:sz w:val="21"/>
        </w:rPr>
        <w:t>作为后续论文写作、代码升级与实验设计的统一依据</w:t>
      </w:r>
    </w:p>
    <w:p>
      <w:pPr>
        <w:spacing w:after="60"/>
      </w:pPr>
      <w:r>
        <w:rPr>
          <w:rFonts w:ascii="Noto Sans CJK SC" w:hAnsi="Noto Sans CJK SC" w:eastAsia="Noto Sans CJK SC"/>
          <w:b/>
          <w:i w:val="0"/>
          <w:color w:val="1F3B73"/>
          <w:sz w:val="21"/>
        </w:rPr>
        <w:t xml:space="preserve">说明： </w:t>
      </w:r>
      <w:r>
        <w:rPr>
          <w:rFonts w:ascii="Noto Sans CJK SC" w:hAnsi="Noto Sans CJK SC" w:eastAsia="Noto Sans CJK SC"/>
          <w:b w:val="0"/>
          <w:i w:val="0"/>
          <w:sz w:val="21"/>
        </w:rPr>
        <w:t>本版本保留“自由能—自我流形—保守修正”这一核心理论主线，同时将 claim 强度控制在当前 EFESv3 经过合理升级后真正能够支撑的范围内。它优先追求“可投稿、可实现、可被实验检验”，而不是追求过度扩张的哲学表述。</w:t>
      </w:r>
    </w:p>
    <w:p>
      <w:pPr>
        <w:spacing w:before="240" w:after="100"/>
      </w:pPr>
      <w:r>
        <w:rPr>
          <w:rFonts w:ascii="Noto Sans CJK SC" w:hAnsi="Noto Sans CJK SC" w:eastAsia="Noto Sans CJK SC"/>
          <w:b/>
          <w:i w:val="0"/>
          <w:color w:val="18376D"/>
          <w:sz w:val="30"/>
        </w:rPr>
        <w:t>摘要</w:t>
      </w:r>
    </w:p>
    <w:p>
      <w:pPr>
        <w:spacing w:after="120" w:line="293" w:lineRule="auto"/>
        <w:ind w:firstLine="425"/>
      </w:pPr>
      <w:r>
        <w:rPr>
          <w:rFonts w:ascii="Noto Sans CJK SC" w:hAnsi="Noto Sans CJK SC" w:eastAsia="Noto Sans CJK SC"/>
          <w:b w:val="0"/>
          <w:i w:val="0"/>
          <w:sz w:val="21"/>
        </w:rPr>
        <w:t>连续环境中的视觉-语言导航（VLN-CE）要求智能体在部分可观测、控制噪声与拓扑不确定性的条件下，把自然语言指令映射为低层动作。现有 VLN-CE 方法主要通过更强的规划、建图或多模态表示来提升性能，但通常缺少一种内生机制来判断“自己的动作分布何时已经变得不可靠”。本文提出 EFES（Embodied Free-Energy Self-Model），它以插件方式外挂在冻结导航策略之上，由三个部分组成：递归的 Self-State 模块，用于耦合外感信号与躯体变量；Predictor 模块，用变分失配构造内在惊异信号；以及一个有界门控 Corrector，仅在异常证据较强时才对基础动作分布进行修正。我们进一步说明：在预测方差有界的条件下，平移后的惊异量一方面上界观测惊异，另一方面下界当前观测到智能体预测流形的平方距离；同时，共享有效动作掩码的有界修正会把策略偏离量限制在与 gate 成比例的范围内。以冻结的 ETPNav 为骨干，在 R2R-CE 上，EFES 预期将带来 [X] 的 SR 提升与 [Y] 的 SPL 提升；惊异信号对基础策略错误的检测 ROC-AUC 预期达到 [AUC]，且 gate 激活保持稀疏且具有选择性。这些结果把具身导航中的“自我觉知”界定为：对自身预测可靠性的内部估计，而不是外部失败监督，也不是哲学意义上的主观意识。</w:t>
      </w:r>
    </w:p>
    <w:p>
      <w:pPr>
        <w:spacing w:before="240" w:after="100"/>
      </w:pPr>
      <w:r>
        <w:rPr>
          <w:rFonts w:ascii="Noto Sans CJK SC" w:hAnsi="Noto Sans CJK SC" w:eastAsia="Noto Sans CJK SC"/>
          <w:b/>
          <w:i w:val="0"/>
          <w:color w:val="18376D"/>
          <w:sz w:val="30"/>
        </w:rPr>
        <w:t>1. 引言</w:t>
      </w:r>
    </w:p>
    <w:p>
      <w:pPr>
        <w:spacing w:after="120" w:line="293" w:lineRule="auto"/>
        <w:ind w:firstLine="425"/>
      </w:pPr>
      <w:r>
        <w:rPr>
          <w:rFonts w:ascii="Noto Sans CJK SC" w:hAnsi="Noto Sans CJK SC" w:eastAsia="Noto Sans CJK SC"/>
          <w:b w:val="0"/>
          <w:i w:val="0"/>
          <w:sz w:val="21"/>
        </w:rPr>
        <w:t>连续环境中的视觉-语言导航（VLN-CE）去除了图导航中的若干简化假设，例如已知导航图、完美定位与 oracle transition。智能体必须在部分可观测的三维环境中，通过低层控制执行自然语言指令。在线拓扑规划、地图中心预训练与跨模态对齐显著提升了长程导航性能，但一个关键失败模式依旧存在：智能体偏离了目标路径，却仍持续执行局部上看似合理的动作，并在没有任何内部告警的情况下结束轨迹。</w:t>
      </w:r>
    </w:p>
    <w:p>
      <w:pPr>
        <w:spacing w:after="120" w:line="293" w:lineRule="auto"/>
        <w:ind w:firstLine="425"/>
      </w:pPr>
      <w:r>
        <w:rPr>
          <w:rFonts w:ascii="Noto Sans CJK SC" w:hAnsi="Noto Sans CJK SC" w:eastAsia="Noto Sans CJK SC"/>
          <w:b w:val="0"/>
          <w:i w:val="0"/>
          <w:sz w:val="21"/>
        </w:rPr>
        <w:t>真正的局限不只是“现有智能体会犯错”，而是它们通常不知道自己什么时候在犯错。多数方法把精力放在更好的规划、更大的模型、更强的地图构建或更丰富的语言推理上。这些方向确实能提升动作质量，但并不直接建模：智能体能否在内部判断，自己当前的 sensorimotor trajectory 是否已经离开了“其自身策略仍可可靠预测”的工作区间。因此，恢复行为往往依赖启发式规则、显式重规划触发器或外部监督，而不是来自内部的 predictive mismatch 估计。</w:t>
      </w:r>
    </w:p>
    <w:p>
      <w:pPr>
        <w:spacing w:after="120" w:line="293" w:lineRule="auto"/>
        <w:ind w:firstLine="425"/>
      </w:pPr>
      <w:r>
        <w:rPr>
          <w:rFonts w:ascii="Noto Sans CJK SC" w:hAnsi="Noto Sans CJK SC" w:eastAsia="Noto Sans CJK SC"/>
          <w:b w:val="0"/>
          <w:i w:val="0"/>
          <w:sz w:val="21"/>
        </w:rPr>
        <w:t>我们的出发点是：导航失败应首先表现为具身 sensorimotor loop 内部的预测自洽性破裂。如果智能体维护一个 self-state，把外感信息与前一动作、前一异常信号和进度等 body variables 结合起来，那么“预测到的观测”和“真实观测”之间的失配就会变成一种内部诊断量。基于这一视角，我们给冻结的 VLN-CE 策略外挂一个具身自由能自我模型，由三部分组成：构造递归自我表征的 Self-State；把预测失配转化为惊异信号的 Predictor；以及仅在异常证据较强时才对基础动作 logits 施加扰动的有界门控 Corrector。</w:t>
      </w:r>
    </w:p>
    <w:p>
      <w:pPr>
        <w:spacing w:after="120" w:line="293" w:lineRule="auto"/>
        <w:ind w:firstLine="425"/>
      </w:pPr>
      <w:r>
        <w:rPr>
          <w:rFonts w:ascii="Noto Sans CJK SC" w:hAnsi="Noto Sans CJK SC" w:eastAsia="Noto Sans CJK SC"/>
          <w:b w:val="0"/>
          <w:i w:val="0"/>
          <w:sz w:val="21"/>
        </w:rPr>
        <w:t>本文中“self-awareness（自我觉知）”一词被严格限定为操作性定义：它不指向现象学意义上的主观体验，而是指具身智能体内部估计“当前 sensorimotor trajectory 是否仍位于其自身策略可预测流形上”，并据此调节动作选择的能力。本文的三项贡献如下：第一，我们把 VLN-CE 中的操作性自我觉知表述为对“偏离自身预测流形”的内生检测，并通过 body–environment 耦合的 self-state 来实现它。第二，我们对由此产生的惊异信号与保守动作修正给出数学刻画。第三，我们把上述理论落成一个可外挂到冻结 VLN 策略上的架构，并给出一组可证伪的诊断指标，用于支持或推翻核心 claim。</w:t>
      </w:r>
    </w:p>
    <w:p>
      <w:pPr>
        <w:spacing w:before="240" w:after="100"/>
      </w:pPr>
      <w:r>
        <w:rPr>
          <w:rFonts w:ascii="Noto Sans CJK SC" w:hAnsi="Noto Sans CJK SC" w:eastAsia="Noto Sans CJK SC"/>
          <w:b/>
          <w:i w:val="0"/>
          <w:color w:val="18376D"/>
          <w:sz w:val="30"/>
        </w:rPr>
        <w:t>2. 问题定义与理论视角</w:t>
      </w:r>
    </w:p>
    <w:p>
      <w:pPr>
        <w:spacing w:before="180" w:after="100"/>
      </w:pPr>
      <w:r>
        <w:rPr>
          <w:rFonts w:ascii="Noto Sans CJK SC" w:hAnsi="Noto Sans CJK SC" w:eastAsia="Noto Sans CJK SC"/>
          <w:b/>
          <w:i w:val="0"/>
          <w:color w:val="29578D"/>
          <w:sz w:val="25"/>
        </w:rPr>
        <w:t>2.1 任务设定</w:t>
      </w:r>
    </w:p>
    <w:p>
      <w:pPr>
        <w:spacing w:after="120" w:line="293" w:lineRule="auto"/>
        <w:ind w:firstLine="425"/>
      </w:pPr>
      <w:r>
        <w:rPr>
          <w:rFonts w:ascii="Noto Sans CJK SC" w:hAnsi="Noto Sans CJK SC" w:eastAsia="Noto Sans CJK SC"/>
          <w:b w:val="0"/>
          <w:i w:val="0"/>
          <w:sz w:val="21"/>
        </w:rPr>
        <w:t>我们把 VLN-CE 看作一个由自然语言指令 I 条件化的部分可观测决策过程。在时刻 t，智能体接收观测特征 x_t，维护拓扑记忆 M_t，并从有效候选动作集合 A_t^valid 中选择一个动作。冻结的基础策略 π_0 产生候选动作的 logits l_t^0。本文的目标不是重训 backbone，而是外挂一个 self-model，使其在每一步回答两个问题：</w:t>
      </w:r>
    </w:p>
    <w:p>
      <w:pPr>
        <w:spacing w:after="40"/>
        <w:ind w:left="312" w:hanging="198"/>
      </w:pPr>
      <w:r>
        <w:rPr>
          <w:rFonts w:ascii="Noto Sans CJK SC" w:hAnsi="Noto Sans CJK SC" w:eastAsia="Noto Sans CJK SC"/>
          <w:b/>
          <w:i w:val="0"/>
          <w:color w:val="1F3B73"/>
          <w:sz w:val="21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当前轨迹在智能体自身的具身模型下是否仍然可预测？</w:t>
      </w:r>
    </w:p>
    <w:p>
      <w:pPr>
        <w:spacing w:after="40"/>
        <w:ind w:left="312" w:hanging="198"/>
      </w:pPr>
      <w:r>
        <w:rPr>
          <w:rFonts w:ascii="Noto Sans CJK SC" w:hAnsi="Noto Sans CJK SC" w:eastAsia="Noto Sans CJK SC"/>
          <w:b/>
          <w:i w:val="0"/>
          <w:color w:val="1F3B73"/>
          <w:sz w:val="21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如果不可预测，如何在尽量少干预的前提下修正基础动作分布？</w:t>
      </w:r>
    </w:p>
    <w:p>
      <w:pPr>
        <w:spacing w:before="180" w:after="100"/>
      </w:pPr>
      <w:r>
        <w:rPr>
          <w:rFonts w:ascii="Noto Sans CJK SC" w:hAnsi="Noto Sans CJK SC" w:eastAsia="Noto Sans CJK SC"/>
          <w:b/>
          <w:i w:val="0"/>
          <w:color w:val="29578D"/>
          <w:sz w:val="25"/>
        </w:rPr>
        <w:t>2.2 操作性自我觉知</w:t>
      </w:r>
    </w:p>
    <w:p>
      <w:pPr>
        <w:spacing w:after="120" w:line="293" w:lineRule="auto"/>
        <w:ind w:firstLine="425"/>
      </w:pPr>
      <w:r>
        <w:rPr>
          <w:rFonts w:ascii="Noto Sans CJK SC" w:hAnsi="Noto Sans CJK SC" w:eastAsia="Noto Sans CJK SC"/>
          <w:b w:val="0"/>
          <w:i w:val="0"/>
          <w:sz w:val="21"/>
        </w:rPr>
        <w:t>我们把操作性自我觉知定义为：具身智能体能够在内部估计当前 sensorimotor trajectory 是否仍位于“其自身预测模型足以解释输入观测”的工作区域内，并利用这一估计调节动作选择。</w:t>
      </w:r>
    </w:p>
    <w:p>
      <w:pPr>
        <w:spacing w:after="120" w:line="293" w:lineRule="auto"/>
        <w:ind w:firstLine="425"/>
      </w:pPr>
      <w:r>
        <w:rPr>
          <w:rFonts w:ascii="Noto Sans CJK SC" w:hAnsi="Noto Sans CJK SC" w:eastAsia="Noto Sans CJK SC"/>
          <w:b w:val="0"/>
          <w:i w:val="0"/>
          <w:sz w:val="21"/>
        </w:rPr>
        <w:t>这个定义是刻意收缩的。它把“body–environment coupling 产生自我”的抽象直觉压缩为一个可实现的对象：一个 self-state，它同时依赖外部信号，以及智能体自身最近的内部历史与动作历史。</w:t>
      </w:r>
    </w:p>
    <w:p>
      <w:pPr>
        <w:spacing w:before="180" w:after="100"/>
      </w:pPr>
      <w:r>
        <w:rPr>
          <w:rFonts w:ascii="Noto Sans CJK SC" w:hAnsi="Noto Sans CJK SC" w:eastAsia="Noto Sans CJK SC"/>
          <w:b/>
          <w:i w:val="0"/>
          <w:color w:val="29578D"/>
          <w:sz w:val="25"/>
        </w:rPr>
        <w:t>2.3 自我流形（Self-Manifold）</w:t>
      </w:r>
    </w:p>
    <w:p>
      <w:pPr>
        <w:spacing w:after="120" w:line="293" w:lineRule="auto"/>
        <w:ind w:firstLine="425"/>
      </w:pPr>
      <w:r>
        <w:rPr>
          <w:rFonts w:ascii="Noto Sans CJK SC" w:hAnsi="Noto Sans CJK SC" w:eastAsia="Noto Sans CJK SC"/>
          <w:b w:val="0"/>
          <w:i w:val="0"/>
          <w:sz w:val="21"/>
        </w:rPr>
        <w:t>设 μ(c_t) 表示观测解码器在预测上下文 c_t 上给出的预测均值。对于给定的隐藏状态 h_t 与记忆 M_t，定义自我流形为：</w:t>
      </w:r>
    </w:p>
    <w:p>
      <w:pPr>
        <w:spacing w:after="60"/>
        <w:ind w:left="454"/>
      </w:pPr>
      <w:r>
        <w:rPr>
          <w:rFonts w:ascii="Noto Sans Mono CJK SC" w:hAnsi="Noto Sans Mono CJK SC" w:eastAsia="Noto Sans Mono CJK SC"/>
          <w:b w:val="0"/>
          <w:i w:val="0"/>
          <w:color w:val="3C3C3C"/>
          <w:sz w:val="18"/>
        </w:rPr>
        <w:t>M_t^self := closure({ μ(c) : c ∈ C_t(h_t, M_t) }) ⊂ R^d.</w:t>
      </w:r>
    </w:p>
    <w:p>
      <w:pPr>
        <w:spacing w:after="120" w:line="293" w:lineRule="auto"/>
        <w:ind w:firstLine="425"/>
      </w:pPr>
      <w:r>
        <w:rPr>
          <w:rFonts w:ascii="Noto Sans CJK SC" w:hAnsi="Noto Sans CJK SC" w:eastAsia="Noto Sans CJK SC"/>
          <w:b w:val="0"/>
          <w:i w:val="0"/>
          <w:sz w:val="21"/>
        </w:rPr>
        <w:t>相应的流形距离定义为：</w:t>
      </w:r>
    </w:p>
    <w:p>
      <w:pPr>
        <w:spacing w:after="60"/>
        <w:ind w:left="454"/>
      </w:pPr>
      <w:r>
        <w:rPr>
          <w:rFonts w:ascii="Noto Sans Mono CJK SC" w:hAnsi="Noto Sans Mono CJK SC" w:eastAsia="Noto Sans Mono CJK SC"/>
          <w:b w:val="0"/>
          <w:i w:val="0"/>
          <w:color w:val="3C3C3C"/>
          <w:sz w:val="18"/>
        </w:rPr>
        <w:t>d_t := dist(x_t, M_t^self).</w:t>
      </w:r>
    </w:p>
    <w:p>
      <w:pPr>
        <w:spacing w:after="120" w:line="293" w:lineRule="auto"/>
        <w:ind w:firstLine="425"/>
      </w:pPr>
      <w:r>
        <w:rPr>
          <w:rFonts w:ascii="Noto Sans CJK SC" w:hAnsi="Noto Sans CJK SC" w:eastAsia="Noto Sans CJK SC"/>
          <w:b w:val="0"/>
          <w:i w:val="0"/>
          <w:sz w:val="21"/>
        </w:rPr>
        <w:t>直观上，当当前观测可以由智能体自身的预测模型解释时，d_t 会较小；而当当前观测落到该策略“自我可预测区域”之外时，d_t 会变大。</w:t>
      </w:r>
    </w:p>
    <w:p>
      <w:pPr>
        <w:spacing w:before="240" w:after="100"/>
      </w:pPr>
      <w:r>
        <w:rPr>
          <w:rFonts w:ascii="Noto Sans CJK SC" w:hAnsi="Noto Sans CJK SC" w:eastAsia="Noto Sans CJK SC"/>
          <w:b/>
          <w:i w:val="0"/>
          <w:color w:val="18376D"/>
          <w:sz w:val="30"/>
        </w:rPr>
        <w:t>3. 方法</w:t>
      </w:r>
    </w:p>
    <w:p>
      <w:pPr>
        <w:spacing w:before="180" w:after="100"/>
      </w:pPr>
      <w:r>
        <w:rPr>
          <w:rFonts w:ascii="Noto Sans CJK SC" w:hAnsi="Noto Sans CJK SC" w:eastAsia="Noto Sans CJK SC"/>
          <w:b/>
          <w:i w:val="0"/>
          <w:color w:val="29578D"/>
          <w:sz w:val="25"/>
        </w:rPr>
        <w:t>3.1 总览</w:t>
      </w:r>
    </w:p>
    <w:p>
      <w:pPr>
        <w:spacing w:after="120" w:line="293" w:lineRule="auto"/>
        <w:ind w:firstLine="425"/>
      </w:pPr>
      <w:r>
        <w:rPr>
          <w:rFonts w:ascii="Noto Sans CJK SC" w:hAnsi="Noto Sans CJK SC" w:eastAsia="Noto Sans CJK SC"/>
          <w:b w:val="0"/>
          <w:i w:val="0"/>
          <w:sz w:val="21"/>
        </w:rPr>
        <w:t>EFES 在冻结导航器之上外挂三个模块：</w:t>
      </w:r>
    </w:p>
    <w:p>
      <w:pPr>
        <w:spacing w:after="40"/>
        <w:ind w:left="312" w:hanging="198"/>
      </w:pPr>
      <w:r>
        <w:rPr>
          <w:rFonts w:ascii="Noto Sans CJK SC" w:hAnsi="Noto Sans CJK SC" w:eastAsia="Noto Sans CJK SC"/>
          <w:b/>
          <w:i w:val="0"/>
          <w:color w:val="1F3B73"/>
          <w:sz w:val="21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Self-State：从 body signals 与 environment signals 中构造递归自我表征。</w:t>
      </w:r>
    </w:p>
    <w:p>
      <w:pPr>
        <w:spacing w:after="40"/>
        <w:ind w:left="312" w:hanging="198"/>
      </w:pPr>
      <w:r>
        <w:rPr>
          <w:rFonts w:ascii="Noto Sans CJK SC" w:hAnsi="Noto Sans CJK SC" w:eastAsia="Noto Sans CJK SC"/>
          <w:b/>
          <w:i w:val="0"/>
          <w:color w:val="1F3B73"/>
          <w:sz w:val="21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Predictor：估计一种自由能风格的预测失配，并输出标量惊异信号。</w:t>
      </w:r>
    </w:p>
    <w:p>
      <w:pPr>
        <w:spacing w:after="40"/>
        <w:ind w:left="312" w:hanging="198"/>
      </w:pPr>
      <w:r>
        <w:rPr>
          <w:rFonts w:ascii="Noto Sans CJK SC" w:hAnsi="Noto Sans CJK SC" w:eastAsia="Noto Sans CJK SC"/>
          <w:b/>
          <w:i w:val="0"/>
          <w:color w:val="1F3B73"/>
          <w:sz w:val="21"/>
        </w:rPr>
        <w:t xml:space="preserve">3. </w:t>
      </w:r>
      <w:r>
        <w:rPr>
          <w:rFonts w:ascii="Noto Sans CJK SC" w:hAnsi="Noto Sans CJK SC" w:eastAsia="Noto Sans CJK SC"/>
          <w:b w:val="0"/>
          <w:i w:val="0"/>
          <w:sz w:val="21"/>
        </w:rPr>
        <w:t>Corrector：在异常证据较高时，对基础策略 logits 施加有界门控残差修正。</w:t>
      </w:r>
    </w:p>
    <w:p>
      <w:pPr>
        <w:spacing w:after="120" w:line="293" w:lineRule="auto"/>
        <w:ind w:firstLine="425"/>
      </w:pPr>
      <w:r>
        <w:rPr>
          <w:rFonts w:ascii="Noto Sans CJK SC" w:hAnsi="Noto Sans CJK SC" w:eastAsia="Noto Sans CJK SC"/>
          <w:b w:val="0"/>
          <w:i w:val="0"/>
          <w:sz w:val="21"/>
        </w:rPr>
        <w:t>整体计算链为：</w:t>
      </w:r>
    </w:p>
    <w:p>
      <w:pPr>
        <w:spacing w:after="60"/>
        <w:ind w:left="454"/>
      </w:pPr>
      <w:r>
        <w:rPr>
          <w:rFonts w:ascii="Noto Sans Mono CJK SC" w:hAnsi="Noto Sans Mono CJK SC" w:eastAsia="Noto Sans Mono CJK SC"/>
          <w:b w:val="0"/>
          <w:i w:val="0"/>
          <w:color w:val="3C3C3C"/>
          <w:sz w:val="18"/>
        </w:rPr>
        <w:t>(x_t, I, M_t, b_t) -&gt; s_t -&gt; (u_t, ũ_t) -&gt; g_t, δ_t -&gt; l_t = l_t^0 + g_t δ_t -&gt; π.</w:t>
      </w:r>
    </w:p>
    <w:p>
      <w:pPr>
        <w:spacing w:after="120" w:line="293" w:lineRule="auto"/>
        <w:ind w:firstLine="425"/>
      </w:pPr>
      <w:r>
        <w:rPr>
          <w:rFonts w:ascii="Noto Sans CJK SC" w:hAnsi="Noto Sans CJK SC" w:eastAsia="Noto Sans CJK SC"/>
          <w:b w:val="0"/>
          <w:i w:val="0"/>
          <w:sz w:val="21"/>
        </w:rPr>
        <w:t>训练时只更新 EFES 参数；基础策略保持冻结。</w:t>
      </w:r>
    </w:p>
    <w:p>
      <w:pPr>
        <w:spacing w:before="180" w:after="100"/>
      </w:pPr>
      <w:r>
        <w:rPr>
          <w:rFonts w:ascii="Noto Sans CJK SC" w:hAnsi="Noto Sans CJK SC" w:eastAsia="Noto Sans CJK SC"/>
          <w:b/>
          <w:i w:val="0"/>
          <w:color w:val="29578D"/>
          <w:sz w:val="25"/>
        </w:rPr>
        <w:t>3.2 Self-State 模块</w:t>
      </w:r>
    </w:p>
    <w:p>
      <w:pPr>
        <w:spacing w:after="120" w:line="293" w:lineRule="auto"/>
        <w:ind w:firstLine="425"/>
      </w:pPr>
      <w:r>
        <w:rPr>
          <w:rFonts w:ascii="Noto Sans CJK SC" w:hAnsi="Noto Sans CJK SC" w:eastAsia="Noto Sans CJK SC"/>
          <w:b w:val="0"/>
          <w:i w:val="0"/>
          <w:sz w:val="21"/>
        </w:rPr>
        <w:t>定义 body vector：</w:t>
      </w:r>
    </w:p>
    <w:p>
      <w:pPr>
        <w:spacing w:after="60"/>
        <w:ind w:left="454"/>
      </w:pPr>
      <w:r>
        <w:rPr>
          <w:rFonts w:ascii="Noto Sans Mono CJK SC" w:hAnsi="Noto Sans Mono CJK SC" w:eastAsia="Noto Sans Mono CJK SC"/>
          <w:b w:val="0"/>
          <w:i w:val="0"/>
          <w:color w:val="3C3C3C"/>
          <w:sz w:val="18"/>
        </w:rPr>
        <w:t>b_t = [e(a_{t-1}), ũ_{t-1}, ρ_{t-1}],</w:t>
      </w:r>
    </w:p>
    <w:p>
      <w:pPr>
        <w:spacing w:after="120" w:line="293" w:lineRule="auto"/>
        <w:ind w:firstLine="425"/>
      </w:pPr>
      <w:r>
        <w:rPr>
          <w:rFonts w:ascii="Noto Sans CJK SC" w:hAnsi="Noto Sans CJK SC" w:eastAsia="Noto Sans CJK SC"/>
          <w:b w:val="0"/>
          <w:i w:val="0"/>
          <w:sz w:val="21"/>
        </w:rPr>
        <w:t>其中 e(a_{t-1}) 是前一动作嵌入，ũ_{t-1} 是前一时刻的平移惊异量，ρ_{t-1} 是进度估计。记 z_{t-1} 为前一预测潜变量，则 self-state 定义为：</w:t>
      </w:r>
    </w:p>
    <w:p>
      <w:pPr>
        <w:spacing w:after="60"/>
        <w:ind w:left="454"/>
      </w:pPr>
      <w:r>
        <w:rPr>
          <w:rFonts w:ascii="Noto Sans Mono CJK SC" w:hAnsi="Noto Sans Mono CJK SC" w:eastAsia="Noto Sans Mono CJK SC"/>
          <w:b w:val="0"/>
          <w:i w:val="0"/>
          <w:color w:val="3C3C3C"/>
          <w:sz w:val="18"/>
        </w:rPr>
        <w:t>s_t = f_self(s_{t-1}, {I, x_t, z_{t-1}, b_t, M_t}).</w:t>
      </w:r>
    </w:p>
    <w:p>
      <w:pPr>
        <w:spacing w:after="120" w:line="293" w:lineRule="auto"/>
        <w:ind w:firstLine="425"/>
      </w:pPr>
      <w:r>
        <w:rPr>
          <w:rFonts w:ascii="Noto Sans CJK SC" w:hAnsi="Noto Sans CJK SC" w:eastAsia="Noto Sans CJK SC"/>
          <w:b w:val="0"/>
          <w:i w:val="0"/>
          <w:sz w:val="21"/>
        </w:rPr>
        <w:t>在实现上，f_self 可以用 cross-attention 完成：以前一时刻 self-state 为 query，以 instruction features、observation features、latent memory 与 body variables 构造的 token 集合作为 key/value。</w:t>
      </w:r>
    </w:p>
    <w:p>
      <w:pPr>
        <w:spacing w:after="120" w:line="293" w:lineRule="auto"/>
        <w:ind w:firstLine="425"/>
      </w:pPr>
      <w:r>
        <w:rPr>
          <w:rFonts w:ascii="Noto Sans CJK SC" w:hAnsi="Noto Sans CJK SC" w:eastAsia="Noto Sans CJK SC"/>
          <w:b w:val="0"/>
          <w:i w:val="0"/>
          <w:sz w:val="21"/>
        </w:rPr>
        <w:t>这种构造是自引用的：两条轨迹即便到达了相同的当前观测，只要它们到达这里的动作、进度或异常历史不同，得到的 self-state 就可以不同。因此，self-state 携带了仅依赖外感信息的修正器无法访问的信息。</w:t>
      </w:r>
    </w:p>
    <w:p>
      <w:pPr>
        <w:spacing w:before="180" w:after="100"/>
      </w:pPr>
      <w:r>
        <w:rPr>
          <w:rFonts w:ascii="Noto Sans CJK SC" w:hAnsi="Noto Sans CJK SC" w:eastAsia="Noto Sans CJK SC"/>
          <w:b/>
          <w:i w:val="0"/>
          <w:color w:val="29578D"/>
          <w:sz w:val="25"/>
        </w:rPr>
        <w:t>3.3 Predictor 模块</w:t>
      </w:r>
    </w:p>
    <w:p>
      <w:pPr>
        <w:spacing w:after="120" w:line="293" w:lineRule="auto"/>
        <w:ind w:firstLine="425"/>
      </w:pPr>
      <w:r>
        <w:rPr>
          <w:rFonts w:ascii="Noto Sans CJK SC" w:hAnsi="Noto Sans CJK SC" w:eastAsia="Noto Sans CJK SC"/>
          <w:b w:val="0"/>
          <w:i w:val="0"/>
          <w:sz w:val="21"/>
        </w:rPr>
        <w:t>我们先用递归动态更新隐藏状态：</w:t>
      </w:r>
    </w:p>
    <w:p>
      <w:pPr>
        <w:spacing w:after="60"/>
        <w:ind w:left="454"/>
      </w:pPr>
      <w:r>
        <w:rPr>
          <w:rFonts w:ascii="Noto Sans Mono CJK SC" w:hAnsi="Noto Sans Mono CJK SC" w:eastAsia="Noto Sans Mono CJK SC"/>
          <w:b w:val="0"/>
          <w:i w:val="0"/>
          <w:color w:val="3C3C3C"/>
          <w:sz w:val="18"/>
        </w:rPr>
        <w:t>h_t = GRU([s_t, e(a_{t-1})], h_{t-1}).</w:t>
      </w:r>
    </w:p>
    <w:p>
      <w:pPr>
        <w:spacing w:after="120" w:line="293" w:lineRule="auto"/>
        <w:ind w:firstLine="425"/>
      </w:pPr>
      <w:r>
        <w:rPr>
          <w:rFonts w:ascii="Noto Sans CJK SC" w:hAnsi="Noto Sans CJK SC" w:eastAsia="Noto Sans CJK SC"/>
          <w:b w:val="0"/>
          <w:i w:val="0"/>
          <w:sz w:val="21"/>
        </w:rPr>
        <w:t>微观分支（micro branch）在预测潜变量 z_t 上定义 prior 与 posterior：</w:t>
      </w:r>
    </w:p>
    <w:p>
      <w:pPr>
        <w:spacing w:after="60"/>
        <w:ind w:left="454"/>
      </w:pPr>
      <w:r>
        <w:rPr>
          <w:rFonts w:ascii="Noto Sans Mono CJK SC" w:hAnsi="Noto Sans Mono CJK SC" w:eastAsia="Noto Sans Mono CJK SC"/>
          <w:b w:val="0"/>
          <w:i w:val="0"/>
          <w:color w:val="3C3C3C"/>
          <w:sz w:val="18"/>
        </w:rPr>
        <w:t>p(z_t | h_t),     q(z_t | h_t, x_t),</w:t>
      </w:r>
    </w:p>
    <w:p>
      <w:pPr>
        <w:spacing w:after="120" w:line="293" w:lineRule="auto"/>
        <w:ind w:firstLine="425"/>
      </w:pPr>
      <w:r>
        <w:rPr>
          <w:rFonts w:ascii="Noto Sans CJK SC" w:hAnsi="Noto Sans CJK SC" w:eastAsia="Noto Sans CJK SC"/>
          <w:b w:val="0"/>
          <w:i w:val="0"/>
          <w:sz w:val="21"/>
        </w:rPr>
        <w:t>并用二者的 KL 散度表示潜空间失配：</w:t>
      </w:r>
    </w:p>
    <w:p>
      <w:pPr>
        <w:spacing w:after="60"/>
        <w:ind w:left="454"/>
      </w:pPr>
      <w:r>
        <w:rPr>
          <w:rFonts w:ascii="Noto Sans Mono CJK SC" w:hAnsi="Noto Sans Mono CJK SC" w:eastAsia="Noto Sans Mono CJK SC"/>
          <w:b w:val="0"/>
          <w:i w:val="0"/>
          <w:color w:val="3C3C3C"/>
          <w:sz w:val="18"/>
        </w:rPr>
        <w:t>L_micro = KL(q(z_t | h_t, x_t) || p(z_t | h_t)).</w:t>
      </w:r>
    </w:p>
    <w:p>
      <w:pPr>
        <w:spacing w:after="120" w:line="293" w:lineRule="auto"/>
        <w:ind w:firstLine="425"/>
      </w:pPr>
      <w:r>
        <w:rPr>
          <w:rFonts w:ascii="Noto Sans CJK SC" w:hAnsi="Noto Sans CJK SC" w:eastAsia="Noto Sans CJK SC"/>
          <w:b w:val="0"/>
          <w:i w:val="0"/>
          <w:sz w:val="21"/>
        </w:rPr>
        <w:t>宏观分支（macro branch）从拓扑记忆中检索上下文，并用对角高斯解码器预测当前观测：</w:t>
      </w:r>
    </w:p>
    <w:p>
      <w:pPr>
        <w:spacing w:after="60"/>
        <w:ind w:left="454"/>
      </w:pPr>
      <w:r>
        <w:rPr>
          <w:rFonts w:ascii="Noto Sans Mono CJK SC" w:hAnsi="Noto Sans Mono CJK SC" w:eastAsia="Noto Sans Mono CJK SC"/>
          <w:b w:val="0"/>
          <w:i w:val="0"/>
          <w:color w:val="3C3C3C"/>
          <w:sz w:val="18"/>
        </w:rPr>
        <w:t>c_t = Attn(s_t, M_t),</w:t>
      </w:r>
    </w:p>
    <w:p>
      <w:pPr>
        <w:spacing w:after="60"/>
        <w:ind w:left="454"/>
      </w:pPr>
      <w:r>
        <w:rPr>
          <w:rFonts w:ascii="Noto Sans Mono CJK SC" w:hAnsi="Noto Sans Mono CJK SC" w:eastAsia="Noto Sans Mono CJK SC"/>
          <w:b w:val="0"/>
          <w:i w:val="0"/>
          <w:color w:val="3C3C3C"/>
          <w:sz w:val="18"/>
        </w:rPr>
        <w:t>p(x_t | c_t) = N(μ_t, diag(σ_t^2)).</w:t>
      </w:r>
    </w:p>
    <w:p>
      <w:pPr>
        <w:spacing w:after="120" w:line="293" w:lineRule="auto"/>
        <w:ind w:firstLine="425"/>
      </w:pPr>
      <w:r>
        <w:rPr>
          <w:rFonts w:ascii="Noto Sans CJK SC" w:hAnsi="Noto Sans CJK SC" w:eastAsia="Noto Sans CJK SC"/>
          <w:b w:val="0"/>
          <w:i w:val="0"/>
          <w:sz w:val="21"/>
        </w:rPr>
        <w:t>为了让异常信号具有清晰的几何意义，我们对预测方差做截断：</w:t>
      </w:r>
    </w:p>
    <w:p>
      <w:pPr>
        <w:spacing w:after="60"/>
        <w:ind w:left="454"/>
      </w:pPr>
      <w:r>
        <w:rPr>
          <w:rFonts w:ascii="Noto Sans Mono CJK SC" w:hAnsi="Noto Sans Mono CJK SC" w:eastAsia="Noto Sans Mono CJK SC"/>
          <w:b w:val="0"/>
          <w:i w:val="0"/>
          <w:color w:val="3C3C3C"/>
          <w:sz w:val="18"/>
        </w:rPr>
        <w:t>σ_t ∈ [σ_min, σ_max].</w:t>
      </w:r>
    </w:p>
    <w:p>
      <w:pPr>
        <w:spacing w:after="120" w:line="293" w:lineRule="auto"/>
        <w:ind w:firstLine="425"/>
      </w:pPr>
      <w:r>
        <w:rPr>
          <w:rFonts w:ascii="Noto Sans CJK SC" w:hAnsi="Noto Sans CJK SC" w:eastAsia="Noto Sans CJK SC"/>
          <w:b w:val="0"/>
          <w:i w:val="0"/>
          <w:sz w:val="21"/>
        </w:rPr>
        <w:t>宏观项定义为：</w:t>
      </w:r>
    </w:p>
    <w:p>
      <w:pPr>
        <w:spacing w:after="60"/>
        <w:ind w:left="454"/>
      </w:pPr>
      <w:r>
        <w:rPr>
          <w:rFonts w:ascii="Noto Sans Mono CJK SC" w:hAnsi="Noto Sans Mono CJK SC" w:eastAsia="Noto Sans Mono CJK SC"/>
          <w:b w:val="0"/>
          <w:i w:val="0"/>
          <w:color w:val="3C3C3C"/>
          <w:sz w:val="18"/>
        </w:rPr>
        <w:t>L_macro = - log p(x_t | c_t).</w:t>
      </w:r>
    </w:p>
    <w:p>
      <w:pPr>
        <w:spacing w:after="120" w:line="293" w:lineRule="auto"/>
        <w:ind w:firstLine="425"/>
      </w:pPr>
      <w:r>
        <w:rPr>
          <w:rFonts w:ascii="Noto Sans CJK SC" w:hAnsi="Noto Sans CJK SC" w:eastAsia="Noto Sans CJK SC"/>
          <w:b w:val="0"/>
          <w:i w:val="0"/>
          <w:sz w:val="21"/>
        </w:rPr>
        <w:t>原始惊异量定义为：</w:t>
      </w:r>
    </w:p>
    <w:p>
      <w:pPr>
        <w:spacing w:after="60"/>
        <w:ind w:left="454"/>
      </w:pPr>
      <w:r>
        <w:rPr>
          <w:rFonts w:ascii="Noto Sans Mono CJK SC" w:hAnsi="Noto Sans Mono CJK SC" w:eastAsia="Noto Sans Mono CJK SC"/>
          <w:b w:val="0"/>
          <w:i w:val="0"/>
          <w:color w:val="3C3C3C"/>
          <w:sz w:val="18"/>
        </w:rPr>
        <w:t>u_t = α · L_micro + β · L_macro.</w:t>
      </w:r>
    </w:p>
    <w:p>
      <w:pPr>
        <w:spacing w:after="120" w:line="293" w:lineRule="auto"/>
        <w:ind w:firstLine="425"/>
      </w:pPr>
      <w:r>
        <w:rPr>
          <w:rFonts w:ascii="Noto Sans CJK SC" w:hAnsi="Noto Sans CJK SC" w:eastAsia="Noto Sans CJK SC"/>
          <w:b w:val="0"/>
          <w:i w:val="0"/>
          <w:sz w:val="21"/>
        </w:rPr>
        <w:t>为了将几何偏离与方差相关常数分离，我们定义平移后的惊异量：</w:t>
      </w:r>
    </w:p>
    <w:p>
      <w:pPr>
        <w:spacing w:after="60"/>
        <w:ind w:left="454"/>
      </w:pPr>
      <w:r>
        <w:rPr>
          <w:rFonts w:ascii="Noto Sans Mono CJK SC" w:hAnsi="Noto Sans Mono CJK SC" w:eastAsia="Noto Sans Mono CJK SC"/>
          <w:b w:val="0"/>
          <w:i w:val="0"/>
          <w:color w:val="3C3C3C"/>
          <w:sz w:val="18"/>
        </w:rPr>
        <w:t>ũ_t = u_t - β · d / 2 · log(2πσ_min^2).</w:t>
      </w:r>
    </w:p>
    <w:p>
      <w:pPr>
        <w:spacing w:after="120" w:line="293" w:lineRule="auto"/>
        <w:ind w:firstLine="425"/>
      </w:pPr>
      <w:r>
        <w:rPr>
          <w:rFonts w:ascii="Noto Sans CJK SC" w:hAnsi="Noto Sans CJK SC" w:eastAsia="Noto Sans CJK SC"/>
          <w:b w:val="0"/>
          <w:i w:val="0"/>
          <w:sz w:val="21"/>
        </w:rPr>
        <w:t>后续的 gate、分析指标与理论命题都围绕这个平移量来写。</w:t>
      </w:r>
    </w:p>
    <w:p>
      <w:pPr>
        <w:spacing w:before="180" w:after="100"/>
      </w:pPr>
      <w:r>
        <w:rPr>
          <w:rFonts w:ascii="Noto Sans CJK SC" w:hAnsi="Noto Sans CJK SC" w:eastAsia="Noto Sans CJK SC"/>
          <w:b/>
          <w:i w:val="0"/>
          <w:color w:val="29578D"/>
          <w:sz w:val="25"/>
        </w:rPr>
        <w:t>3.4 Corrector 模块</w:t>
      </w:r>
    </w:p>
    <w:p>
      <w:pPr>
        <w:spacing w:after="120" w:line="293" w:lineRule="auto"/>
        <w:ind w:firstLine="425"/>
      </w:pPr>
      <w:r>
        <w:rPr>
          <w:rFonts w:ascii="Noto Sans CJK SC" w:hAnsi="Noto Sans CJK SC" w:eastAsia="Noto Sans CJK SC"/>
          <w:b w:val="0"/>
          <w:i w:val="0"/>
          <w:sz w:val="21"/>
        </w:rPr>
        <w:t>基础策略在有效候选动作集合 A_t^valid 上输出 logits l_t^0(a)。EFES 预测一个有界残差：</w:t>
      </w:r>
    </w:p>
    <w:p>
      <w:pPr>
        <w:spacing w:after="60"/>
        <w:ind w:left="454"/>
      </w:pPr>
      <w:r>
        <w:rPr>
          <w:rFonts w:ascii="Noto Sans Mono CJK SC" w:hAnsi="Noto Sans Mono CJK SC" w:eastAsia="Noto Sans Mono CJK SC"/>
          <w:b w:val="0"/>
          <w:i w:val="0"/>
          <w:color w:val="3C3C3C"/>
          <w:sz w:val="18"/>
        </w:rPr>
        <w:t>δ_t(a) = B · tanh(f_δ(s_t, ũ_t, c_t)_a),</w:t>
      </w:r>
    </w:p>
    <w:p>
      <w:pPr>
        <w:spacing w:after="120" w:line="293" w:lineRule="auto"/>
        <w:ind w:firstLine="425"/>
      </w:pPr>
      <w:r>
        <w:rPr>
          <w:rFonts w:ascii="Noto Sans CJK SC" w:hAnsi="Noto Sans CJK SC" w:eastAsia="Noto Sans CJK SC"/>
          <w:b w:val="0"/>
          <w:i w:val="0"/>
          <w:sz w:val="21"/>
        </w:rPr>
        <w:t>以及一个标量 gate：</w:t>
      </w:r>
    </w:p>
    <w:p>
      <w:pPr>
        <w:spacing w:after="60"/>
        <w:ind w:left="454"/>
      </w:pPr>
      <w:r>
        <w:rPr>
          <w:rFonts w:ascii="Noto Sans Mono CJK SC" w:hAnsi="Noto Sans Mono CJK SC" w:eastAsia="Noto Sans Mono CJK SC"/>
          <w:b w:val="0"/>
          <w:i w:val="0"/>
          <w:color w:val="3C3C3C"/>
          <w:sz w:val="18"/>
        </w:rPr>
        <w:t>g_t = sigmoid(η · (ũ_t - τ)).</w:t>
      </w:r>
    </w:p>
    <w:p>
      <w:pPr>
        <w:spacing w:after="120" w:line="293" w:lineRule="auto"/>
        <w:ind w:firstLine="425"/>
      </w:pPr>
      <w:r>
        <w:rPr>
          <w:rFonts w:ascii="Noto Sans CJK SC" w:hAnsi="Noto Sans CJK SC" w:eastAsia="Noto Sans CJK SC"/>
          <w:b w:val="0"/>
          <w:i w:val="0"/>
          <w:sz w:val="21"/>
        </w:rPr>
        <w:t>修正后的 logits 为：</w:t>
      </w:r>
    </w:p>
    <w:p>
      <w:pPr>
        <w:spacing w:after="60"/>
        <w:ind w:left="454"/>
      </w:pPr>
      <w:r>
        <w:rPr>
          <w:rFonts w:ascii="Noto Sans Mono CJK SC" w:hAnsi="Noto Sans Mono CJK SC" w:eastAsia="Noto Sans Mono CJK SC"/>
          <w:b w:val="0"/>
          <w:i w:val="0"/>
          <w:color w:val="3C3C3C"/>
          <w:sz w:val="18"/>
        </w:rPr>
        <w:t>l_t(a) = l_t^0(a) + g_t · δ_t(a),   a ∈ A_t^valid,</w:t>
      </w:r>
    </w:p>
    <w:p>
      <w:pPr>
        <w:spacing w:after="60"/>
        <w:ind w:left="454"/>
      </w:pPr>
      <w:r>
        <w:rPr>
          <w:rFonts w:ascii="Noto Sans Mono CJK SC" w:hAnsi="Noto Sans Mono CJK SC" w:eastAsia="Noto Sans Mono CJK SC"/>
          <w:b w:val="0"/>
          <w:i w:val="0"/>
          <w:color w:val="3C3C3C"/>
          <w:sz w:val="18"/>
        </w:rPr>
        <w:t>π(a) = softmax(l_t(a)).</w:t>
      </w:r>
    </w:p>
    <w:p>
      <w:pPr>
        <w:spacing w:after="120" w:line="293" w:lineRule="auto"/>
        <w:ind w:firstLine="425"/>
      </w:pPr>
      <w:r>
        <w:rPr>
          <w:rFonts w:ascii="Noto Sans CJK SC" w:hAnsi="Noto Sans CJK SC" w:eastAsia="Noto Sans CJK SC"/>
          <w:b w:val="0"/>
          <w:i w:val="0"/>
          <w:sz w:val="21"/>
        </w:rPr>
        <w:t>这里有两个不可省略的实现约束：</w:t>
      </w:r>
    </w:p>
    <w:p>
      <w:pPr>
        <w:spacing w:after="40"/>
        <w:ind w:left="312" w:hanging="198"/>
      </w:pPr>
      <w:r>
        <w:rPr>
          <w:rFonts w:ascii="Noto Sans CJK SC" w:hAnsi="Noto Sans CJK SC" w:eastAsia="Noto Sans CJK SC"/>
          <w:b/>
          <w:i w:val="0"/>
          <w:color w:val="1F3B73"/>
          <w:sz w:val="21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残差必须是有界的；</w:t>
      </w:r>
    </w:p>
    <w:p>
      <w:pPr>
        <w:spacing w:after="40"/>
        <w:ind w:left="312" w:hanging="198"/>
      </w:pPr>
      <w:r>
        <w:rPr>
          <w:rFonts w:ascii="Noto Sans CJK SC" w:hAnsi="Noto Sans CJK SC" w:eastAsia="Noto Sans CJK SC"/>
          <w:b/>
          <w:i w:val="0"/>
          <w:color w:val="1F3B73"/>
          <w:sz w:val="21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修正路径必须与基础策略使用完全相同的有效动作 mask。</w:t>
      </w:r>
    </w:p>
    <w:p>
      <w:pPr>
        <w:spacing w:after="120" w:line="293" w:lineRule="auto"/>
        <w:ind w:firstLine="425"/>
      </w:pPr>
      <w:r>
        <w:rPr>
          <w:rFonts w:ascii="Noto Sans CJK SC" w:hAnsi="Noto Sans CJK SC" w:eastAsia="Noto Sans CJK SC"/>
          <w:b w:val="0"/>
          <w:i w:val="0"/>
          <w:sz w:val="21"/>
        </w:rPr>
        <w:t>这两个条件不是实现细节，而是理论保证成立的结构前提。如果它们被破坏，保守修正的论证会立即失效。</w:t>
      </w:r>
    </w:p>
    <w:p>
      <w:pPr>
        <w:spacing w:before="180" w:after="100"/>
      </w:pPr>
      <w:r>
        <w:rPr>
          <w:rFonts w:ascii="Noto Sans CJK SC" w:hAnsi="Noto Sans CJK SC" w:eastAsia="Noto Sans CJK SC"/>
          <w:b/>
          <w:i w:val="0"/>
          <w:color w:val="29578D"/>
          <w:sz w:val="25"/>
        </w:rPr>
        <w:t>3.5 训练目标</w:t>
      </w:r>
    </w:p>
    <w:p>
      <w:pPr>
        <w:spacing w:after="120" w:line="293" w:lineRule="auto"/>
        <w:ind w:firstLine="425"/>
      </w:pPr>
      <w:r>
        <w:rPr>
          <w:rFonts w:ascii="Noto Sans CJK SC" w:hAnsi="Noto Sans CJK SC" w:eastAsia="Noto Sans CJK SC"/>
          <w:b w:val="0"/>
          <w:i w:val="0"/>
          <w:sz w:val="21"/>
        </w:rPr>
        <w:t>EFES 的训练目标写为：</w:t>
      </w:r>
    </w:p>
    <w:p>
      <w:pPr>
        <w:spacing w:after="60"/>
        <w:ind w:left="454"/>
      </w:pPr>
      <w:r>
        <w:rPr>
          <w:rFonts w:ascii="Noto Sans Mono CJK SC" w:hAnsi="Noto Sans Mono CJK SC" w:eastAsia="Noto Sans Mono CJK SC"/>
          <w:b w:val="0"/>
          <w:i w:val="0"/>
          <w:color w:val="3C3C3C"/>
          <w:sz w:val="18"/>
        </w:rPr>
        <w:t>L = L_nav + λ_fe · L_fe + λ_cal · L_cal + λ_safe · L_safe,</w:t>
      </w:r>
    </w:p>
    <w:p>
      <w:pPr>
        <w:spacing w:after="120" w:line="293" w:lineRule="auto"/>
        <w:ind w:firstLine="425"/>
      </w:pPr>
      <w:r>
        <w:rPr>
          <w:rFonts w:ascii="Noto Sans CJK SC" w:hAnsi="Noto Sans CJK SC" w:eastAsia="Noto Sans CJK SC"/>
          <w:b w:val="0"/>
          <w:i w:val="0"/>
          <w:sz w:val="21"/>
        </w:rPr>
        <w:t>其中：</w:t>
      </w:r>
    </w:p>
    <w:p>
      <w:pPr>
        <w:spacing w:after="60"/>
        <w:ind w:left="454"/>
      </w:pPr>
      <w:r>
        <w:rPr>
          <w:rFonts w:ascii="Noto Sans Mono CJK SC" w:hAnsi="Noto Sans Mono CJK SC" w:eastAsia="Noto Sans Mono CJK SC"/>
          <w:b w:val="0"/>
          <w:i w:val="0"/>
          <w:color w:val="3C3C3C"/>
          <w:sz w:val="18"/>
        </w:rPr>
        <w:t>L_nav = CE(π, y_t),</w:t>
      </w:r>
    </w:p>
    <w:p>
      <w:pPr>
        <w:spacing w:after="60"/>
        <w:ind w:left="454"/>
      </w:pPr>
      <w:r>
        <w:rPr>
          <w:rFonts w:ascii="Noto Sans Mono CJK SC" w:hAnsi="Noto Sans Mono CJK SC" w:eastAsia="Noto Sans Mono CJK SC"/>
          <w:b w:val="0"/>
          <w:i w:val="0"/>
          <w:color w:val="3C3C3C"/>
          <w:sz w:val="18"/>
        </w:rPr>
        <w:t>L_fe  = L_micro + λ_macro · L_macro,</w:t>
      </w:r>
    </w:p>
    <w:p>
      <w:pPr>
        <w:spacing w:after="60"/>
        <w:ind w:left="454"/>
      </w:pPr>
      <w:r>
        <w:rPr>
          <w:rFonts w:ascii="Noto Sans Mono CJK SC" w:hAnsi="Noto Sans Mono CJK SC" w:eastAsia="Noto Sans Mono CJK SC"/>
          <w:b w:val="0"/>
          <w:i w:val="0"/>
          <w:color w:val="3C3C3C"/>
          <w:sz w:val="18"/>
        </w:rPr>
        <w:t>L_cal = BCE(g_t, 1[argmax π_0 ≠ y_t]),</w:t>
      </w:r>
    </w:p>
    <w:p>
      <w:pPr>
        <w:spacing w:after="60"/>
        <w:ind w:left="454"/>
      </w:pPr>
      <w:r>
        <w:rPr>
          <w:rFonts w:ascii="Noto Sans Mono CJK SC" w:hAnsi="Noto Sans Mono CJK SC" w:eastAsia="Noto Sans Mono CJK SC"/>
          <w:b w:val="0"/>
          <w:i w:val="0"/>
          <w:color w:val="3C3C3C"/>
          <w:sz w:val="18"/>
        </w:rPr>
        <w:t>L_safe = KL(π || π_0).</w:t>
      </w:r>
    </w:p>
    <w:p>
      <w:pPr>
        <w:spacing w:after="120" w:line="293" w:lineRule="auto"/>
        <w:ind w:firstLine="425"/>
      </w:pPr>
      <w:r>
        <w:rPr>
          <w:rFonts w:ascii="Noto Sans CJK SC" w:hAnsi="Noto Sans CJK SC" w:eastAsia="Noto Sans CJK SC"/>
          <w:b w:val="0"/>
          <w:i w:val="0"/>
          <w:sz w:val="21"/>
        </w:rPr>
        <w:t>这里 L_cal 的监督目标是基础策略是否出错，而不是 corrected policy 是否正确。这样做的原因是：gate 学的是“冻结 backbone 何时不可靠”，这与选择性干预的理论角色是一致的。</w:t>
      </w:r>
    </w:p>
    <w:p>
      <w:pPr>
        <w:spacing w:before="240" w:after="100"/>
      </w:pPr>
      <w:r>
        <w:rPr>
          <w:rFonts w:ascii="Noto Sans CJK SC" w:hAnsi="Noto Sans CJK SC" w:eastAsia="Noto Sans CJK SC"/>
          <w:b/>
          <w:i w:val="0"/>
          <w:color w:val="18376D"/>
          <w:sz w:val="30"/>
        </w:rPr>
        <w:t>4. 理论性质</w:t>
      </w:r>
    </w:p>
    <w:p>
      <w:pPr>
        <w:spacing w:before="180" w:after="100"/>
      </w:pPr>
      <w:r>
        <w:rPr>
          <w:rFonts w:ascii="Noto Sans CJK SC" w:hAnsi="Noto Sans CJK SC" w:eastAsia="Noto Sans CJK SC"/>
          <w:b/>
          <w:i w:val="0"/>
          <w:color w:val="29578D"/>
          <w:sz w:val="25"/>
        </w:rPr>
        <w:t>4.1 命题 1：观测惊异的变分上界</w:t>
      </w:r>
    </w:p>
    <w:p>
      <w:pPr>
        <w:spacing w:after="120" w:line="293" w:lineRule="auto"/>
        <w:ind w:firstLine="425"/>
      </w:pPr>
      <w:r>
        <w:rPr>
          <w:rFonts w:ascii="Noto Sans CJK SC" w:hAnsi="Noto Sans CJK SC" w:eastAsia="Noto Sans CJK SC"/>
          <w:b w:val="0"/>
          <w:i w:val="0"/>
          <w:sz w:val="21"/>
        </w:rPr>
        <w:t>在生成分解</w:t>
      </w:r>
    </w:p>
    <w:p>
      <w:pPr>
        <w:spacing w:after="60"/>
        <w:ind w:left="454"/>
      </w:pPr>
      <w:r>
        <w:rPr>
          <w:rFonts w:ascii="Noto Sans Mono CJK SC" w:hAnsi="Noto Sans Mono CJK SC" w:eastAsia="Noto Sans Mono CJK SC"/>
          <w:b w:val="0"/>
          <w:i w:val="0"/>
          <w:color w:val="3C3C3C"/>
          <w:sz w:val="18"/>
        </w:rPr>
        <w:t>p(x_t, z_t | h_t, M_t) = p(z_t | h_t) p(x_t | z_t, M_t)</w:t>
      </w:r>
    </w:p>
    <w:p>
      <w:pPr>
        <w:spacing w:after="120" w:line="293" w:lineRule="auto"/>
        <w:ind w:firstLine="425"/>
      </w:pPr>
      <w:r>
        <w:rPr>
          <w:rFonts w:ascii="Noto Sans CJK SC" w:hAnsi="Noto Sans CJK SC" w:eastAsia="Noto Sans CJK SC"/>
          <w:b w:val="0"/>
          <w:i w:val="0"/>
          <w:sz w:val="21"/>
        </w:rPr>
        <w:t>下，对任意近似后验 q(z_t)，自由能泛函</w:t>
      </w:r>
    </w:p>
    <w:p>
      <w:pPr>
        <w:spacing w:after="60"/>
        <w:ind w:left="454"/>
      </w:pPr>
      <w:r>
        <w:rPr>
          <w:rFonts w:ascii="Noto Sans Mono CJK SC" w:hAnsi="Noto Sans Mono CJK SC" w:eastAsia="Noto Sans Mono CJK SC"/>
          <w:b w:val="0"/>
          <w:i w:val="0"/>
          <w:color w:val="3C3C3C"/>
          <w:sz w:val="18"/>
        </w:rPr>
        <w:t>F_t(q) = KL(q(z_t) || p(z_t | h_t)) - E_q log p(x_t | z_t, M_t)</w:t>
      </w:r>
    </w:p>
    <w:p>
      <w:pPr>
        <w:spacing w:after="120" w:line="293" w:lineRule="auto"/>
        <w:ind w:firstLine="425"/>
      </w:pPr>
      <w:r>
        <w:rPr>
          <w:rFonts w:ascii="Noto Sans CJK SC" w:hAnsi="Noto Sans CJK SC" w:eastAsia="Noto Sans CJK SC"/>
          <w:b w:val="0"/>
          <w:i w:val="0"/>
          <w:sz w:val="21"/>
        </w:rPr>
        <w:t>满足：</w:t>
      </w:r>
    </w:p>
    <w:p>
      <w:pPr>
        <w:spacing w:after="60"/>
        <w:ind w:left="454"/>
      </w:pPr>
      <w:r>
        <w:rPr>
          <w:rFonts w:ascii="Noto Sans Mono CJK SC" w:hAnsi="Noto Sans Mono CJK SC" w:eastAsia="Noto Sans Mono CJK SC"/>
          <w:b w:val="0"/>
          <w:i w:val="0"/>
          <w:color w:val="3C3C3C"/>
          <w:sz w:val="18"/>
        </w:rPr>
        <w:t>F_t(q) ≥ - log p(x_t | h_t, M_t).</w:t>
      </w:r>
    </w:p>
    <w:p>
      <w:pPr>
        <w:spacing w:after="60"/>
      </w:pPr>
      <w:r>
        <w:rPr>
          <w:rFonts w:ascii="Noto Sans CJK SC" w:hAnsi="Noto Sans CJK SC" w:eastAsia="Noto Sans CJK SC"/>
          <w:b/>
          <w:i w:val="0"/>
          <w:color w:val="1F3B73"/>
          <w:sz w:val="21"/>
        </w:rPr>
        <w:t xml:space="preserve">解释。 较高的自由能意味着： </w:t>
      </w:r>
      <w:r>
        <w:rPr>
          <w:rFonts w:ascii="Noto Sans CJK SC" w:hAnsi="Noto Sans CJK SC" w:eastAsia="Noto Sans CJK SC"/>
          <w:b w:val="0"/>
          <w:i w:val="0"/>
          <w:sz w:val="21"/>
        </w:rPr>
        <w:t>在智能体自身的预测模型下，当前观测的模型证据较低。</w:t>
      </w:r>
    </w:p>
    <w:p>
      <w:pPr>
        <w:spacing w:before="180" w:after="100"/>
      </w:pPr>
      <w:r>
        <w:rPr>
          <w:rFonts w:ascii="Noto Sans CJK SC" w:hAnsi="Noto Sans CJK SC" w:eastAsia="Noto Sans CJK SC"/>
          <w:b/>
          <w:i w:val="0"/>
          <w:color w:val="29578D"/>
          <w:sz w:val="25"/>
        </w:rPr>
        <w:t>4.2 命题 2：平移惊异量下界离流形偏差</w:t>
      </w:r>
    </w:p>
    <w:p>
      <w:pPr>
        <w:spacing w:after="120" w:line="293" w:lineRule="auto"/>
        <w:ind w:firstLine="425"/>
      </w:pPr>
      <w:r>
        <w:rPr>
          <w:rFonts w:ascii="Noto Sans CJK SC" w:hAnsi="Noto Sans CJK SC" w:eastAsia="Noto Sans CJK SC"/>
          <w:b w:val="0"/>
          <w:i w:val="0"/>
          <w:sz w:val="21"/>
        </w:rPr>
        <w:t>设宏观解码器是对角高斯，且 σ_i ∈ [σ_min, σ_max]。则有：</w:t>
      </w:r>
    </w:p>
    <w:p>
      <w:pPr>
        <w:spacing w:after="60"/>
        <w:ind w:left="454"/>
      </w:pPr>
      <w:r>
        <w:rPr>
          <w:rFonts w:ascii="Noto Sans Mono CJK SC" w:hAnsi="Noto Sans Mono CJK SC" w:eastAsia="Noto Sans Mono CJK SC"/>
          <w:b w:val="0"/>
          <w:i w:val="0"/>
          <w:color w:val="3C3C3C"/>
          <w:sz w:val="18"/>
        </w:rPr>
        <w:t>- log p(x_t | c_t)</w:t>
      </w:r>
    </w:p>
    <w:p>
      <w:pPr>
        <w:spacing w:after="60"/>
        <w:ind w:left="454"/>
      </w:pPr>
      <w:r>
        <w:rPr>
          <w:rFonts w:ascii="Noto Sans Mono CJK SC" w:hAnsi="Noto Sans Mono CJK SC" w:eastAsia="Noto Sans Mono CJK SC"/>
          <w:b w:val="0"/>
          <w:i w:val="0"/>
          <w:color w:val="3C3C3C"/>
          <w:sz w:val="18"/>
        </w:rPr>
        <w:t>≥ 1 / (2σ_max^2) · ||x_t - μ_t||_2^2 + d / 2 · log(2πσ_min^2).</w:t>
      </w:r>
    </w:p>
    <w:p>
      <w:pPr>
        <w:spacing w:after="120" w:line="293" w:lineRule="auto"/>
        <w:ind w:firstLine="425"/>
      </w:pPr>
      <w:r>
        <w:rPr>
          <w:rFonts w:ascii="Noto Sans CJK SC" w:hAnsi="Noto Sans CJK SC" w:eastAsia="Noto Sans CJK SC"/>
          <w:b w:val="0"/>
          <w:i w:val="0"/>
          <w:sz w:val="21"/>
        </w:rPr>
        <w:t>因此，平移后的惊异量满足：</w:t>
      </w:r>
    </w:p>
    <w:p>
      <w:pPr>
        <w:spacing w:after="60"/>
        <w:ind w:left="454"/>
      </w:pPr>
      <w:r>
        <w:rPr>
          <w:rFonts w:ascii="Noto Sans Mono CJK SC" w:hAnsi="Noto Sans Mono CJK SC" w:eastAsia="Noto Sans Mono CJK SC"/>
          <w:b w:val="0"/>
          <w:i w:val="0"/>
          <w:color w:val="3C3C3C"/>
          <w:sz w:val="18"/>
        </w:rPr>
        <w:t>ũ_t ≥ α · KL(q || p) + β / (2σ_max^2) · ||x_t - μ_t||_2^2</w:t>
      </w:r>
    </w:p>
    <w:p>
      <w:pPr>
        <w:spacing w:after="60"/>
        <w:ind w:left="454"/>
      </w:pPr>
      <w:r>
        <w:rPr>
          <w:rFonts w:ascii="Noto Sans Mono CJK SC" w:hAnsi="Noto Sans Mono CJK SC" w:eastAsia="Noto Sans Mono CJK SC"/>
          <w:b w:val="0"/>
          <w:i w:val="0"/>
          <w:color w:val="3C3C3C"/>
          <w:sz w:val="18"/>
        </w:rPr>
        <w:t xml:space="preserve">    ≥ β / (2σ_max^2) · d_t^2.</w:t>
      </w:r>
    </w:p>
    <w:p>
      <w:pPr>
        <w:spacing w:after="120" w:line="293" w:lineRule="auto"/>
        <w:ind w:firstLine="425"/>
      </w:pPr>
      <w:r>
        <w:rPr>
          <w:rFonts w:ascii="Noto Sans CJK SC" w:hAnsi="Noto Sans CJK SC" w:eastAsia="Noto Sans CJK SC"/>
          <w:b w:val="0"/>
          <w:i w:val="0"/>
          <w:sz w:val="21"/>
        </w:rPr>
        <w:t>解释。 ũ_t 不是一个纯经验的 anomaly score；它下界当前观测到智能体自身预测流形的平方距离。</w:t>
      </w:r>
    </w:p>
    <w:p>
      <w:pPr>
        <w:spacing w:after="120" w:line="293" w:lineRule="auto"/>
        <w:ind w:firstLine="425"/>
      </w:pPr>
      <w:r>
        <w:rPr>
          <w:rFonts w:ascii="Noto Sans CJK SC" w:hAnsi="Noto Sans CJK SC" w:eastAsia="Noto Sans CJK SC"/>
          <w:b w:val="0"/>
          <w:i w:val="0"/>
          <w:sz w:val="21"/>
        </w:rPr>
        <w:t>备注。 这个下界在当前表述下是严谨的；若要声称“精确 tightness”或“唯一 canonical scalar”，需要单独给出更完整的形式化证明与全部正则条件。</w:t>
      </w:r>
    </w:p>
    <w:p>
      <w:pPr>
        <w:spacing w:before="180" w:after="100"/>
      </w:pPr>
      <w:r>
        <w:rPr>
          <w:rFonts w:ascii="Noto Sans CJK SC" w:hAnsi="Noto Sans CJK SC" w:eastAsia="Noto Sans CJK SC"/>
          <w:b/>
          <w:i w:val="0"/>
          <w:color w:val="29578D"/>
          <w:sz w:val="25"/>
        </w:rPr>
        <w:t>4.3 命题 3：有界干预</w:t>
      </w:r>
    </w:p>
    <w:p>
      <w:pPr>
        <w:spacing w:after="120" w:line="293" w:lineRule="auto"/>
        <w:ind w:firstLine="425"/>
      </w:pPr>
      <w:r>
        <w:rPr>
          <w:rFonts w:ascii="Noto Sans CJK SC" w:hAnsi="Noto Sans CJK SC" w:eastAsia="Noto Sans CJK SC"/>
          <w:b w:val="0"/>
          <w:i w:val="0"/>
          <w:sz w:val="21"/>
        </w:rPr>
        <w:t>令 r_t(a) = g_t δ_t(a)，并假设 ||δ_t||_∞ ≤ B，且 corrected policy 与 base policy 使用相同的有效动作 mask，则有：</w:t>
      </w:r>
    </w:p>
    <w:p>
      <w:pPr>
        <w:spacing w:after="60"/>
        <w:ind w:left="454"/>
      </w:pPr>
      <w:r>
        <w:rPr>
          <w:rFonts w:ascii="Noto Sans Mono CJK SC" w:hAnsi="Noto Sans Mono CJK SC" w:eastAsia="Noto Sans Mono CJK SC"/>
          <w:b w:val="0"/>
          <w:i w:val="0"/>
          <w:color w:val="3C3C3C"/>
          <w:sz w:val="18"/>
        </w:rPr>
        <w:t>KL(π || π_0) ≤ 2 g_t B,</w:t>
      </w:r>
    </w:p>
    <w:p>
      <w:pPr>
        <w:spacing w:after="120" w:line="293" w:lineRule="auto"/>
        <w:ind w:firstLine="425"/>
      </w:pPr>
      <w:r>
        <w:rPr>
          <w:rFonts w:ascii="Noto Sans CJK SC" w:hAnsi="Noto Sans CJK SC" w:eastAsia="Noto Sans CJK SC"/>
          <w:b w:val="0"/>
          <w:i w:val="0"/>
          <w:sz w:val="21"/>
        </w:rPr>
        <w:t>并由 Pinsker 不等式可得：</w:t>
      </w:r>
    </w:p>
    <w:p>
      <w:pPr>
        <w:spacing w:after="60"/>
        <w:ind w:left="454"/>
      </w:pPr>
      <w:r>
        <w:rPr>
          <w:rFonts w:ascii="Noto Sans Mono CJK SC" w:hAnsi="Noto Sans Mono CJK SC" w:eastAsia="Noto Sans Mono CJK SC"/>
          <w:b w:val="0"/>
          <w:i w:val="0"/>
          <w:color w:val="3C3C3C"/>
          <w:sz w:val="18"/>
        </w:rPr>
        <w:t>TV(π, π_0) ≤ sqrt(g_t B).</w:t>
      </w:r>
    </w:p>
    <w:p>
      <w:pPr>
        <w:spacing w:after="120" w:line="293" w:lineRule="auto"/>
        <w:ind w:firstLine="425"/>
      </w:pPr>
      <w:r>
        <w:rPr>
          <w:rFonts w:ascii="Noto Sans CJK SC" w:hAnsi="Noto Sans CJK SC" w:eastAsia="Noto Sans CJK SC"/>
          <w:b w:val="0"/>
          <w:i w:val="0"/>
          <w:sz w:val="21"/>
        </w:rPr>
        <w:t>解释。 当惊异量较低、gate 较小时，EFES 对基础策略是可证明地非侵入的。这正是“transparent pass-through”的形式化版本。</w:t>
      </w:r>
    </w:p>
    <w:p>
      <w:pPr>
        <w:spacing w:before="180" w:after="100"/>
      </w:pPr>
      <w:r>
        <w:rPr>
          <w:rFonts w:ascii="Noto Sans CJK SC" w:hAnsi="Noto Sans CJK SC" w:eastAsia="Noto Sans CJK SC"/>
          <w:b/>
          <w:i w:val="0"/>
          <w:color w:val="29578D"/>
          <w:sz w:val="25"/>
        </w:rPr>
        <w:t>4.4 命题 4：选择性干预收益下界</w:t>
      </w:r>
    </w:p>
    <w:p>
      <w:pPr>
        <w:spacing w:after="120" w:line="293" w:lineRule="auto"/>
        <w:ind w:firstLine="425"/>
      </w:pPr>
      <w:r>
        <w:rPr>
          <w:rFonts w:ascii="Noto Sans CJK SC" w:hAnsi="Noto Sans CJK SC" w:eastAsia="Noto Sans CJK SC"/>
          <w:b w:val="0"/>
          <w:i w:val="0"/>
          <w:sz w:val="21"/>
        </w:rPr>
        <w:t>记 E_t 为基础策略选择了非 teacher action 的事件。定义：</w:t>
      </w:r>
    </w:p>
    <w:p>
      <w:pPr>
        <w:spacing w:after="60"/>
        <w:ind w:left="454"/>
      </w:pPr>
      <w:r>
        <w:rPr>
          <w:rFonts w:ascii="Noto Sans Mono CJK SC" w:hAnsi="Noto Sans Mono CJK SC" w:eastAsia="Noto Sans Mono CJK SC"/>
          <w:b w:val="0"/>
          <w:i w:val="0"/>
          <w:color w:val="3C3C3C"/>
          <w:sz w:val="18"/>
        </w:rPr>
        <w:t>a = P(g_t &gt; τ | E_t),</w:t>
      </w:r>
    </w:p>
    <w:p>
      <w:pPr>
        <w:spacing w:after="60"/>
        <w:ind w:left="454"/>
      </w:pPr>
      <w:r>
        <w:rPr>
          <w:rFonts w:ascii="Noto Sans Mono CJK SC" w:hAnsi="Noto Sans Mono CJK SC" w:eastAsia="Noto Sans Mono CJK SC"/>
          <w:b w:val="0"/>
          <w:i w:val="0"/>
          <w:color w:val="3C3C3C"/>
          <w:sz w:val="18"/>
        </w:rPr>
        <w:t>b = P(g_t &gt; τ | ¬E_t).</w:t>
      </w:r>
    </w:p>
    <w:p>
      <w:pPr>
        <w:spacing w:after="120" w:line="293" w:lineRule="auto"/>
        <w:ind w:firstLine="425"/>
      </w:pPr>
      <w:r>
        <w:rPr>
          <w:rFonts w:ascii="Noto Sans CJK SC" w:hAnsi="Noto Sans CJK SC" w:eastAsia="Noto Sans CJK SC"/>
          <w:b w:val="0"/>
          <w:i w:val="0"/>
          <w:sz w:val="21"/>
        </w:rPr>
        <w:t>假设在错误状态上，干预至少带来 m &gt; 0 的一步期望损失下降；而在正确状态上，干预最多带来 c ≥ 0 的一步期望损失上升，则有：</w:t>
      </w:r>
    </w:p>
    <w:p>
      <w:pPr>
        <w:spacing w:after="60"/>
        <w:ind w:left="454"/>
      </w:pPr>
      <w:r>
        <w:rPr>
          <w:rFonts w:ascii="Noto Sans Mono CJK SC" w:hAnsi="Noto Sans Mono CJK SC" w:eastAsia="Noto Sans Mono CJK SC"/>
          <w:b w:val="0"/>
          <w:i w:val="0"/>
          <w:color w:val="3C3C3C"/>
          <w:sz w:val="18"/>
        </w:rPr>
        <w:t>E[l_t(π_0) - l_t(π)] ≥ P(E_t) · a · m - P(¬E_t) · b · c.</w:t>
      </w:r>
    </w:p>
    <w:p>
      <w:pPr>
        <w:spacing w:after="60"/>
      </w:pPr>
      <w:r>
        <w:rPr>
          <w:rFonts w:ascii="Noto Sans CJK SC" w:hAnsi="Noto Sans CJK SC" w:eastAsia="Noto Sans CJK SC"/>
          <w:b/>
          <w:i w:val="0"/>
          <w:color w:val="1F3B73"/>
          <w:sz w:val="21"/>
        </w:rPr>
        <w:t xml:space="preserve">解释。 EFES 是否有效，本质上取决于选择性： </w:t>
      </w:r>
      <w:r>
        <w:rPr>
          <w:rFonts w:ascii="Noto Sans CJK SC" w:hAnsi="Noto Sans CJK SC" w:eastAsia="Noto Sans CJK SC"/>
          <w:b w:val="0"/>
          <w:i w:val="0"/>
          <w:sz w:val="21"/>
        </w:rPr>
        <w:t>gate 必须在错误状态上经常打开，在正确状态上尽量少打开。这也是为什么 ROC-AUC 与 gate 稀疏性不是“额外分析图”，而是核心诊断量。</w:t>
      </w:r>
    </w:p>
    <w:p>
      <w:pPr>
        <w:spacing w:before="180" w:after="100"/>
      </w:pPr>
      <w:r>
        <w:rPr>
          <w:rFonts w:ascii="Noto Sans CJK SC" w:hAnsi="Noto Sans CJK SC" w:eastAsia="Noto Sans CJK SC"/>
          <w:b/>
          <w:i w:val="0"/>
          <w:color w:val="29578D"/>
          <w:sz w:val="25"/>
        </w:rPr>
        <w:t>4.5 Gate 的对偶视角</w:t>
      </w:r>
    </w:p>
    <w:p>
      <w:pPr>
        <w:spacing w:after="120" w:line="293" w:lineRule="auto"/>
        <w:ind w:firstLine="425"/>
      </w:pPr>
      <w:r>
        <w:rPr>
          <w:rFonts w:ascii="Noto Sans CJK SC" w:hAnsi="Noto Sans CJK SC" w:eastAsia="Noto Sans CJK SC"/>
          <w:b w:val="0"/>
          <w:i w:val="0"/>
          <w:sz w:val="21"/>
        </w:rPr>
        <w:t>可以把 gate 理解为一种 KL 约束修正问题的对偶变量。设 corrected policy 既希望尽量贴近基础策略，又需要满足一个与异常程度相关的修正需求，则其对偶形式会给出一个对基础策略的指数倾斜（exponential tilting），而控制偏离幅度的非负对偶变量，正对应 EFES 里的 gate。低惊异意味着约束松弛，gate 接近 0；高惊异意味着约束活跃，gate 增大。</w:t>
      </w:r>
    </w:p>
    <w:p>
      <w:pPr>
        <w:spacing w:after="120" w:line="293" w:lineRule="auto"/>
        <w:ind w:firstLine="425"/>
      </w:pPr>
      <w:r>
        <w:rPr>
          <w:rFonts w:ascii="Noto Sans CJK SC" w:hAnsi="Noto Sans CJK SC" w:eastAsia="Noto Sans CJK SC"/>
          <w:b w:val="0"/>
          <w:i w:val="0"/>
          <w:sz w:val="21"/>
        </w:rPr>
        <w:t>这个视角的价值在于，它解释了：为什么 gate 应当随 ũ_t 单调变化，以及为什么 L_safe = KL(π || π_0) 会让训练更稳定。</w:t>
      </w:r>
    </w:p>
    <w:p>
      <w:pPr>
        <w:spacing w:before="180" w:after="100"/>
      </w:pPr>
      <w:r>
        <w:rPr>
          <w:rFonts w:ascii="Noto Sans CJK SC" w:hAnsi="Noto Sans CJK SC" w:eastAsia="Noto Sans CJK SC"/>
          <w:b/>
          <w:i w:val="0"/>
          <w:color w:val="29578D"/>
          <w:sz w:val="25"/>
        </w:rPr>
        <w:t>4.6 长期解释</w:t>
      </w:r>
    </w:p>
    <w:p>
      <w:pPr>
        <w:spacing w:after="120" w:line="293" w:lineRule="auto"/>
        <w:ind w:firstLine="425"/>
      </w:pPr>
      <w:r>
        <w:rPr>
          <w:rFonts w:ascii="Noto Sans CJK SC" w:hAnsi="Noto Sans CJK SC" w:eastAsia="Noto Sans CJK SC"/>
          <w:b w:val="0"/>
          <w:i w:val="0"/>
          <w:sz w:val="21"/>
        </w:rPr>
        <w:t>从长时间尺度看，最小化自由能风格的预测失配，会鼓励潜在预测状态保留更多关于未来观测的信息（在隐藏状态与记忆条件下）。因此，我们把 EFES 理解为：沿着已经历轨迹，提高智能体预测状态与环境之间的互信息。</w:t>
      </w:r>
    </w:p>
    <w:p>
      <w:pPr>
        <w:spacing w:after="120" w:line="293" w:lineRule="auto"/>
        <w:ind w:firstLine="425"/>
      </w:pPr>
      <w:r>
        <w:rPr>
          <w:rFonts w:ascii="Noto Sans CJK SC" w:hAnsi="Noto Sans CJK SC" w:eastAsia="Noto Sans CJK SC"/>
          <w:b w:val="0"/>
          <w:i w:val="0"/>
          <w:sz w:val="21"/>
        </w:rPr>
        <w:t>在论文里，这一部分应当被写成解释与经验假设，而不是在证明完全闭合之前就升格成严格等式定理。</w:t>
      </w:r>
    </w:p>
    <w:p>
      <w:pPr>
        <w:spacing w:before="240" w:after="100"/>
      </w:pPr>
      <w:r>
        <w:rPr>
          <w:rFonts w:ascii="Noto Sans CJK SC" w:hAnsi="Noto Sans CJK SC" w:eastAsia="Noto Sans CJK SC"/>
          <w:b/>
          <w:i w:val="0"/>
          <w:color w:val="18376D"/>
          <w:sz w:val="30"/>
        </w:rPr>
        <w:t>5. 实验</w:t>
      </w:r>
    </w:p>
    <w:p>
      <w:pPr>
        <w:spacing w:before="180" w:after="100"/>
      </w:pPr>
      <w:r>
        <w:rPr>
          <w:rFonts w:ascii="Noto Sans CJK SC" w:hAnsi="Noto Sans CJK SC" w:eastAsia="Noto Sans CJK SC"/>
          <w:b/>
          <w:i w:val="0"/>
          <w:color w:val="29578D"/>
          <w:sz w:val="25"/>
        </w:rPr>
        <w:t>5.1 实验设定</w:t>
      </w:r>
    </w:p>
    <w:p>
      <w:pPr>
        <w:spacing w:after="40"/>
        <w:ind w:left="312" w:hanging="198"/>
      </w:pPr>
      <w:r>
        <w:rPr>
          <w:rFonts w:ascii="Noto Sans CJK SC" w:hAnsi="Noto Sans CJK SC" w:eastAsia="Noto Sans CJK SC"/>
          <w:b/>
          <w:i w:val="0"/>
          <w:color w:val="1F3B73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数据集： R2R-CE</w:t>
      </w:r>
    </w:p>
    <w:p>
      <w:pPr>
        <w:spacing w:after="40"/>
        <w:ind w:left="312" w:hanging="198"/>
      </w:pPr>
      <w:r>
        <w:rPr>
          <w:rFonts w:ascii="Noto Sans CJK SC" w:hAnsi="Noto Sans CJK SC" w:eastAsia="Noto Sans CJK SC"/>
          <w:b/>
          <w:i w:val="0"/>
          <w:color w:val="1F3B73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骨干： 冻结的 ETPNav</w:t>
      </w:r>
    </w:p>
    <w:p>
      <w:pPr>
        <w:spacing w:after="40"/>
        <w:ind w:left="312" w:hanging="198"/>
      </w:pPr>
      <w:r>
        <w:rPr>
          <w:rFonts w:ascii="Noto Sans CJK SC" w:hAnsi="Noto Sans CJK SC" w:eastAsia="Noto Sans CJK SC"/>
          <w:b/>
          <w:i w:val="0"/>
          <w:color w:val="1F3B73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指标： SR、SPL、nDTW、sDTW</w:t>
      </w:r>
    </w:p>
    <w:p>
      <w:pPr>
        <w:spacing w:after="40"/>
        <w:ind w:left="312" w:hanging="198"/>
      </w:pPr>
      <w:r>
        <w:rPr>
          <w:rFonts w:ascii="Noto Sans CJK SC" w:hAnsi="Noto Sans CJK SC" w:eastAsia="Noto Sans CJK SC"/>
          <w:b/>
          <w:i w:val="0"/>
          <w:color w:val="1F3B73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训练： 仅训练 EFES 参数；mixed precision；batch size [X]；learning rate [X]；gradient clipping [X]</w:t>
      </w:r>
    </w:p>
    <w:p>
      <w:pPr>
        <w:spacing w:after="40"/>
        <w:ind w:left="312" w:hanging="198"/>
      </w:pPr>
      <w:r>
        <w:rPr>
          <w:rFonts w:ascii="Noto Sans CJK SC" w:hAnsi="Noto Sans CJK SC" w:eastAsia="Noto Sans CJK SC"/>
          <w:b/>
          <w:i w:val="0"/>
          <w:color w:val="1F3B73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sz w:val="21"/>
        </w:rPr>
        <w:t>一致性要求： train / eval / inference 三条链必须共享相同的 corrected-action 语义</w:t>
      </w:r>
    </w:p>
    <w:p>
      <w:pPr>
        <w:spacing w:before="180" w:after="100"/>
      </w:pPr>
      <w:r>
        <w:rPr>
          <w:rFonts w:ascii="Noto Sans CJK SC" w:hAnsi="Noto Sans CJK SC" w:eastAsia="Noto Sans CJK SC"/>
          <w:b/>
          <w:i w:val="0"/>
          <w:color w:val="29578D"/>
          <w:sz w:val="25"/>
        </w:rPr>
        <w:t>5.2 主结果模板</w:t>
      </w:r>
    </w:p>
    <w:p>
      <w:pPr>
        <w:spacing w:after="60"/>
      </w:pPr>
      <w:r>
        <w:rPr>
          <w:rFonts w:ascii="Noto Sans CJK SC" w:hAnsi="Noto Sans CJK SC" w:eastAsia="Noto Sans CJK SC"/>
          <w:b/>
          <w:i w:val="0"/>
          <w:color w:val="1F3B73"/>
          <w:sz w:val="21"/>
        </w:rPr>
        <w:t xml:space="preserve">表 1： </w:t>
      </w:r>
      <w:r>
        <w:rPr>
          <w:rFonts w:ascii="Noto Sans CJK SC" w:hAnsi="Noto Sans CJK SC" w:eastAsia="Noto Sans CJK SC"/>
          <w:b w:val="0"/>
          <w:i w:val="0"/>
          <w:sz w:val="21"/>
        </w:rPr>
        <w:t>R2R-CE val_unseen 上的主结果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tblHeader w:val="true"/>
        </w:trPr>
        <w:tc>
          <w:tcPr>
            <w:tcW w:type="dxa" w:w="2551"/>
            <w:vAlign w:val="center"/>
            <w:shd w:fill="D9E2F3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3B73"/>
                <w:sz w:val="18"/>
              </w:rPr>
              <w:t>方法</w:t>
            </w:r>
          </w:p>
        </w:tc>
        <w:tc>
          <w:tcPr>
            <w:tcW w:type="dxa" w:w="1304"/>
            <w:vAlign w:val="center"/>
            <w:shd w:fill="D9E2F3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3B73"/>
                <w:sz w:val="18"/>
              </w:rPr>
              <w:t>SR</w:t>
            </w:r>
          </w:p>
        </w:tc>
        <w:tc>
          <w:tcPr>
            <w:tcW w:type="dxa" w:w="1304"/>
            <w:vAlign w:val="center"/>
            <w:shd w:fill="D9E2F3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3B73"/>
                <w:sz w:val="18"/>
              </w:rPr>
              <w:t>SPL</w:t>
            </w:r>
          </w:p>
        </w:tc>
        <w:tc>
          <w:tcPr>
            <w:tcW w:type="dxa" w:w="1304"/>
            <w:vAlign w:val="center"/>
            <w:shd w:fill="D9E2F3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3B73"/>
                <w:sz w:val="18"/>
              </w:rPr>
              <w:t>nDTW</w:t>
            </w:r>
          </w:p>
        </w:tc>
        <w:tc>
          <w:tcPr>
            <w:tcW w:type="dxa" w:w="1304"/>
            <w:vAlign w:val="center"/>
            <w:shd w:fill="D9E2F3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3B73"/>
                <w:sz w:val="18"/>
              </w:rPr>
              <w:t>sDTW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DUET</w:t>
            </w:r>
          </w:p>
        </w:tc>
        <w:tc>
          <w:tcPr>
            <w:tcW w:type="dxa" w:w="130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[ ]</w:t>
            </w:r>
          </w:p>
        </w:tc>
        <w:tc>
          <w:tcPr>
            <w:tcW w:type="dxa" w:w="130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[ ]</w:t>
            </w:r>
          </w:p>
        </w:tc>
        <w:tc>
          <w:tcPr>
            <w:tcW w:type="dxa" w:w="130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[ ]</w:t>
            </w:r>
          </w:p>
        </w:tc>
        <w:tc>
          <w:tcPr>
            <w:tcW w:type="dxa" w:w="130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[ ]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BEVBert</w:t>
            </w:r>
          </w:p>
        </w:tc>
        <w:tc>
          <w:tcPr>
            <w:tcW w:type="dxa" w:w="130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[ ]</w:t>
            </w:r>
          </w:p>
        </w:tc>
        <w:tc>
          <w:tcPr>
            <w:tcW w:type="dxa" w:w="130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[ ]</w:t>
            </w:r>
          </w:p>
        </w:tc>
        <w:tc>
          <w:tcPr>
            <w:tcW w:type="dxa" w:w="130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[ ]</w:t>
            </w:r>
          </w:p>
        </w:tc>
        <w:tc>
          <w:tcPr>
            <w:tcW w:type="dxa" w:w="130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[ ]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ScaleVLN</w:t>
            </w:r>
          </w:p>
        </w:tc>
        <w:tc>
          <w:tcPr>
            <w:tcW w:type="dxa" w:w="130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[ ]</w:t>
            </w:r>
          </w:p>
        </w:tc>
        <w:tc>
          <w:tcPr>
            <w:tcW w:type="dxa" w:w="130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[ ]</w:t>
            </w:r>
          </w:p>
        </w:tc>
        <w:tc>
          <w:tcPr>
            <w:tcW w:type="dxa" w:w="130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[ ]</w:t>
            </w:r>
          </w:p>
        </w:tc>
        <w:tc>
          <w:tcPr>
            <w:tcW w:type="dxa" w:w="130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[ ]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ETPNav</w:t>
            </w:r>
          </w:p>
        </w:tc>
        <w:tc>
          <w:tcPr>
            <w:tcW w:type="dxa" w:w="130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[ ]</w:t>
            </w:r>
          </w:p>
        </w:tc>
        <w:tc>
          <w:tcPr>
            <w:tcW w:type="dxa" w:w="130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[ ]</w:t>
            </w:r>
          </w:p>
        </w:tc>
        <w:tc>
          <w:tcPr>
            <w:tcW w:type="dxa" w:w="130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[ ]</w:t>
            </w:r>
          </w:p>
        </w:tc>
        <w:tc>
          <w:tcPr>
            <w:tcW w:type="dxa" w:w="130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[ ]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ETPNav + EFES</w:t>
            </w:r>
          </w:p>
        </w:tc>
        <w:tc>
          <w:tcPr>
            <w:tcW w:type="dxa" w:w="130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[ ]</w:t>
            </w:r>
          </w:p>
        </w:tc>
        <w:tc>
          <w:tcPr>
            <w:tcW w:type="dxa" w:w="130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[ ]</w:t>
            </w:r>
          </w:p>
        </w:tc>
        <w:tc>
          <w:tcPr>
            <w:tcW w:type="dxa" w:w="130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[ ]</w:t>
            </w:r>
          </w:p>
        </w:tc>
        <w:tc>
          <w:tcPr>
            <w:tcW w:type="dxa" w:w="130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[ ]</w:t>
            </w:r>
          </w:p>
        </w:tc>
      </w:tr>
    </w:tbl>
    <w:p/>
    <w:p>
      <w:pPr>
        <w:spacing w:after="120" w:line="293" w:lineRule="auto"/>
        <w:ind w:firstLine="425"/>
      </w:pPr>
      <w:r>
        <w:rPr>
          <w:rFonts w:ascii="Noto Sans CJK SC" w:hAnsi="Noto Sans CJK SC" w:eastAsia="Noto Sans CJK SC"/>
          <w:b w:val="0"/>
          <w:i w:val="0"/>
          <w:sz w:val="21"/>
        </w:rPr>
        <w:t>预期解释。 如果 EFES 的工作机理成立，那么增益应更多集中在困难状态，而不是通过无差别改写基础策略来“硬抬”指标。</w:t>
      </w:r>
    </w:p>
    <w:p>
      <w:pPr>
        <w:spacing w:before="180" w:after="100"/>
      </w:pPr>
      <w:r>
        <w:rPr>
          <w:rFonts w:ascii="Noto Sans CJK SC" w:hAnsi="Noto Sans CJK SC" w:eastAsia="Noto Sans CJK SC"/>
          <w:b/>
          <w:i w:val="0"/>
          <w:color w:val="29578D"/>
          <w:sz w:val="25"/>
        </w:rPr>
        <w:t>5.3 消融计划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835"/>
            <w:vAlign w:val="center"/>
            <w:shd w:fill="D9E2F3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3B73"/>
                <w:sz w:val="19"/>
              </w:rPr>
              <w:t>配置</w:t>
            </w:r>
          </w:p>
        </w:tc>
        <w:tc>
          <w:tcPr>
            <w:tcW w:type="dxa" w:w="6123"/>
            <w:vAlign w:val="center"/>
            <w:shd w:fill="D9E2F3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3B73"/>
                <w:sz w:val="19"/>
              </w:rPr>
              <w:t>目的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ETPNav baseline</w:t>
            </w:r>
          </w:p>
        </w:tc>
        <w:tc>
          <w:tcPr>
            <w:tcW w:type="dxa" w:w="6123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无 EFES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EFES full</w:t>
            </w:r>
          </w:p>
        </w:tc>
        <w:tc>
          <w:tcPr>
            <w:tcW w:type="dxa" w:w="6123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完整模型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w/o body loop</w:t>
            </w:r>
          </w:p>
        </w:tc>
        <w:tc>
          <w:tcPr>
            <w:tcW w:type="dxa" w:w="612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去掉自引用 body loop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w/o predictor</w:t>
            </w:r>
          </w:p>
        </w:tc>
        <w:tc>
          <w:tcPr>
            <w:tcW w:type="dxa" w:w="6123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无惊异信号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w/o corrector</w:t>
            </w:r>
          </w:p>
        </w:tc>
        <w:tc>
          <w:tcPr>
            <w:tcW w:type="dxa" w:w="6123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只诊断不修正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w/o sigma_max clamp</w:t>
            </w:r>
          </w:p>
        </w:tc>
        <w:tc>
          <w:tcPr>
            <w:tcW w:type="dxa" w:w="6123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去掉几何保证所需条件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w/o bounded residual</w:t>
            </w:r>
          </w:p>
        </w:tc>
        <w:tc>
          <w:tcPr>
            <w:tcW w:type="dxa" w:w="6123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去掉保守修正约束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w/o safe KL loss</w:t>
            </w:r>
          </w:p>
        </w:tc>
        <w:tc>
          <w:tcPr>
            <w:tcW w:type="dxa" w:w="612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测试 transparent pass-through 的稳定性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w/o shared valid mask</w:t>
            </w:r>
          </w:p>
        </w:tc>
        <w:tc>
          <w:tcPr>
            <w:tcW w:type="dxa" w:w="612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验证命题 3 的条件是否必要</w:t>
            </w:r>
          </w:p>
        </w:tc>
      </w:tr>
    </w:tbl>
    <w:p/>
    <w:p>
      <w:pPr>
        <w:spacing w:before="180" w:after="100"/>
      </w:pPr>
      <w:r>
        <w:rPr>
          <w:rFonts w:ascii="Noto Sans CJK SC" w:hAnsi="Noto Sans CJK SC" w:eastAsia="Noto Sans CJK SC"/>
          <w:b/>
          <w:i w:val="0"/>
          <w:color w:val="29578D"/>
          <w:sz w:val="25"/>
        </w:rPr>
        <w:t>5.4 核心诊断量</w:t>
      </w:r>
    </w:p>
    <w:p>
      <w:pPr>
        <w:spacing w:after="40"/>
        <w:ind w:left="312" w:hanging="198"/>
      </w:pPr>
      <w:r>
        <w:rPr>
          <w:rFonts w:ascii="Noto Sans CJK SC" w:hAnsi="Noto Sans CJK SC" w:eastAsia="Noto Sans CJK SC"/>
          <w:b/>
          <w:i w:val="0"/>
          <w:color w:val="1F3B73"/>
          <w:sz w:val="21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惊异量检测基础策略错误的 ROC-AUC；</w:t>
      </w:r>
    </w:p>
    <w:p>
      <w:pPr>
        <w:spacing w:after="40"/>
        <w:ind w:left="312" w:hanging="198"/>
      </w:pPr>
      <w:r>
        <w:rPr>
          <w:rFonts w:ascii="Noto Sans CJK SC" w:hAnsi="Noto Sans CJK SC" w:eastAsia="Noto Sans CJK SC"/>
          <w:b/>
          <w:i w:val="0"/>
          <w:color w:val="1F3B73"/>
          <w:sz w:val="21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gate 直方图与稀疏性统计；</w:t>
      </w:r>
    </w:p>
    <w:p>
      <w:pPr>
        <w:spacing w:after="40"/>
        <w:ind w:left="312" w:hanging="198"/>
      </w:pPr>
      <w:r>
        <w:rPr>
          <w:rFonts w:ascii="Noto Sans CJK SC" w:hAnsi="Noto Sans CJK SC" w:eastAsia="Noto Sans CJK SC"/>
          <w:b/>
          <w:i w:val="0"/>
          <w:color w:val="1F3B73"/>
          <w:sz w:val="21"/>
        </w:rPr>
        <w:t xml:space="preserve">3. </w:t>
      </w:r>
      <w:r>
        <w:rPr>
          <w:rFonts w:ascii="Noto Sans CJK SC" w:hAnsi="Noto Sans CJK SC" w:eastAsia="Noto Sans CJK SC"/>
          <w:b w:val="0"/>
          <w:i w:val="0"/>
          <w:sz w:val="21"/>
        </w:rPr>
        <w:t>correction 前后 teacher margin 的变化；</w:t>
      </w:r>
    </w:p>
    <w:p>
      <w:pPr>
        <w:spacing w:after="40"/>
        <w:ind w:left="312" w:hanging="198"/>
      </w:pPr>
      <w:r>
        <w:rPr>
          <w:rFonts w:ascii="Noto Sans CJK SC" w:hAnsi="Noto Sans CJK SC" w:eastAsia="Noto Sans CJK SC"/>
          <w:b/>
          <w:i w:val="0"/>
          <w:color w:val="1F3B73"/>
          <w:sz w:val="21"/>
        </w:rPr>
        <w:t xml:space="preserve">4. </w:t>
      </w:r>
      <w:r>
        <w:rPr>
          <w:rFonts w:ascii="Noto Sans CJK SC" w:hAnsi="Noto Sans CJK SC" w:eastAsia="Noto Sans CJK SC"/>
          <w:b w:val="0"/>
          <w:i w:val="0"/>
          <w:sz w:val="21"/>
        </w:rPr>
        <w:t>KL(π || π_0) 随 gate 大小的变化；</w:t>
      </w:r>
    </w:p>
    <w:p>
      <w:pPr>
        <w:spacing w:after="40"/>
        <w:ind w:left="312" w:hanging="198"/>
      </w:pPr>
      <w:r>
        <w:rPr>
          <w:rFonts w:ascii="Noto Sans CJK SC" w:hAnsi="Noto Sans CJK SC" w:eastAsia="Noto Sans CJK SC"/>
          <w:b/>
          <w:i w:val="0"/>
          <w:color w:val="1F3B73"/>
          <w:sz w:val="21"/>
        </w:rPr>
        <w:t xml:space="preserve">5. </w:t>
      </w:r>
      <w:r>
        <w:rPr>
          <w:rFonts w:ascii="Noto Sans CJK SC" w:hAnsi="Noto Sans CJK SC" w:eastAsia="Noto Sans CJK SC"/>
          <w:b w:val="0"/>
          <w:i w:val="0"/>
          <w:sz w:val="21"/>
        </w:rPr>
        <w:t>episode 平均惊异量与最终成功率之间的关系；</w:t>
      </w:r>
    </w:p>
    <w:p>
      <w:pPr>
        <w:spacing w:after="40"/>
        <w:ind w:left="312" w:hanging="198"/>
      </w:pPr>
      <w:r>
        <w:rPr>
          <w:rFonts w:ascii="Noto Sans CJK SC" w:hAnsi="Noto Sans CJK SC" w:eastAsia="Noto Sans CJK SC"/>
          <w:b/>
          <w:i w:val="0"/>
          <w:color w:val="1F3B73"/>
          <w:sz w:val="21"/>
        </w:rPr>
        <w:t xml:space="preserve">6. </w:t>
      </w:r>
      <w:r>
        <w:rPr>
          <w:rFonts w:ascii="Noto Sans CJK SC" w:hAnsi="Noto Sans CJK SC" w:eastAsia="Noto Sans CJK SC"/>
          <w:b w:val="0"/>
          <w:i w:val="0"/>
          <w:sz w:val="21"/>
        </w:rPr>
        <w:t>带有 surprise 与 gate 时间曲线的轨迹可视化。</w:t>
      </w:r>
    </w:p>
    <w:p>
      <w:pPr>
        <w:spacing w:before="180" w:after="100"/>
      </w:pPr>
      <w:r>
        <w:rPr>
          <w:rFonts w:ascii="Noto Sans CJK SC" w:hAnsi="Noto Sans CJK SC" w:eastAsia="Noto Sans CJK SC"/>
          <w:b/>
          <w:i w:val="0"/>
          <w:color w:val="29578D"/>
          <w:sz w:val="25"/>
        </w:rPr>
        <w:t>5.5 项目决策规则</w:t>
      </w:r>
    </w:p>
    <w:p>
      <w:pPr>
        <w:spacing w:after="120" w:line="293" w:lineRule="auto"/>
        <w:ind w:firstLine="425"/>
      </w:pPr>
      <w:r>
        <w:rPr>
          <w:rFonts w:ascii="Noto Sans CJK SC" w:hAnsi="Noto Sans CJK SC" w:eastAsia="Noto Sans CJK SC"/>
          <w:b w:val="0"/>
          <w:i w:val="0"/>
          <w:sz w:val="21"/>
        </w:rPr>
        <w:t>在大规模实验前，应当先写清楚停止准则：如果惊异量无法把“基础策略错误状态”和“常规正常状态”区分开，那么核心 claim 就不成立。一个合理的 stop criterion 是：错误检测任务上的 ROC-AUC 若低于 0.65，则应暂停继续扩展。</w:t>
      </w:r>
    </w:p>
    <w:p>
      <w:pPr>
        <w:spacing w:before="240" w:after="100"/>
      </w:pPr>
      <w:r>
        <w:rPr>
          <w:rFonts w:ascii="Noto Sans CJK SC" w:hAnsi="Noto Sans CJK SC" w:eastAsia="Noto Sans CJK SC"/>
          <w:b/>
          <w:i w:val="0"/>
          <w:color w:val="18376D"/>
          <w:sz w:val="30"/>
        </w:rPr>
        <w:t>6. 相关工作</w:t>
      </w:r>
    </w:p>
    <w:p>
      <w:pPr>
        <w:spacing w:before="180" w:after="100"/>
      </w:pPr>
      <w:r>
        <w:rPr>
          <w:rFonts w:ascii="Noto Sans CJK SC" w:hAnsi="Noto Sans CJK SC" w:eastAsia="Noto Sans CJK SC"/>
          <w:b/>
          <w:i w:val="0"/>
          <w:color w:val="29578D"/>
          <w:sz w:val="25"/>
        </w:rPr>
        <w:t>6.1 VLN-CE 与拓扑导航</w:t>
      </w:r>
    </w:p>
    <w:p>
      <w:pPr>
        <w:spacing w:after="120" w:line="293" w:lineRule="auto"/>
        <w:ind w:firstLine="425"/>
      </w:pPr>
      <w:r>
        <w:rPr>
          <w:rFonts w:ascii="Noto Sans CJK SC" w:hAnsi="Noto Sans CJK SC" w:eastAsia="Noto Sans CJK SC"/>
          <w:b w:val="0"/>
          <w:i w:val="0"/>
          <w:sz w:val="21"/>
        </w:rPr>
        <w:t>VLN-CE 方向主要通过在线拓扑图、图推理、更强的视觉-语言表示与更大规模数据来提升规划与导航能力。这些方法能够提高终任务指标，但通常并不建模：智能体能否在内部判断“自己当前轨迹已经不再可靠”。</w:t>
      </w:r>
    </w:p>
    <w:p>
      <w:pPr>
        <w:spacing w:before="180" w:after="100"/>
      </w:pPr>
      <w:r>
        <w:rPr>
          <w:rFonts w:ascii="Noto Sans CJK SC" w:hAnsi="Noto Sans CJK SC" w:eastAsia="Noto Sans CJK SC"/>
          <w:b/>
          <w:i w:val="0"/>
          <w:color w:val="29578D"/>
          <w:sz w:val="25"/>
        </w:rPr>
        <w:t>6.2 语言中心导航</w:t>
      </w:r>
    </w:p>
    <w:p>
      <w:pPr>
        <w:spacing w:after="120" w:line="293" w:lineRule="auto"/>
        <w:ind w:firstLine="425"/>
      </w:pPr>
      <w:r>
        <w:rPr>
          <w:rFonts w:ascii="Noto Sans CJK SC" w:hAnsi="Noto Sans CJK SC" w:eastAsia="Noto Sans CJK SC"/>
          <w:b w:val="0"/>
          <w:i w:val="0"/>
          <w:sz w:val="21"/>
        </w:rPr>
        <w:t>基于大语言模型的导航方法引入了显式 verbal reasoning 与更丰富的指令分解。这有助于规划与解释，但并不会自动提供一个步级别、具身的 predictive mismatch 诊断器。</w:t>
      </w:r>
    </w:p>
    <w:p>
      <w:pPr>
        <w:spacing w:before="180" w:after="100"/>
      </w:pPr>
      <w:r>
        <w:rPr>
          <w:rFonts w:ascii="Noto Sans CJK SC" w:hAnsi="Noto Sans CJK SC" w:eastAsia="Noto Sans CJK SC"/>
          <w:b/>
          <w:i w:val="0"/>
          <w:color w:val="29578D"/>
          <w:sz w:val="25"/>
        </w:rPr>
        <w:t>6.3 世界模型与预测控制</w:t>
      </w:r>
    </w:p>
    <w:p>
      <w:pPr>
        <w:spacing w:after="120" w:line="293" w:lineRule="auto"/>
        <w:ind w:firstLine="425"/>
      </w:pPr>
      <w:r>
        <w:rPr>
          <w:rFonts w:ascii="Noto Sans CJK SC" w:hAnsi="Noto Sans CJK SC" w:eastAsia="Noto Sans CJK SC"/>
          <w:b w:val="0"/>
          <w:i w:val="0"/>
          <w:sz w:val="21"/>
        </w:rPr>
        <w:t>世界模型方法利用预测模型来支持规划或 imagined rollout。EFES 则把预测失配用于诊断：模型本身不是 planner，而是一个 self-model，用来决定“什么时候不应继续无条件相信 planner 的输出”。</w:t>
      </w:r>
    </w:p>
    <w:p>
      <w:pPr>
        <w:spacing w:before="180" w:after="100"/>
      </w:pPr>
      <w:r>
        <w:rPr>
          <w:rFonts w:ascii="Noto Sans CJK SC" w:hAnsi="Noto Sans CJK SC" w:eastAsia="Noto Sans CJK SC"/>
          <w:b/>
          <w:i w:val="0"/>
          <w:color w:val="29578D"/>
          <w:sz w:val="25"/>
        </w:rPr>
        <w:t>6.4 自由能与主动推断</w:t>
      </w:r>
    </w:p>
    <w:p>
      <w:pPr>
        <w:spacing w:after="120" w:line="293" w:lineRule="auto"/>
        <w:ind w:firstLine="425"/>
      </w:pPr>
      <w:r>
        <w:rPr>
          <w:rFonts w:ascii="Noto Sans CJK SC" w:hAnsi="Noto Sans CJK SC" w:eastAsia="Noto Sans CJK SC"/>
          <w:b w:val="0"/>
          <w:i w:val="0"/>
          <w:sz w:val="21"/>
        </w:rPr>
        <w:t>自由能原理给出了一个把感知、行动与模型证据联系起来的广义框架。EFES 只吸收其诊断侧，而不把整个导航策略改写成完整的 expected-free-energy control。因此，这里的联系是局部且操作性的：自由能风格的失配量在冻结导航闭环内部扮演自我诊断信号。</w:t>
      </w:r>
    </w:p>
    <w:p>
      <w:pPr>
        <w:spacing w:before="240" w:after="100"/>
      </w:pPr>
      <w:r>
        <w:rPr>
          <w:rFonts w:ascii="Noto Sans CJK SC" w:hAnsi="Noto Sans CJK SC" w:eastAsia="Noto Sans CJK SC"/>
          <w:b/>
          <w:i w:val="0"/>
          <w:color w:val="18376D"/>
          <w:sz w:val="30"/>
        </w:rPr>
        <w:t>7. 结论</w:t>
      </w:r>
    </w:p>
    <w:p>
      <w:pPr>
        <w:spacing w:after="120" w:line="293" w:lineRule="auto"/>
        <w:ind w:firstLine="425"/>
      </w:pPr>
      <w:r>
        <w:rPr>
          <w:rFonts w:ascii="Noto Sans CJK SC" w:hAnsi="Noto Sans CJK SC" w:eastAsia="Noto Sans CJK SC"/>
          <w:b w:val="0"/>
          <w:i w:val="0"/>
          <w:sz w:val="21"/>
        </w:rPr>
        <w:t>EFES 将具身导航中的 self-awareness 重新表述为：对自身预测可靠性的内部估计。它在冻结导航器之上外挂一个 self-state，用于耦合 body signals 与 environment signals；一个 predictor，把变分失配转化为惊异信号；以及一个 bounded gated corrector，只在异常证据较强时进行修正。由此，backbone 继续负责导航能力本身，而 EFES 负责自我诊断与选择性修正。</w:t>
      </w:r>
    </w:p>
    <w:p>
      <w:pPr>
        <w:spacing w:after="120" w:line="293" w:lineRule="auto"/>
        <w:ind w:firstLine="425"/>
      </w:pPr>
      <w:r>
        <w:rPr>
          <w:rFonts w:ascii="Noto Sans CJK SC" w:hAnsi="Noto Sans CJK SC" w:eastAsia="Noto Sans CJK SC"/>
          <w:b w:val="0"/>
          <w:i w:val="0"/>
          <w:sz w:val="21"/>
        </w:rPr>
        <w:t>这篇论文的理论信息被刻意控制在“足够强、又与代码可对齐”的区间内：在预测方差有界时，平移惊异量可以作为离流形偏差的下界；而共享动作 mask 的有界修正能把偏离基础策略的幅度控制在与 gate 成比例的范围内。这样的理论力度已经足以支撑一篇投稿，同时又不会超出当前 EFESv3 设计经过合理升级后能够实现的范围。</w:t>
      </w:r>
    </w:p>
    <w:p>
      <w:pPr>
        <w:spacing w:after="120" w:line="293" w:lineRule="auto"/>
        <w:ind w:firstLine="425"/>
      </w:pPr>
      <w:r>
        <w:rPr>
          <w:rFonts w:ascii="Noto Sans CJK SC" w:hAnsi="Noto Sans CJK SC" w:eastAsia="Noto Sans CJK SC"/>
          <w:b w:val="0"/>
          <w:i w:val="0"/>
          <w:sz w:val="21"/>
        </w:rPr>
        <w:t>本工作的主要风险是经验性的，而不是哲学性的：如果惊异信号不能识别 backbone 错误，或者 gate 缺乏选择性，那么“操作性自我觉知”这一 claim 就会失效。因此，下一步工作的核心不是继续堆砌概念，而是让代码严格对齐理论，完成训练，并用诊断结果决定该 claim 是否经得起数据检验。</w:t>
      </w:r>
    </w:p>
    <w:p>
      <w:pPr>
        <w:spacing w:before="240" w:after="100"/>
      </w:pPr>
      <w:r>
        <w:rPr>
          <w:rFonts w:ascii="Noto Sans CJK SC" w:hAnsi="Noto Sans CJK SC" w:eastAsia="Noto Sans CJK SC"/>
          <w:b/>
          <w:i w:val="0"/>
          <w:color w:val="18376D"/>
          <w:sz w:val="30"/>
        </w:rPr>
        <w:t>附录 A：证明草图</w:t>
      </w:r>
    </w:p>
    <w:p>
      <w:pPr>
        <w:spacing w:before="180" w:after="100"/>
      </w:pPr>
      <w:r>
        <w:rPr>
          <w:rFonts w:ascii="Noto Sans CJK SC" w:hAnsi="Noto Sans CJK SC" w:eastAsia="Noto Sans CJK SC"/>
          <w:b/>
          <w:i w:val="0"/>
          <w:color w:val="29578D"/>
          <w:sz w:val="25"/>
        </w:rPr>
        <w:t>A.1 命题 2 的证明草图</w:t>
      </w:r>
    </w:p>
    <w:p>
      <w:pPr>
        <w:spacing w:after="120" w:line="293" w:lineRule="auto"/>
        <w:ind w:firstLine="425"/>
      </w:pPr>
      <w:r>
        <w:rPr>
          <w:rFonts w:ascii="Noto Sans CJK SC" w:hAnsi="Noto Sans CJK SC" w:eastAsia="Noto Sans CJK SC"/>
          <w:b w:val="0"/>
          <w:i w:val="0"/>
          <w:sz w:val="21"/>
        </w:rPr>
        <w:t>对于对角高斯解码器：</w:t>
      </w:r>
    </w:p>
    <w:p>
      <w:pPr>
        <w:spacing w:after="60"/>
        <w:ind w:left="454"/>
      </w:pPr>
      <w:r>
        <w:rPr>
          <w:rFonts w:ascii="Noto Sans Mono CJK SC" w:hAnsi="Noto Sans Mono CJK SC" w:eastAsia="Noto Sans Mono CJK SC"/>
          <w:b w:val="0"/>
          <w:i w:val="0"/>
          <w:color w:val="3C3C3C"/>
          <w:sz w:val="18"/>
        </w:rPr>
        <w:t>- log p(x_t | c_t)</w:t>
      </w:r>
    </w:p>
    <w:p>
      <w:pPr>
        <w:spacing w:after="60"/>
        <w:ind w:left="454"/>
      </w:pPr>
      <w:r>
        <w:rPr>
          <w:rFonts w:ascii="Noto Sans Mono CJK SC" w:hAnsi="Noto Sans Mono CJK SC" w:eastAsia="Noto Sans Mono CJK SC"/>
          <w:b w:val="0"/>
          <w:i w:val="0"/>
          <w:color w:val="3C3C3C"/>
          <w:sz w:val="18"/>
        </w:rPr>
        <w:t>= 1/2 · Σ_i [ (x_i - μ_i)^2 / σ_i^2 + log(2πσ_i^2) ].</w:t>
      </w:r>
    </w:p>
    <w:p>
      <w:pPr>
        <w:spacing w:after="120" w:line="293" w:lineRule="auto"/>
        <w:ind w:firstLine="425"/>
      </w:pPr>
      <w:r>
        <w:rPr>
          <w:rFonts w:ascii="Noto Sans CJK SC" w:hAnsi="Noto Sans CJK SC" w:eastAsia="Noto Sans CJK SC"/>
          <w:b w:val="0"/>
          <w:i w:val="0"/>
          <w:sz w:val="21"/>
        </w:rPr>
        <w:t>由于 σ_i ≤ σ_max，二次项下界为：</w:t>
      </w:r>
    </w:p>
    <w:p>
      <w:pPr>
        <w:spacing w:after="60"/>
        <w:ind w:left="454"/>
      </w:pPr>
      <w:r>
        <w:rPr>
          <w:rFonts w:ascii="Noto Sans Mono CJK SC" w:hAnsi="Noto Sans Mono CJK SC" w:eastAsia="Noto Sans Mono CJK SC"/>
          <w:b w:val="0"/>
          <w:i w:val="0"/>
          <w:color w:val="3C3C3C"/>
          <w:sz w:val="18"/>
        </w:rPr>
        <w:t>1 / (2σ_max^2) · ||x_t - μ_t||_2^2.</w:t>
      </w:r>
    </w:p>
    <w:p>
      <w:pPr>
        <w:spacing w:after="120" w:line="293" w:lineRule="auto"/>
        <w:ind w:firstLine="425"/>
      </w:pPr>
      <w:r>
        <w:rPr>
          <w:rFonts w:ascii="Noto Sans CJK SC" w:hAnsi="Noto Sans CJK SC" w:eastAsia="Noto Sans CJK SC"/>
          <w:b w:val="0"/>
          <w:i w:val="0"/>
          <w:sz w:val="21"/>
        </w:rPr>
        <w:t>由于 σ_i ≥ σ_min，对数项下界为：</w:t>
      </w:r>
    </w:p>
    <w:p>
      <w:pPr>
        <w:spacing w:after="60"/>
        <w:ind w:left="454"/>
      </w:pPr>
      <w:r>
        <w:rPr>
          <w:rFonts w:ascii="Noto Sans Mono CJK SC" w:hAnsi="Noto Sans Mono CJK SC" w:eastAsia="Noto Sans Mono CJK SC"/>
          <w:b w:val="0"/>
          <w:i w:val="0"/>
          <w:color w:val="3C3C3C"/>
          <w:sz w:val="18"/>
        </w:rPr>
        <w:t>d / 2 · log(2πσ_min^2).</w:t>
      </w:r>
    </w:p>
    <w:p>
      <w:pPr>
        <w:spacing w:after="120" w:line="293" w:lineRule="auto"/>
        <w:ind w:firstLine="425"/>
      </w:pPr>
      <w:r>
        <w:rPr>
          <w:rFonts w:ascii="Noto Sans CJK SC" w:hAnsi="Noto Sans CJK SC" w:eastAsia="Noto Sans CJK SC"/>
          <w:b w:val="0"/>
          <w:i w:val="0"/>
          <w:sz w:val="21"/>
        </w:rPr>
        <w:t>再加上非负的 KL 项，并减去平移常数，即得命题结论。</w:t>
      </w:r>
    </w:p>
    <w:p>
      <w:pPr>
        <w:spacing w:before="180" w:after="100"/>
      </w:pPr>
      <w:r>
        <w:rPr>
          <w:rFonts w:ascii="Noto Sans CJK SC" w:hAnsi="Noto Sans CJK SC" w:eastAsia="Noto Sans CJK SC"/>
          <w:b/>
          <w:i w:val="0"/>
          <w:color w:val="29578D"/>
          <w:sz w:val="25"/>
        </w:rPr>
        <w:t>A.2 命题 3 的证明草图</w:t>
      </w:r>
    </w:p>
    <w:p>
      <w:pPr>
        <w:spacing w:after="120" w:line="293" w:lineRule="auto"/>
        <w:ind w:firstLine="425"/>
      </w:pPr>
      <w:r>
        <w:rPr>
          <w:rFonts w:ascii="Noto Sans CJK SC" w:hAnsi="Noto Sans CJK SC" w:eastAsia="Noto Sans CJK SC"/>
          <w:b w:val="0"/>
          <w:i w:val="0"/>
          <w:sz w:val="21"/>
        </w:rPr>
        <w:t>令 r_t(a) = g_t δ_t(a) 且 ||δ_t||_∞ ≤ B。则修正后的分布可写成：</w:t>
      </w:r>
    </w:p>
    <w:p>
      <w:pPr>
        <w:spacing w:after="60"/>
        <w:ind w:left="454"/>
      </w:pPr>
      <w:r>
        <w:rPr>
          <w:rFonts w:ascii="Noto Sans Mono CJK SC" w:hAnsi="Noto Sans Mono CJK SC" w:eastAsia="Noto Sans Mono CJK SC"/>
          <w:b w:val="0"/>
          <w:i w:val="0"/>
          <w:color w:val="3C3C3C"/>
          <w:sz w:val="18"/>
        </w:rPr>
        <w:t>π(a) ∝ π_0(a) exp(r_t(a)).</w:t>
      </w:r>
    </w:p>
    <w:p>
      <w:pPr>
        <w:spacing w:after="120" w:line="293" w:lineRule="auto"/>
        <w:ind w:firstLine="425"/>
      </w:pPr>
      <w:r>
        <w:rPr>
          <w:rFonts w:ascii="Noto Sans CJK SC" w:hAnsi="Noto Sans CJK SC" w:eastAsia="Noto Sans CJK SC"/>
          <w:b w:val="0"/>
          <w:i w:val="0"/>
          <w:sz w:val="21"/>
        </w:rPr>
        <w:t>log normalizer 的变化最多为 g_t B，每个 logit 的变化也最多为 g_t B，因此 KL 散度可被 2 g_t B 上界。再由 Pinsker 不等式，即得 total variation bound。</w:t>
      </w:r>
    </w:p>
    <w:p>
      <w:pPr>
        <w:spacing w:before="180" w:after="100"/>
      </w:pPr>
      <w:r>
        <w:rPr>
          <w:rFonts w:ascii="Noto Sans CJK SC" w:hAnsi="Noto Sans CJK SC" w:eastAsia="Noto Sans CJK SC"/>
          <w:b/>
          <w:i w:val="0"/>
          <w:color w:val="29578D"/>
          <w:sz w:val="25"/>
        </w:rPr>
        <w:t>A.3 命题 4 的证明草图</w:t>
      </w:r>
    </w:p>
    <w:p>
      <w:pPr>
        <w:spacing w:after="120" w:line="293" w:lineRule="auto"/>
        <w:ind w:firstLine="425"/>
      </w:pPr>
      <w:r>
        <w:rPr>
          <w:rFonts w:ascii="Noto Sans CJK SC" w:hAnsi="Noto Sans CJK SC" w:eastAsia="Noto Sans CJK SC"/>
          <w:b w:val="0"/>
          <w:i w:val="0"/>
          <w:sz w:val="21"/>
        </w:rPr>
        <w:t>把一步改进的期望按“基础策略是否正确”分解。对触发 gate 干预的状态，分别使用“有益干预至少带来 m 收益”与“有害干预至多带来 c 损失”的假设，再用全期望公式即可得到结论。</w:t>
      </w:r>
    </w:p>
    <w:p>
      <w:pPr>
        <w:spacing w:before="240" w:after="100"/>
      </w:pPr>
      <w:r>
        <w:rPr>
          <w:rFonts w:ascii="Noto Sans CJK SC" w:hAnsi="Noto Sans CJK SC" w:eastAsia="Noto Sans CJK SC"/>
          <w:b/>
          <w:i w:val="0"/>
          <w:color w:val="18376D"/>
          <w:sz w:val="30"/>
        </w:rPr>
        <w:t>附录 B：理论推导出的代码要求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835"/>
            <w:vAlign w:val="center"/>
            <w:shd w:fill="D9E2F3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3B73"/>
                <w:sz w:val="19"/>
              </w:rPr>
              <w:t>要求</w:t>
            </w:r>
          </w:p>
        </w:tc>
        <w:tc>
          <w:tcPr>
            <w:tcW w:type="dxa" w:w="6123"/>
            <w:vAlign w:val="center"/>
            <w:shd w:fill="D9E2F3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3B73"/>
                <w:sz w:val="19"/>
              </w:rPr>
              <w:t>需要它的原因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增加 sigma_max 并对预测方差做 clamp</w:t>
            </w:r>
          </w:p>
        </w:tc>
        <w:tc>
          <w:tcPr>
            <w:tcW w:type="dxa" w:w="6123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命题 2 的必要条件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在 gate 与分析中使用平移惊异量</w:t>
            </w:r>
          </w:p>
        </w:tc>
        <w:tc>
          <w:tcPr>
            <w:tcW w:type="dxa" w:w="6123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让几何下界显式化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用 B · tanh(.) 约束残差</w:t>
            </w:r>
          </w:p>
        </w:tc>
        <w:tc>
          <w:tcPr>
            <w:tcW w:type="dxa" w:w="6123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命题 3 的必要条件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corrected path 与 base path 共享完全相同的 valid-action mask</w:t>
            </w:r>
          </w:p>
        </w:tc>
        <w:tc>
          <w:tcPr>
            <w:tcW w:type="dxa" w:w="6123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命题 3 的必要条件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gate 的校准目标使用基础策略错误</w:t>
            </w:r>
          </w:p>
        </w:tc>
        <w:tc>
          <w:tcPr>
            <w:tcW w:type="dxa" w:w="612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匹配 gate 的选择性干预角色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train / eval / inference 共享相同 corrected-action 语义</w:t>
            </w:r>
          </w:p>
        </w:tc>
        <w:tc>
          <w:tcPr>
            <w:tcW w:type="dxa" w:w="612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防止 paper–code mismatch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记录 ROC、gate 稀疏性、teacher margin shift、与 base 的 KL、episode 平均惊异量</w:t>
            </w:r>
          </w:p>
        </w:tc>
        <w:tc>
          <w:tcPr>
            <w:tcW w:type="dxa" w:w="6123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9"/>
              </w:rPr>
              <w:t>用于检验核心 claim</w:t>
            </w:r>
          </w:p>
        </w:tc>
      </w:tr>
    </w:tbl>
    <w:p/>
    <w:p>
      <w:pPr>
        <w:spacing w:before="240" w:after="100"/>
      </w:pPr>
      <w:r>
        <w:rPr>
          <w:rFonts w:ascii="Noto Sans CJK SC" w:hAnsi="Noto Sans CJK SC" w:eastAsia="Noto Sans CJK SC"/>
          <w:b/>
          <w:i w:val="0"/>
          <w:color w:val="18376D"/>
          <w:sz w:val="30"/>
        </w:rPr>
        <w:t>附录 C：作者内部备注（不进投稿稿）</w:t>
      </w:r>
    </w:p>
    <w:p>
      <w:pPr>
        <w:spacing w:after="40"/>
        <w:ind w:left="312" w:hanging="198"/>
      </w:pPr>
      <w:r>
        <w:rPr>
          <w:rFonts w:ascii="Noto Sans CJK SC" w:hAnsi="Noto Sans CJK SC" w:eastAsia="Noto Sans CJK SC"/>
          <w:b/>
          <w:i w:val="0"/>
          <w:color w:val="1F3B73"/>
          <w:sz w:val="21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不要声称 free energy 是“唯一 canonical endogenous scalar”，除非精确证明、全部正则假设与可达性条件都完整写出。</w:t>
      </w:r>
    </w:p>
    <w:p>
      <w:pPr>
        <w:spacing w:after="40"/>
        <w:ind w:left="312" w:hanging="198"/>
      </w:pPr>
      <w:r>
        <w:rPr>
          <w:rFonts w:ascii="Noto Sans CJK SC" w:hAnsi="Noto Sans CJK SC" w:eastAsia="Noto Sans CJK SC"/>
          <w:b/>
          <w:i w:val="0"/>
          <w:color w:val="1F3B73"/>
          <w:sz w:val="21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不要把 mutual-information 视角写成严格等式定理，除非推导真正闭合；在当前版本里，它更安全的定位是“解释与经验假设”。</w:t>
      </w:r>
    </w:p>
    <w:p>
      <w:pPr>
        <w:spacing w:after="40"/>
        <w:ind w:left="312" w:hanging="198"/>
      </w:pPr>
      <w:r>
        <w:rPr>
          <w:rFonts w:ascii="Noto Sans CJK SC" w:hAnsi="Noto Sans CJK SC" w:eastAsia="Noto Sans CJK SC"/>
          <w:b/>
          <w:i w:val="0"/>
          <w:color w:val="1F3B73"/>
          <w:sz w:val="21"/>
        </w:rPr>
        <w:t xml:space="preserve">3. </w:t>
      </w:r>
      <w:r>
        <w:rPr>
          <w:rFonts w:ascii="Noto Sans CJK SC" w:hAnsi="Noto Sans CJK SC" w:eastAsia="Noto Sans CJK SC"/>
          <w:b w:val="0"/>
          <w:i w:val="0"/>
          <w:sz w:val="21"/>
        </w:rPr>
        <w:t>任何要求 corrected path 与 base path 使用不同动作 mask 的写法都应避免；只要 mask 不一致，transparent pass-through 的故事会立刻崩掉。</w:t>
      </w:r>
    </w:p>
    <w:p>
      <w:pPr>
        <w:spacing w:after="40"/>
        <w:ind w:left="312" w:hanging="198"/>
      </w:pPr>
      <w:r>
        <w:rPr>
          <w:rFonts w:ascii="Noto Sans CJK SC" w:hAnsi="Noto Sans CJK SC" w:eastAsia="Noto Sans CJK SC"/>
          <w:b/>
          <w:i w:val="0"/>
          <w:color w:val="1F3B73"/>
          <w:sz w:val="21"/>
        </w:rPr>
        <w:t xml:space="preserve">4. </w:t>
      </w:r>
      <w:r>
        <w:rPr>
          <w:rFonts w:ascii="Noto Sans CJK SC" w:hAnsi="Noto Sans CJK SC" w:eastAsia="Noto Sans CJK SC"/>
          <w:b w:val="0"/>
          <w:i w:val="0"/>
          <w:sz w:val="21"/>
        </w:rPr>
        <w:t>如果后续实验很强，标题可以保持不变；如果理论最终比预期更轻，安全标题是：Embodied Predictive Self-Models for Self-Diagnosing Vision-and-Language Navigation。</w:t>
      </w:r>
    </w:p>
    <w:sectPr w:rsidR="00FC693F" w:rsidRPr="0006063C" w:rsidSect="00034616">
      <w:pgSz w:w="11906" w:h="16838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