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策略简介</w:t>
      </w:r>
      <w:bookmarkStart w:id="0" w:name="_GoBack"/>
      <w:bookmarkEnd w:id="0"/>
    </w:p>
    <w:p>
      <w:pPr>
        <w:jc w:val="center"/>
        <w:rPr>
          <w:rFonts w:hint="default"/>
          <w:b/>
          <w:bCs/>
          <w:sz w:val="32"/>
          <w:szCs w:val="32"/>
          <w:lang w:val="en-US" w:eastAsia="zh-CN"/>
        </w:rPr>
      </w:pPr>
      <w:r>
        <w:rPr>
          <w:rFonts w:hint="eastAsia"/>
          <w:b/>
          <w:bCs/>
          <w:sz w:val="32"/>
          <w:szCs w:val="32"/>
          <w:lang w:val="en-US" w:eastAsia="zh-CN"/>
        </w:rPr>
        <w:t>URL:https://baike.baidu.com/item/%E6%B5%B7%E9%BE%9F%E4%BA%A4%E6%98%93%E6%B3%95/18220854?fr=ge_ala</w:t>
      </w:r>
    </w:p>
    <w:p>
      <w:pPr>
        <w:spacing w:line="240" w:lineRule="auto"/>
        <w:ind w:firstLine="480" w:firstLineChars="200"/>
        <w:rPr>
          <w:rFonts w:hint="default"/>
          <w:sz w:val="24"/>
          <w:szCs w:val="24"/>
          <w:lang w:val="en-US" w:eastAsia="zh-CN"/>
        </w:rPr>
      </w:pPr>
      <w:r>
        <w:rPr>
          <w:rFonts w:hint="default"/>
          <w:sz w:val="24"/>
          <w:szCs w:val="24"/>
          <w:lang w:val="en-US" w:eastAsia="zh-CN"/>
        </w:rPr>
        <w:t>著名的商品投机家理查德·丹尼斯想弄清楚伟大的交易员是天生造就的还是后天培养的。为此，在1983年他招募了13个人，教授给他们期货交易的基本概念，以及他自己的交易方法和原则。 “学员们被称为‘海龟’(丹尼斯先生说这项计划开始时他刚刚从亚洲回来，他解释了自己向别人说过的话，‘我们正在成长为交易员，就象在新加坡他们正在成长为海龟一样’)。”----斯坦利.W.安格瑞斯特，《华尔街期刊》，1989年9月5日。</w:t>
      </w:r>
    </w:p>
    <w:p>
      <w:pPr>
        <w:spacing w:line="240" w:lineRule="auto"/>
        <w:ind w:firstLine="480" w:firstLineChars="200"/>
        <w:rPr>
          <w:rFonts w:hint="default"/>
          <w:sz w:val="24"/>
          <w:szCs w:val="24"/>
          <w:lang w:val="en-US" w:eastAsia="zh-CN"/>
        </w:rPr>
      </w:pPr>
      <w:r>
        <w:rPr>
          <w:rFonts w:hint="default"/>
          <w:sz w:val="24"/>
          <w:szCs w:val="24"/>
          <w:lang w:val="en-US" w:eastAsia="zh-CN"/>
        </w:rPr>
        <w:t>海龟成为交易史上最著名的实验，因为在随后的四年中海龟们取得了年均复利80%的收益。 丹尼斯证明用一套简单的系统和法则，可以使仅有很少或根本没有交易经验的人成为优秀的交易员。 当时，海龟们认为应对理查德·丹尼斯负责，商定甚至在他们议定的10年保密协定于1993年终止后也不泄露这些法则。但是，有个别海龟在网站上出售海龟交易法则而谋取钱财。两个原版海龟科蒂斯·费思和阿瑟·马多克，为了阻止个别海龟对知识产权的偷窃和出售海龟交易法则而赚钱的行为，决定在网站上将海龟交易法则免费公之于众。</w:t>
      </w:r>
    </w:p>
    <w:p>
      <w:pPr>
        <w:spacing w:line="240" w:lineRule="auto"/>
        <w:ind w:firstLine="480" w:firstLineChars="200"/>
        <w:rPr>
          <w:rFonts w:hint="default"/>
          <w:sz w:val="24"/>
          <w:szCs w:val="24"/>
          <w:lang w:val="en-US" w:eastAsia="zh-CN"/>
        </w:rPr>
      </w:pPr>
      <w:r>
        <w:rPr>
          <w:rFonts w:hint="default"/>
          <w:sz w:val="24"/>
          <w:szCs w:val="24"/>
          <w:lang w:val="en-US" w:eastAsia="zh-CN"/>
        </w:rPr>
        <w:t>海龟策略基于一系列严格的规则和原则，它可以应用于不同的市场，如股票、期货、外汇等。以下是海龟策略的核心要点：</w:t>
      </w:r>
    </w:p>
    <w:p>
      <w:pPr>
        <w:numPr>
          <w:ilvl w:val="0"/>
          <w:numId w:val="1"/>
        </w:numPr>
        <w:spacing w:line="240" w:lineRule="auto"/>
        <w:ind w:left="425" w:leftChars="0" w:hanging="425" w:firstLineChars="0"/>
        <w:rPr>
          <w:rFonts w:hint="default"/>
          <w:sz w:val="24"/>
          <w:szCs w:val="24"/>
          <w:lang w:val="en-US" w:eastAsia="zh-CN"/>
        </w:rPr>
      </w:pPr>
      <w:r>
        <w:rPr>
          <w:rFonts w:hint="default"/>
          <w:sz w:val="24"/>
          <w:szCs w:val="24"/>
          <w:lang w:val="en-US" w:eastAsia="zh-CN"/>
        </w:rPr>
        <w:t>策略概述：</w:t>
      </w:r>
    </w:p>
    <w:p>
      <w:pPr>
        <w:numPr>
          <w:ilvl w:val="0"/>
          <w:numId w:val="2"/>
        </w:numPr>
        <w:spacing w:line="240" w:lineRule="auto"/>
        <w:ind w:left="420" w:leftChars="0" w:hanging="420" w:firstLineChars="0"/>
        <w:rPr>
          <w:rFonts w:hint="default"/>
          <w:sz w:val="24"/>
          <w:szCs w:val="24"/>
          <w:lang w:val="en-US" w:eastAsia="zh-CN"/>
        </w:rPr>
      </w:pPr>
      <w:r>
        <w:rPr>
          <w:rFonts w:hint="default"/>
          <w:sz w:val="24"/>
          <w:szCs w:val="24"/>
          <w:lang w:val="en-US" w:eastAsia="zh-CN"/>
        </w:rPr>
        <w:t>海龟策略旨在通过跟随市场趋势来进行交易。</w:t>
      </w:r>
    </w:p>
    <w:p>
      <w:pPr>
        <w:numPr>
          <w:ilvl w:val="0"/>
          <w:numId w:val="2"/>
        </w:numPr>
        <w:spacing w:line="240" w:lineRule="auto"/>
        <w:ind w:left="420" w:leftChars="0" w:hanging="420" w:firstLineChars="0"/>
        <w:rPr>
          <w:rFonts w:hint="default"/>
          <w:sz w:val="24"/>
          <w:szCs w:val="24"/>
          <w:lang w:val="en-US" w:eastAsia="zh-CN"/>
        </w:rPr>
      </w:pPr>
      <w:r>
        <w:rPr>
          <w:rFonts w:hint="default"/>
          <w:sz w:val="24"/>
          <w:szCs w:val="24"/>
          <w:lang w:val="en-US" w:eastAsia="zh-CN"/>
        </w:rPr>
        <w:t>它由一系列具体的规则和参数组成，包括市场选择、入市信号、头寸规模、止损规则、退出策略等。</w:t>
      </w:r>
    </w:p>
    <w:p>
      <w:pPr>
        <w:numPr>
          <w:ilvl w:val="0"/>
          <w:numId w:val="1"/>
        </w:numPr>
        <w:spacing w:line="240" w:lineRule="auto"/>
        <w:ind w:left="425" w:leftChars="0" w:hanging="425" w:firstLineChars="0"/>
        <w:rPr>
          <w:rFonts w:hint="default"/>
          <w:sz w:val="24"/>
          <w:szCs w:val="24"/>
          <w:lang w:val="en-US" w:eastAsia="zh-CN"/>
        </w:rPr>
      </w:pPr>
      <w:r>
        <w:rPr>
          <w:rFonts w:hint="default"/>
          <w:sz w:val="24"/>
          <w:szCs w:val="24"/>
          <w:lang w:val="en-US" w:eastAsia="zh-CN"/>
        </w:rPr>
        <w:t>市场选择：</w:t>
      </w:r>
    </w:p>
    <w:p>
      <w:pPr>
        <w:numPr>
          <w:ilvl w:val="0"/>
          <w:numId w:val="3"/>
        </w:numPr>
        <w:spacing w:line="240" w:lineRule="auto"/>
        <w:ind w:left="420" w:leftChars="0" w:hanging="420" w:firstLineChars="0"/>
        <w:rPr>
          <w:rFonts w:hint="default"/>
          <w:sz w:val="24"/>
          <w:szCs w:val="24"/>
          <w:lang w:val="en-US" w:eastAsia="zh-CN"/>
        </w:rPr>
      </w:pPr>
      <w:r>
        <w:rPr>
          <w:rFonts w:hint="default"/>
          <w:sz w:val="24"/>
          <w:szCs w:val="24"/>
          <w:lang w:val="en-US" w:eastAsia="zh-CN"/>
        </w:rPr>
        <w:t>选择具有足够流动性和波动性的市场，如股票、期货、外汇等。</w:t>
      </w:r>
    </w:p>
    <w:p>
      <w:pPr>
        <w:numPr>
          <w:ilvl w:val="0"/>
          <w:numId w:val="3"/>
        </w:numPr>
        <w:spacing w:line="240" w:lineRule="auto"/>
        <w:ind w:left="420" w:leftChars="0" w:hanging="420" w:firstLineChars="0"/>
        <w:rPr>
          <w:rFonts w:hint="default"/>
          <w:sz w:val="24"/>
          <w:szCs w:val="24"/>
          <w:lang w:val="en-US" w:eastAsia="zh-CN"/>
        </w:rPr>
      </w:pPr>
      <w:r>
        <w:rPr>
          <w:rFonts w:hint="default"/>
          <w:sz w:val="24"/>
          <w:szCs w:val="24"/>
          <w:lang w:val="en-US" w:eastAsia="zh-CN"/>
        </w:rPr>
        <w:t>避免选择过于冷门或波动性过小的市场。</w:t>
      </w:r>
    </w:p>
    <w:p>
      <w:pPr>
        <w:numPr>
          <w:ilvl w:val="0"/>
          <w:numId w:val="1"/>
        </w:numPr>
        <w:spacing w:line="240" w:lineRule="auto"/>
        <w:ind w:left="425" w:leftChars="0" w:hanging="425" w:firstLineChars="0"/>
        <w:rPr>
          <w:rFonts w:hint="default"/>
          <w:sz w:val="24"/>
          <w:szCs w:val="24"/>
          <w:lang w:val="en-US" w:eastAsia="zh-CN"/>
        </w:rPr>
      </w:pPr>
      <w:r>
        <w:rPr>
          <w:rFonts w:hint="default"/>
          <w:sz w:val="24"/>
          <w:szCs w:val="24"/>
          <w:lang w:val="en-US" w:eastAsia="zh-CN"/>
        </w:rPr>
        <w:t>入市信号：</w:t>
      </w:r>
    </w:p>
    <w:p>
      <w:pPr>
        <w:numPr>
          <w:ilvl w:val="0"/>
          <w:numId w:val="4"/>
        </w:numPr>
        <w:spacing w:line="240" w:lineRule="auto"/>
        <w:ind w:left="420" w:leftChars="0" w:hanging="420" w:firstLineChars="0"/>
        <w:rPr>
          <w:rFonts w:hint="default"/>
          <w:sz w:val="24"/>
          <w:szCs w:val="24"/>
          <w:lang w:val="en-US" w:eastAsia="zh-CN"/>
        </w:rPr>
      </w:pPr>
      <w:r>
        <w:rPr>
          <w:rFonts w:hint="default"/>
          <w:sz w:val="24"/>
          <w:szCs w:val="24"/>
          <w:lang w:val="en-US" w:eastAsia="zh-CN"/>
        </w:rPr>
        <w:t>通过价格突破过去一段时间内的最高价或最低价来确定是否进入市场。</w:t>
      </w:r>
    </w:p>
    <w:p>
      <w:pPr>
        <w:numPr>
          <w:ilvl w:val="0"/>
          <w:numId w:val="4"/>
        </w:numPr>
        <w:spacing w:line="240" w:lineRule="auto"/>
        <w:ind w:left="420" w:leftChars="0" w:hanging="420" w:firstLineChars="0"/>
        <w:rPr>
          <w:rFonts w:hint="default"/>
          <w:sz w:val="24"/>
          <w:szCs w:val="24"/>
          <w:lang w:val="en-US" w:eastAsia="zh-CN"/>
        </w:rPr>
      </w:pPr>
      <w:r>
        <w:rPr>
          <w:rFonts w:hint="default"/>
          <w:sz w:val="24"/>
          <w:szCs w:val="24"/>
          <w:lang w:val="en-US" w:eastAsia="zh-CN"/>
        </w:rPr>
        <w:t>如果价格突破了最高价，发出买入信号；如果价格突破了最低价，发出卖出信号。</w:t>
      </w:r>
    </w:p>
    <w:p>
      <w:pPr>
        <w:numPr>
          <w:ilvl w:val="0"/>
          <w:numId w:val="1"/>
        </w:numPr>
        <w:spacing w:line="240" w:lineRule="auto"/>
        <w:ind w:left="425" w:leftChars="0" w:hanging="425" w:firstLineChars="0"/>
        <w:rPr>
          <w:rFonts w:hint="default"/>
          <w:sz w:val="24"/>
          <w:szCs w:val="24"/>
          <w:lang w:val="en-US" w:eastAsia="zh-CN"/>
        </w:rPr>
      </w:pPr>
      <w:r>
        <w:rPr>
          <w:rFonts w:hint="default"/>
          <w:sz w:val="24"/>
          <w:szCs w:val="24"/>
          <w:lang w:val="en-US" w:eastAsia="zh-CN"/>
        </w:rPr>
        <w:t>头寸规模：</w:t>
      </w:r>
    </w:p>
    <w:p>
      <w:pPr>
        <w:numPr>
          <w:ilvl w:val="0"/>
          <w:numId w:val="5"/>
        </w:numPr>
        <w:spacing w:line="240" w:lineRule="auto"/>
        <w:ind w:left="420" w:leftChars="0" w:hanging="420" w:firstLineChars="0"/>
        <w:rPr>
          <w:rFonts w:hint="default"/>
          <w:sz w:val="24"/>
          <w:szCs w:val="24"/>
          <w:lang w:val="en-US" w:eastAsia="zh-CN"/>
        </w:rPr>
      </w:pPr>
      <w:r>
        <w:rPr>
          <w:rFonts w:hint="default"/>
          <w:sz w:val="24"/>
          <w:szCs w:val="24"/>
          <w:lang w:val="en-US" w:eastAsia="zh-CN"/>
        </w:rPr>
        <w:t>根据风险承受能力确定每个交易的头寸规模。</w:t>
      </w:r>
    </w:p>
    <w:p>
      <w:pPr>
        <w:numPr>
          <w:ilvl w:val="0"/>
          <w:numId w:val="5"/>
        </w:numPr>
        <w:spacing w:line="240" w:lineRule="auto"/>
        <w:ind w:left="420" w:leftChars="0" w:hanging="420" w:firstLineChars="0"/>
        <w:rPr>
          <w:rFonts w:hint="default"/>
          <w:sz w:val="24"/>
          <w:szCs w:val="24"/>
          <w:lang w:val="en-US" w:eastAsia="zh-CN"/>
        </w:rPr>
      </w:pPr>
      <w:r>
        <w:rPr>
          <w:rFonts w:hint="default"/>
          <w:sz w:val="24"/>
          <w:szCs w:val="24"/>
          <w:lang w:val="en-US" w:eastAsia="zh-CN"/>
        </w:rPr>
        <w:t>使用固定百分比的风险模型来计算头寸规模，以确保资金有效分配。</w:t>
      </w:r>
    </w:p>
    <w:p>
      <w:pPr>
        <w:numPr>
          <w:ilvl w:val="0"/>
          <w:numId w:val="1"/>
        </w:numPr>
        <w:spacing w:line="240" w:lineRule="auto"/>
        <w:ind w:left="425" w:leftChars="0" w:hanging="425" w:firstLineChars="0"/>
        <w:rPr>
          <w:rFonts w:hint="default"/>
          <w:sz w:val="24"/>
          <w:szCs w:val="24"/>
          <w:lang w:val="en-US" w:eastAsia="zh-CN"/>
        </w:rPr>
      </w:pPr>
      <w:r>
        <w:rPr>
          <w:rFonts w:hint="default"/>
          <w:sz w:val="24"/>
          <w:szCs w:val="24"/>
          <w:lang w:val="en-US" w:eastAsia="zh-CN"/>
        </w:rPr>
        <w:t>止损规则：</w:t>
      </w:r>
    </w:p>
    <w:p>
      <w:pPr>
        <w:numPr>
          <w:ilvl w:val="0"/>
          <w:numId w:val="6"/>
        </w:numPr>
        <w:spacing w:line="240" w:lineRule="auto"/>
        <w:ind w:left="420" w:leftChars="0" w:hanging="420" w:firstLineChars="0"/>
        <w:rPr>
          <w:rFonts w:hint="default"/>
          <w:sz w:val="24"/>
          <w:szCs w:val="24"/>
          <w:lang w:val="en-US" w:eastAsia="zh-CN"/>
        </w:rPr>
      </w:pPr>
      <w:r>
        <w:rPr>
          <w:rFonts w:hint="default"/>
          <w:sz w:val="24"/>
          <w:szCs w:val="24"/>
          <w:lang w:val="en-US" w:eastAsia="zh-CN"/>
        </w:rPr>
        <w:t>设置初始止损价位来限制交易风险。</w:t>
      </w:r>
    </w:p>
    <w:p>
      <w:pPr>
        <w:numPr>
          <w:ilvl w:val="0"/>
          <w:numId w:val="6"/>
        </w:numPr>
        <w:spacing w:line="240" w:lineRule="auto"/>
        <w:ind w:left="420" w:leftChars="0" w:hanging="420" w:firstLineChars="0"/>
        <w:rPr>
          <w:rFonts w:hint="default"/>
          <w:sz w:val="24"/>
          <w:szCs w:val="24"/>
          <w:lang w:val="en-US" w:eastAsia="zh-CN"/>
        </w:rPr>
      </w:pPr>
      <w:r>
        <w:rPr>
          <w:rFonts w:hint="default"/>
          <w:sz w:val="24"/>
          <w:szCs w:val="24"/>
          <w:lang w:val="en-US" w:eastAsia="zh-CN"/>
        </w:rPr>
        <w:t>止损价通常设定在进场价的固定比例以外，以防止过早退出交易。</w:t>
      </w:r>
    </w:p>
    <w:p>
      <w:pPr>
        <w:numPr>
          <w:ilvl w:val="0"/>
          <w:numId w:val="1"/>
        </w:numPr>
        <w:spacing w:line="240" w:lineRule="auto"/>
        <w:ind w:left="425" w:leftChars="0" w:hanging="425" w:firstLineChars="0"/>
        <w:rPr>
          <w:rFonts w:hint="default"/>
          <w:sz w:val="24"/>
          <w:szCs w:val="24"/>
          <w:lang w:val="en-US" w:eastAsia="zh-CN"/>
        </w:rPr>
      </w:pPr>
      <w:r>
        <w:rPr>
          <w:rFonts w:hint="default"/>
          <w:sz w:val="24"/>
          <w:szCs w:val="24"/>
          <w:lang w:val="en-US" w:eastAsia="zh-CN"/>
        </w:rPr>
        <w:t>退出策略：</w:t>
      </w:r>
    </w:p>
    <w:p>
      <w:pPr>
        <w:numPr>
          <w:ilvl w:val="0"/>
          <w:numId w:val="7"/>
        </w:numPr>
        <w:spacing w:line="240" w:lineRule="auto"/>
        <w:ind w:left="420" w:leftChars="0" w:hanging="420" w:firstLineChars="0"/>
        <w:rPr>
          <w:rFonts w:hint="default"/>
          <w:sz w:val="24"/>
          <w:szCs w:val="24"/>
          <w:lang w:val="en-US" w:eastAsia="zh-CN"/>
        </w:rPr>
      </w:pPr>
      <w:r>
        <w:rPr>
          <w:rFonts w:hint="default"/>
          <w:sz w:val="24"/>
          <w:szCs w:val="24"/>
          <w:lang w:val="en-US" w:eastAsia="zh-CN"/>
        </w:rPr>
        <w:t>设定波动性止盈点，根据市场波动性和头寸规模来确定。</w:t>
      </w:r>
    </w:p>
    <w:p>
      <w:pPr>
        <w:numPr>
          <w:ilvl w:val="0"/>
          <w:numId w:val="7"/>
        </w:numPr>
        <w:spacing w:line="240" w:lineRule="auto"/>
        <w:ind w:left="420" w:leftChars="0" w:hanging="420" w:firstLineChars="0"/>
        <w:rPr>
          <w:rFonts w:hint="default"/>
          <w:sz w:val="24"/>
          <w:szCs w:val="24"/>
          <w:lang w:val="en-US" w:eastAsia="zh-CN"/>
        </w:rPr>
      </w:pPr>
      <w:r>
        <w:rPr>
          <w:rFonts w:hint="default"/>
          <w:sz w:val="24"/>
          <w:szCs w:val="24"/>
          <w:lang w:val="en-US" w:eastAsia="zh-CN"/>
        </w:rPr>
        <w:t>根据当前市场情况动态调整止盈点，以保护已获利的部分。</w:t>
      </w:r>
    </w:p>
    <w:p>
      <w:pPr>
        <w:numPr>
          <w:ilvl w:val="0"/>
          <w:numId w:val="1"/>
        </w:numPr>
        <w:spacing w:line="240" w:lineRule="auto"/>
        <w:ind w:left="425" w:leftChars="0" w:hanging="425" w:firstLineChars="0"/>
        <w:rPr>
          <w:rFonts w:hint="default"/>
          <w:sz w:val="24"/>
          <w:szCs w:val="24"/>
          <w:lang w:val="en-US" w:eastAsia="zh-CN"/>
        </w:rPr>
      </w:pPr>
      <w:r>
        <w:rPr>
          <w:rFonts w:hint="default"/>
          <w:sz w:val="24"/>
          <w:szCs w:val="24"/>
          <w:lang w:val="en-US" w:eastAsia="zh-CN"/>
        </w:rPr>
        <w:t>信号和参数的确定：</w:t>
      </w:r>
    </w:p>
    <w:p>
      <w:pPr>
        <w:numPr>
          <w:ilvl w:val="0"/>
          <w:numId w:val="8"/>
        </w:numPr>
        <w:spacing w:line="240" w:lineRule="auto"/>
        <w:ind w:left="420" w:leftChars="0" w:hanging="420" w:firstLineChars="0"/>
        <w:rPr>
          <w:rFonts w:hint="default"/>
          <w:sz w:val="24"/>
          <w:szCs w:val="24"/>
          <w:lang w:val="en-US" w:eastAsia="zh-CN"/>
        </w:rPr>
      </w:pPr>
      <w:r>
        <w:rPr>
          <w:rFonts w:hint="default"/>
          <w:sz w:val="24"/>
          <w:szCs w:val="24"/>
          <w:lang w:val="en-US" w:eastAsia="zh-CN"/>
        </w:rPr>
        <w:t>根据市场特性和历史数据对具体的信号和参数进行优化和调整。</w:t>
      </w:r>
    </w:p>
    <w:p>
      <w:pPr>
        <w:numPr>
          <w:ilvl w:val="0"/>
          <w:numId w:val="8"/>
        </w:numPr>
        <w:spacing w:line="240" w:lineRule="auto"/>
        <w:ind w:left="420" w:leftChars="0" w:hanging="420" w:firstLineChars="0"/>
        <w:rPr>
          <w:rFonts w:hint="default"/>
          <w:sz w:val="24"/>
          <w:szCs w:val="24"/>
          <w:lang w:val="en-US" w:eastAsia="zh-CN"/>
        </w:rPr>
      </w:pPr>
      <w:r>
        <w:rPr>
          <w:rFonts w:hint="default"/>
          <w:sz w:val="24"/>
          <w:szCs w:val="24"/>
          <w:lang w:val="en-US" w:eastAsia="zh-CN"/>
        </w:rPr>
        <w:t>使用回测和模拟交易来评估和改进策略效果。</w:t>
      </w:r>
    </w:p>
    <w:p>
      <w:pPr>
        <w:spacing w:line="240" w:lineRule="auto"/>
        <w:ind w:firstLine="480" w:firstLineChars="200"/>
        <w:rPr>
          <w:rFonts w:hint="default"/>
          <w:sz w:val="24"/>
          <w:szCs w:val="24"/>
          <w:lang w:val="en-US" w:eastAsia="zh-CN"/>
        </w:rPr>
      </w:pPr>
      <w:r>
        <w:rPr>
          <w:rFonts w:hint="default"/>
          <w:sz w:val="24"/>
          <w:szCs w:val="24"/>
          <w:lang w:val="en-US" w:eastAsia="zh-CN"/>
        </w:rPr>
        <w:t>海龟策略强调遵循系统性的交易方法，并且在风险控制方面非常重要。它的优点在于，它提供了一套明确的规则和原则来帮助交易者做出决策，并有助于避免情绪化的交易。然而，也需要指出的是，海龟策略并不适用于所有市场和所有交易者，因此在应用之前需要进行充分的测试和评估。</w:t>
      </w:r>
    </w:p>
    <w:p>
      <w:pPr>
        <w:spacing w:line="240" w:lineRule="auto"/>
        <w:ind w:firstLine="480" w:firstLineChars="200"/>
        <w:rPr>
          <w:rFonts w:hint="default"/>
          <w:sz w:val="24"/>
          <w:szCs w:val="24"/>
          <w:lang w:val="en-US" w:eastAsia="zh-CN"/>
        </w:rPr>
      </w:pPr>
      <w:r>
        <w:rPr>
          <w:rFonts w:hint="default"/>
          <w:sz w:val="24"/>
          <w:szCs w:val="24"/>
          <w:lang w:val="en-US" w:eastAsia="zh-CN"/>
        </w:rPr>
        <w:t>总之，海龟策略是一种基于趋势跟随的交易策略，它强调系统性、风险控制和严格的纪律性。它在交易界有着广泛的知名度，并为许多交易者提供了有用的参考和启示。</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C5F33"/>
    <w:multiLevelType w:val="singleLevel"/>
    <w:tmpl w:val="800C5F33"/>
    <w:lvl w:ilvl="0" w:tentative="0">
      <w:start w:val="1"/>
      <w:numFmt w:val="bullet"/>
      <w:lvlText w:val=""/>
      <w:lvlJc w:val="left"/>
      <w:pPr>
        <w:ind w:left="420" w:hanging="420"/>
      </w:pPr>
      <w:rPr>
        <w:rFonts w:hint="default" w:ascii="Wingdings" w:hAnsi="Wingdings"/>
      </w:rPr>
    </w:lvl>
  </w:abstractNum>
  <w:abstractNum w:abstractNumId="1">
    <w:nsid w:val="8646B044"/>
    <w:multiLevelType w:val="singleLevel"/>
    <w:tmpl w:val="8646B044"/>
    <w:lvl w:ilvl="0" w:tentative="0">
      <w:start w:val="1"/>
      <w:numFmt w:val="decimal"/>
      <w:lvlText w:val="%1."/>
      <w:lvlJc w:val="left"/>
      <w:pPr>
        <w:ind w:left="425" w:hanging="425"/>
      </w:pPr>
      <w:rPr>
        <w:rFonts w:hint="default"/>
      </w:rPr>
    </w:lvl>
  </w:abstractNum>
  <w:abstractNum w:abstractNumId="2">
    <w:nsid w:val="8A38F8D5"/>
    <w:multiLevelType w:val="singleLevel"/>
    <w:tmpl w:val="8A38F8D5"/>
    <w:lvl w:ilvl="0" w:tentative="0">
      <w:start w:val="1"/>
      <w:numFmt w:val="bullet"/>
      <w:lvlText w:val=""/>
      <w:lvlJc w:val="left"/>
      <w:pPr>
        <w:ind w:left="420" w:hanging="420"/>
      </w:pPr>
      <w:rPr>
        <w:rFonts w:hint="default" w:ascii="Wingdings" w:hAnsi="Wingdings"/>
      </w:rPr>
    </w:lvl>
  </w:abstractNum>
  <w:abstractNum w:abstractNumId="3">
    <w:nsid w:val="B30548B2"/>
    <w:multiLevelType w:val="singleLevel"/>
    <w:tmpl w:val="B30548B2"/>
    <w:lvl w:ilvl="0" w:tentative="0">
      <w:start w:val="1"/>
      <w:numFmt w:val="bullet"/>
      <w:lvlText w:val=""/>
      <w:lvlJc w:val="left"/>
      <w:pPr>
        <w:ind w:left="420" w:hanging="420"/>
      </w:pPr>
      <w:rPr>
        <w:rFonts w:hint="default" w:ascii="Wingdings" w:hAnsi="Wingdings"/>
      </w:rPr>
    </w:lvl>
  </w:abstractNum>
  <w:abstractNum w:abstractNumId="4">
    <w:nsid w:val="DFD57547"/>
    <w:multiLevelType w:val="singleLevel"/>
    <w:tmpl w:val="DFD57547"/>
    <w:lvl w:ilvl="0" w:tentative="0">
      <w:start w:val="1"/>
      <w:numFmt w:val="bullet"/>
      <w:lvlText w:val=""/>
      <w:lvlJc w:val="left"/>
      <w:pPr>
        <w:ind w:left="420" w:hanging="420"/>
      </w:pPr>
      <w:rPr>
        <w:rFonts w:hint="default" w:ascii="Wingdings" w:hAnsi="Wingdings"/>
      </w:rPr>
    </w:lvl>
  </w:abstractNum>
  <w:abstractNum w:abstractNumId="5">
    <w:nsid w:val="30D73AC1"/>
    <w:multiLevelType w:val="singleLevel"/>
    <w:tmpl w:val="30D73AC1"/>
    <w:lvl w:ilvl="0" w:tentative="0">
      <w:start w:val="1"/>
      <w:numFmt w:val="bullet"/>
      <w:lvlText w:val=""/>
      <w:lvlJc w:val="left"/>
      <w:pPr>
        <w:ind w:left="420" w:hanging="420"/>
      </w:pPr>
      <w:rPr>
        <w:rFonts w:hint="default" w:ascii="Wingdings" w:hAnsi="Wingdings"/>
      </w:rPr>
    </w:lvl>
  </w:abstractNum>
  <w:abstractNum w:abstractNumId="6">
    <w:nsid w:val="4229435C"/>
    <w:multiLevelType w:val="singleLevel"/>
    <w:tmpl w:val="4229435C"/>
    <w:lvl w:ilvl="0" w:tentative="0">
      <w:start w:val="1"/>
      <w:numFmt w:val="bullet"/>
      <w:lvlText w:val=""/>
      <w:lvlJc w:val="left"/>
      <w:pPr>
        <w:ind w:left="420" w:hanging="420"/>
      </w:pPr>
      <w:rPr>
        <w:rFonts w:hint="default" w:ascii="Wingdings" w:hAnsi="Wingdings"/>
      </w:rPr>
    </w:lvl>
  </w:abstractNum>
  <w:abstractNum w:abstractNumId="7">
    <w:nsid w:val="5C44DE25"/>
    <w:multiLevelType w:val="singleLevel"/>
    <w:tmpl w:val="5C44DE25"/>
    <w:lvl w:ilvl="0" w:tentative="0">
      <w:start w:val="1"/>
      <w:numFmt w:val="bullet"/>
      <w:lvlText w:val=""/>
      <w:lvlJc w:val="left"/>
      <w:pPr>
        <w:ind w:left="420" w:hanging="420"/>
      </w:pPr>
      <w:rPr>
        <w:rFonts w:hint="default" w:ascii="Wingdings" w:hAnsi="Wingdings"/>
      </w:rPr>
    </w:lvl>
  </w:abstractNum>
  <w:num w:numId="1">
    <w:abstractNumId w:val="1"/>
  </w:num>
  <w:num w:numId="2">
    <w:abstractNumId w:val="7"/>
  </w:num>
  <w:num w:numId="3">
    <w:abstractNumId w:val="4"/>
  </w:num>
  <w:num w:numId="4">
    <w:abstractNumId w:val="3"/>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zZjMzYzk4MzY0YTVjNjkzNTU3YzFhMTFlMTg5YmEifQ=="/>
  </w:docVars>
  <w:rsids>
    <w:rsidRoot w:val="3DB172FC"/>
    <w:rsid w:val="1AD10A6A"/>
    <w:rsid w:val="3DB172FC"/>
    <w:rsid w:val="4A0975F4"/>
    <w:rsid w:val="54A11E85"/>
    <w:rsid w:val="61280E51"/>
    <w:rsid w:val="68D73C6F"/>
    <w:rsid w:val="777D1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1088</Words>
  <Characters>1205</Characters>
  <Lines>0</Lines>
  <Paragraphs>0</Paragraphs>
  <TotalTime>18</TotalTime>
  <ScaleCrop>false</ScaleCrop>
  <LinksUpToDate>false</LinksUpToDate>
  <CharactersWithSpaces>1208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2023-07-24T08:42:00Z</dcterms:created>
  <dc:creator>user</dc:creator>
  <cp:lastModifiedBy>user</cp:lastModifiedBy>
  <dcterms:modified xsi:type="dcterms:W3CDTF">2023-07-26T07:48:17Z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7BB74615F505416A82A5F84FB1694F52_11</vt:lpwstr>
  </property>
  <property fmtid="{D5CDD505-2E9C-101B-9397-08002B2CF9AE}" pid="4" name="BD_Document_Page_Count">
    <vt:lpwstr>2</vt:lpwstr>
  </property>
</Properties>
</file>