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VIDÉO EN CONTINUE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AVLAH Love Josué</w:t>
      </w:r>
    </w:p>
    <w:p w:rsidR="00000000" w:rsidDel="00000000" w:rsidP="00000000" w:rsidRDefault="00000000" w:rsidRPr="00000000" w14:paraId="00000006">
      <w:pPr>
        <w:tabs>
          <w:tab w:val="left" w:leader="none" w:pos="3587"/>
          <w:tab w:val="center" w:leader="none" w:pos="4702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2188284 </w:t>
      </w:r>
    </w:p>
    <w:p w:rsidR="00000000" w:rsidDel="00000000" w:rsidP="00000000" w:rsidRDefault="00000000" w:rsidRPr="00000000" w14:paraId="00000007">
      <w:pPr>
        <w:tabs>
          <w:tab w:val="left" w:leader="none" w:pos="3587"/>
          <w:tab w:val="center" w:leader="none" w:pos="4702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VINCENT-CHARLAND Maxime</w:t>
      </w:r>
    </w:p>
    <w:p w:rsidR="00000000" w:rsidDel="00000000" w:rsidP="00000000" w:rsidRDefault="00000000" w:rsidRPr="00000000" w14:paraId="00000008">
      <w:pPr>
        <w:tabs>
          <w:tab w:val="left" w:leader="none" w:pos="3587"/>
          <w:tab w:val="center" w:leader="none" w:pos="4702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2158920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Travail présenté à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BEN-KHEDHER Dhafer 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OBJETS CONNECTÉS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Groupe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Collège de Bois-de-Boulogne</w:t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Informatique</w:t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701" w:top="1701" w:left="1418" w:right="1418" w:header="709" w:footer="709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Jeudi 4 avril 2024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rtl w:val="0"/>
        </w:rPr>
        <w:t xml:space="preserve">Architecture du projet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Dans un premier temps, nous avons divisé notre application en deux portions : une partie « client » et une partie « serveur. »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Partie Client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Grosso modo, la partie client contient les différentes entités de l’application.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D’une part les entités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graphiques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 en l’occurrence 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contrôleur de vidéos;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lecteur de vidéos;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l’affiche de la date et de l’heure.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D’autre part les entités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électroniques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telles que 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détecteur de mouvements;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l’émetteur de signaux lumineux.</w:t>
      </w:r>
    </w:p>
    <w:p w:rsidR="00000000" w:rsidDel="00000000" w:rsidP="00000000" w:rsidRDefault="00000000" w:rsidRPr="00000000" w14:paraId="00000024">
      <w:pPr>
        <w:spacing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Partie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partie serveur sert principalement à faire abstraction des requêtes SQL via une API REST. Le back-end utilise l’ORM Peewee.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rtl w:val="0"/>
        </w:rPr>
        <w:t xml:space="preserve">Fonctionnalités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Voici les fonctionnalités que </w:t>
      </w:r>
      <w:r w:rsidDel="00000000" w:rsidR="00000000" w:rsidRPr="00000000">
        <w:rPr>
          <w:sz w:val="28"/>
          <w:szCs w:val="28"/>
          <w:rtl w:val="0"/>
        </w:rPr>
        <w:t xml:space="preserve">renferme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notre application 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 démarrage, une fenêtre en plein écran affichant la date et l’heure </w:t>
      </w:r>
      <w:r w:rsidDel="00000000" w:rsidR="00000000" w:rsidRPr="00000000">
        <w:rPr>
          <w:sz w:val="28"/>
          <w:szCs w:val="28"/>
          <w:rtl w:val="0"/>
        </w:rPr>
        <w:t xml:space="preserve">apparaît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lorsqu’il n’y a pas de vidéos disponibles dans le dossier servant à les contenir.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 cas de présence de vidéos dans ledit dossier, un lecteur de vidéo s’affichant en plein écran les lit en continu. S’Il n’y a qu’une seule vidéo disponible, elle sera lue en boucle.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 boutons du contrôleur de vidéo permettent d’effectuer les fonctions suivantes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Bouton « Localisation/arrêt » : lorsque cliqué, quand une vidéo est en cours de lecture, un voyant lumineux clignote. Lorsque le bouton est cliqué de nouveau, pendant la lecture d’une vidéo, le voyant clignotement s’arrête.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Bouton « Passer au suivant » : permet d’aller à la vidéo suivante.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Bouton « Arrêter les vidéos » : permet d’interrompre la lecture de vidéo et de fermer la fenêtre du lecteur quand une vidéo est en cours de lecture.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Bouton « Démarrer les vidéos » : permet de lire les vidéos quand il n’y a pas de vidéo en cours de lecture.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Pendant la lecture d’une vidéo, si un mouvement est détecté par le capteur de mouvement, le lecteur joue la vidéo suivante.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Un lecteur de vidéos s’affiche en plein écran et enregistre dans une base de données les informations relatives à la lecture des vidéos en arrière-plan.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contrôleur de vidéos, affiche les informations suivantes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 de la vidéo courante;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de lecture de la vidéo courante dans la journée;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total de vidéos jouées dans la journée;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Oui ou Non si le capteur de mouvement en détecte un.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rPr/>
      </w:pPr>
      <w:bookmarkStart w:colFirst="0" w:colLast="0" w:name="_gmg7kutj3wiy" w:id="0"/>
      <w:bookmarkEnd w:id="0"/>
      <w:r w:rsidDel="00000000" w:rsidR="00000000" w:rsidRPr="00000000">
        <w:rPr>
          <w:rtl w:val="0"/>
        </w:rPr>
        <w:t xml:space="preserve">Configuration matérielle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la configuration matérielle du Raspberry Pi et des capteurs GPIO, suivez les étapes d’installation du capteur IR du document </w:t>
      </w:r>
      <w:r w:rsidDel="00000000" w:rsidR="00000000" w:rsidRPr="00000000">
        <w:rPr>
          <w:sz w:val="24"/>
          <w:szCs w:val="24"/>
          <w:rtl w:val="0"/>
        </w:rPr>
        <w:t xml:space="preserve">Chapitre3-Tutorial-Matriel.pdf</w:t>
      </w:r>
      <w:r w:rsidDel="00000000" w:rsidR="00000000" w:rsidRPr="00000000">
        <w:rPr>
          <w:sz w:val="24"/>
          <w:szCs w:val="24"/>
          <w:rtl w:val="0"/>
        </w:rPr>
        <w:t xml:space="preserve">, chapitre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rtl w:val="0"/>
        </w:rPr>
        <w:t xml:space="preserve">Installation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Cloner le dépot GitHub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:mxmvncnt/TP1-objets-connectes.git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TP1-objets-</w:t>
      </w:r>
      <w:r w:rsidDel="00000000" w:rsidR="00000000" w:rsidRPr="00000000">
        <w:rPr>
          <w:sz w:val="24"/>
          <w:szCs w:val="24"/>
          <w:rtl w:val="0"/>
        </w:rPr>
        <w:t xml:space="preserve">connectes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le fichier .env dans le dossier ./api avec les valeurs suivantes (modifier par les valeurs appropriées):</w:t>
      </w:r>
    </w:p>
    <w:p w:rsidR="00000000" w:rsidDel="00000000" w:rsidP="00000000" w:rsidRDefault="00000000" w:rsidRPr="00000000" w14:paraId="0000004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=localhost</w:t>
      </w:r>
    </w:p>
    <w:p w:rsidR="00000000" w:rsidDel="00000000" w:rsidP="00000000" w:rsidRDefault="00000000" w:rsidRPr="00000000" w14:paraId="0000004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DB_PORT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=3306</w:t>
      </w:r>
    </w:p>
    <w:p w:rsidR="00000000" w:rsidDel="00000000" w:rsidP="00000000" w:rsidRDefault="00000000" w:rsidRPr="00000000" w14:paraId="0000004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=utilisateur-mysql</w:t>
      </w:r>
    </w:p>
    <w:p w:rsidR="00000000" w:rsidDel="00000000" w:rsidP="00000000" w:rsidRDefault="00000000" w:rsidRPr="00000000" w14:paraId="00000044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DB_PASS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=mot-de-passe</w:t>
      </w:r>
    </w:p>
    <w:p w:rsidR="00000000" w:rsidDel="00000000" w:rsidP="00000000" w:rsidRDefault="00000000" w:rsidRPr="00000000" w14:paraId="00000045">
      <w:pPr>
        <w:shd w:fill="2b2b2b" w:val="clear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=nom-de-la-db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les dépendances du serveur d’API et lancer le serveur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api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</w:t>
      </w:r>
      <w:r w:rsidDel="00000000" w:rsidR="00000000" w:rsidRPr="00000000">
        <w:rPr>
          <w:sz w:val="24"/>
          <w:szCs w:val="24"/>
          <w:rtl w:val="0"/>
        </w:rPr>
        <w:t xml:space="preserve">pymysql</w:t>
      </w:r>
      <w:r w:rsidDel="00000000" w:rsidR="00000000" w:rsidRPr="00000000">
        <w:rPr>
          <w:sz w:val="24"/>
          <w:szCs w:val="24"/>
          <w:rtl w:val="0"/>
        </w:rPr>
        <w:t xml:space="preserve"> peewee python-dotenv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run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les dépendances du client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 autre terminal et tapez: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client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RPi.GPIO python-vlc python-dotenv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fichier .env qui contient ce qui suit:</w:t>
      </w:r>
    </w:p>
    <w:p w:rsidR="00000000" w:rsidDel="00000000" w:rsidP="00000000" w:rsidRDefault="00000000" w:rsidRPr="00000000" w14:paraId="0000004F">
      <w:pPr>
        <w:shd w:fill="2b2b2b" w:val="clear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=http://localhost:5000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vidéos dans le dossier client/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videos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des vidéos au dossier videos/</w:t>
        <w:br w:type="textWrapping"/>
        <w:t xml:space="preserve">Si vous n’ajoutez pas de vidéos, l’horloge s’affichera quand vous lancerez l’application.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Lancer l’application</w:t>
        <w:br w:type="textWrapping"/>
        <w:t xml:space="preserve">python main.py</w:t>
      </w:r>
    </w:p>
    <w:p w:rsidR="00000000" w:rsidDel="00000000" w:rsidP="00000000" w:rsidRDefault="00000000" w:rsidRPr="00000000" w14:paraId="00000054">
      <w:pPr>
        <w:pStyle w:val="Heading1"/>
        <w:spacing w:before="0" w:lineRule="auto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type w:val="nextPage"/>
      <w:pgSz w:h="15840" w:w="12240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33065" cy="2197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065" cy="2197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33065" cy="21974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065" cy="2197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hyperlink" Target="mailto:git@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4.xml"/><Relationship Id="rId15" Type="http://schemas.openxmlformats.org/officeDocument/2006/relationships/header" Target="header5.xml"/><Relationship Id="rId14" Type="http://schemas.openxmlformats.org/officeDocument/2006/relationships/header" Target="header6.xml"/><Relationship Id="rId17" Type="http://schemas.openxmlformats.org/officeDocument/2006/relationships/footer" Target="footer2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footer" Target="footer6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