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F4BE5" w14:textId="77777777" w:rsidR="008C381B" w:rsidRPr="00563781" w:rsidRDefault="008C381B" w:rsidP="008C381B">
      <w:pPr>
        <w:pStyle w:val="Title"/>
        <w:spacing w:before="0" w:beforeAutospacing="0" w:after="180"/>
        <w:rPr>
          <w:rFonts w:cs="Arial"/>
          <w:szCs w:val="36"/>
        </w:rPr>
      </w:pPr>
      <w:r w:rsidRPr="00563781">
        <w:rPr>
          <w:rFonts w:cs="Arial"/>
          <w:szCs w:val="36"/>
        </w:rPr>
        <w:t>Understanding Movement Variability of Simplistic Gestures Using an Inertial Senso</w:t>
      </w:r>
      <w:r>
        <w:rPr>
          <w:rFonts w:cs="Arial"/>
          <w:szCs w:val="36"/>
        </w:rPr>
        <w:t xml:space="preserve">r </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53705FD9" w14:textId="77777777" w:rsidR="00D13968" w:rsidRPr="00D62A4A" w:rsidRDefault="00D13968" w:rsidP="00D13968">
            <w:pPr>
              <w:pStyle w:val="AuthorName"/>
            </w:pPr>
            <w:r>
              <w:t>Miguel Xochicale</w:t>
            </w:r>
          </w:p>
          <w:p w14:paraId="1919F35B" w14:textId="77777777" w:rsidR="00D13968" w:rsidRPr="00D62A4A" w:rsidRDefault="00D13968" w:rsidP="00D13968">
            <w:pPr>
              <w:pStyle w:val="AuthorAffiliation"/>
              <w:jc w:val="both"/>
            </w:pPr>
            <w:r>
              <w:t>University of Birmingham, UK</w:t>
            </w:r>
          </w:p>
          <w:p w14:paraId="70623E7D" w14:textId="1399B6A3" w:rsidR="007031CC" w:rsidRPr="00D62A4A" w:rsidRDefault="00D13968" w:rsidP="00D13968">
            <w:pPr>
              <w:pStyle w:val="AuthorAffiliation"/>
            </w:pPr>
            <w:r>
              <w:t>map479@bham.ac.uk</w:t>
            </w:r>
          </w:p>
        </w:tc>
        <w:tc>
          <w:tcPr>
            <w:tcW w:w="5148" w:type="dxa"/>
            <w:tcBorders>
              <w:top w:val="nil"/>
              <w:left w:val="nil"/>
              <w:bottom w:val="nil"/>
              <w:right w:val="nil"/>
            </w:tcBorders>
          </w:tcPr>
          <w:p w14:paraId="7A272E5D" w14:textId="77777777" w:rsidR="00D13968" w:rsidRPr="00D62A4A" w:rsidRDefault="00D13968" w:rsidP="00D13968">
            <w:pPr>
              <w:pStyle w:val="AuthorName"/>
            </w:pPr>
            <w:r>
              <w:t>Chris Baber</w:t>
            </w:r>
            <w:r w:rsidRPr="00D62A4A">
              <w:t xml:space="preserve"> </w:t>
            </w:r>
          </w:p>
          <w:p w14:paraId="4C2AA9E2" w14:textId="77777777" w:rsidR="00D13968" w:rsidRPr="00D62A4A" w:rsidRDefault="00D13968" w:rsidP="00D13968">
            <w:pPr>
              <w:pStyle w:val="AuthorAffiliation"/>
            </w:pPr>
            <w:r>
              <w:t>University of Birmingham, UK</w:t>
            </w:r>
          </w:p>
          <w:p w14:paraId="1841A2BB" w14:textId="1BC425EF" w:rsidR="007031CC" w:rsidRPr="00D62A4A" w:rsidRDefault="00D13968" w:rsidP="00D13968">
            <w:pPr>
              <w:pStyle w:val="AuthorAffiliation"/>
            </w:pPr>
            <w:r>
              <w:t>c.baber@bham.ac.uk</w:t>
            </w:r>
          </w:p>
        </w:tc>
        <w:tc>
          <w:tcPr>
            <w:tcW w:w="5148" w:type="dxa"/>
            <w:tcBorders>
              <w:top w:val="nil"/>
              <w:left w:val="nil"/>
              <w:bottom w:val="nil"/>
              <w:right w:val="nil"/>
            </w:tcBorders>
          </w:tcPr>
          <w:p w14:paraId="006CBE78" w14:textId="77777777" w:rsidR="00D13968" w:rsidRPr="00D62A4A" w:rsidRDefault="00D13968" w:rsidP="00D13968">
            <w:pPr>
              <w:pStyle w:val="AuthorName"/>
            </w:pPr>
            <w:r>
              <w:t>Mourad Oussalah</w:t>
            </w:r>
          </w:p>
          <w:p w14:paraId="66D3BAB0" w14:textId="77777777" w:rsidR="00D13968" w:rsidRDefault="00D13968" w:rsidP="00D13968">
            <w:pPr>
              <w:pStyle w:val="AuthorAffiliation"/>
            </w:pPr>
            <w:r w:rsidRPr="008D14D0">
              <w:t xml:space="preserve">University of Oulu, Finland </w:t>
            </w:r>
          </w:p>
          <w:p w14:paraId="6180ECBE" w14:textId="63ADDB83" w:rsidR="007031CC" w:rsidRPr="00F100EF" w:rsidRDefault="00EE58AC" w:rsidP="00D13968">
            <w:pPr>
              <w:pStyle w:val="AuthorAffiliation"/>
            </w:pPr>
            <w:hyperlink r:id="rId9" w:history="1">
              <w:r w:rsidR="00D13968" w:rsidRPr="008D14D0">
                <w:rPr>
                  <w:rStyle w:val="Hyperlink"/>
                  <w:color w:val="000000"/>
                  <w:sz w:val="24"/>
                </w:rPr>
                <w:t>moussala</w:t>
              </w:r>
              <w:r w:rsidR="00D13968" w:rsidRPr="008D14D0">
                <w:t>@ee.oulu.fi</w:t>
              </w:r>
            </w:hyperlink>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lang w:val="en-GB" w:eastAsia="en-GB"/>
        </w:rPr>
        <w:lastRenderedPageBreak/>
        <mc:AlternateContent>
          <mc:Choice Requires="wps">
            <w:drawing>
              <wp:anchor distT="0" distB="0" distL="114300" distR="114300" simplePos="0" relativeHeight="251657728" behindDoc="0" locked="1" layoutInCell="1" allowOverlap="0" wp14:anchorId="5E6106D7" wp14:editId="670466E2">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A0327" w14:textId="15BBFE96" w:rsidR="00AF347A" w:rsidRPr="00D13968" w:rsidRDefault="00D13968" w:rsidP="00D13968">
                            <w:pPr>
                              <w:pStyle w:val="Copyright"/>
                              <w:jc w:val="left"/>
                              <w:rPr>
                                <w:szCs w:val="16"/>
                              </w:rPr>
                            </w:pPr>
                            <w:r w:rsidRPr="00D13968">
                              <w:rPr>
                                <w:szCs w:val="16"/>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 </w:t>
                            </w:r>
                            <w:r w:rsidRPr="00D13968">
                              <w:rPr>
                                <w:szCs w:val="16"/>
                              </w:rPr>
                              <w:br/>
                              <w:t>Copyright is held by the owner/author(s).</w:t>
                            </w:r>
                            <w:r w:rsidRPr="00D13968">
                              <w:rPr>
                                <w:szCs w:val="16"/>
                              </w:rPr>
                              <w:br/>
                            </w:r>
                            <w:proofErr w:type="spellStart"/>
                            <w:proofErr w:type="gramStart"/>
                            <w:r w:rsidRPr="00D13968">
                              <w:rPr>
                                <w:i/>
                                <w:iCs/>
                                <w:szCs w:val="16"/>
                              </w:rPr>
                              <w:t>PerDis</w:t>
                            </w:r>
                            <w:proofErr w:type="spellEnd"/>
                            <w:r w:rsidRPr="00D13968">
                              <w:rPr>
                                <w:i/>
                                <w:iCs/>
                                <w:szCs w:val="16"/>
                              </w:rPr>
                              <w:t xml:space="preserve"> '16</w:t>
                            </w:r>
                            <w:r w:rsidRPr="00D13968">
                              <w:rPr>
                                <w:szCs w:val="16"/>
                              </w:rPr>
                              <w:t>, June 20-22, 2016, Oulu, Finland</w:t>
                            </w:r>
                            <w:r w:rsidRPr="00D13968">
                              <w:rPr>
                                <w:szCs w:val="16"/>
                              </w:rPr>
                              <w:br/>
                              <w:t>ACM 978-1-4503-4366-4/16/06.</w:t>
                            </w:r>
                            <w:proofErr w:type="gramEnd"/>
                            <w:r w:rsidRPr="00D13968">
                              <w:rPr>
                                <w:szCs w:val="16"/>
                              </w:rPr>
                              <w:br/>
                              <w:t>http://dx.doi.org/10.1145/2914920.2940337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" o:allowoverlap="f" stroked="f">
                <v:textbox inset="0,,0">
                  <w:txbxContent>
                    <w:p w14:paraId="672A0327" w14:textId="15BBFE96" w:rsidR="00AF347A" w:rsidRPr="00D13968" w:rsidRDefault="00D13968" w:rsidP="00D13968">
                      <w:pPr>
                        <w:pStyle w:val="Copyright"/>
                        <w:jc w:val="left"/>
                        <w:rPr>
                          <w:szCs w:val="16"/>
                        </w:rPr>
                      </w:pPr>
                      <w:r w:rsidRPr="00D13968">
                        <w:rPr>
                          <w:szCs w:val="16"/>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 </w:t>
                      </w:r>
                      <w:r w:rsidRPr="00D13968">
                        <w:rPr>
                          <w:szCs w:val="16"/>
                        </w:rPr>
                        <w:br/>
                        <w:t>Copyright is held by the owner/author(s).</w:t>
                      </w:r>
                      <w:r w:rsidRPr="00D13968">
                        <w:rPr>
                          <w:szCs w:val="16"/>
                        </w:rPr>
                        <w:br/>
                      </w:r>
                      <w:proofErr w:type="spellStart"/>
                      <w:proofErr w:type="gramStart"/>
                      <w:r w:rsidRPr="00D13968">
                        <w:rPr>
                          <w:i/>
                          <w:iCs/>
                          <w:szCs w:val="16"/>
                        </w:rPr>
                        <w:t>PerDis</w:t>
                      </w:r>
                      <w:proofErr w:type="spellEnd"/>
                      <w:r w:rsidRPr="00D13968">
                        <w:rPr>
                          <w:i/>
                          <w:iCs/>
                          <w:szCs w:val="16"/>
                        </w:rPr>
                        <w:t xml:space="preserve"> '16</w:t>
                      </w:r>
                      <w:r w:rsidRPr="00D13968">
                        <w:rPr>
                          <w:szCs w:val="16"/>
                        </w:rPr>
                        <w:t>, June 20-22, 2016, Oulu, Finland</w:t>
                      </w:r>
                      <w:r w:rsidRPr="00D13968">
                        <w:rPr>
                          <w:szCs w:val="16"/>
                        </w:rPr>
                        <w:br/>
                        <w:t>ACM 978-1-4503-4366-4/16/06.</w:t>
                      </w:r>
                      <w:proofErr w:type="gramEnd"/>
                      <w:r w:rsidRPr="00D13968">
                        <w:rPr>
                          <w:szCs w:val="16"/>
                        </w:rPr>
                        <w:br/>
                        <w:t>http://dx.doi.org/10.1145/2914920.2940337</w:t>
                      </w:r>
                    </w:p>
                  </w:txbxContent>
                </v:textbox>
                <w10:wrap type="square" anchorx="margin" anchory="margin"/>
                <w10:anchorlock/>
              </v:shape>
            </w:pict>
          </mc:Fallback>
        </mc:AlternateContent>
      </w:r>
      <w:r w:rsidR="006B3F1F">
        <w:t>ABSTRACT</w:t>
      </w:r>
    </w:p>
    <w:p w14:paraId="5B2157AC" w14:textId="56CE1F94" w:rsidR="00D13968" w:rsidRDefault="00D13968" w:rsidP="00D13968">
      <w:r>
        <w:t xml:space="preserve">We present a preliminary experiment to understand the variability of six simple movements. Six participants, wearing inertial measurement units on their wrist, performed six actions. The data collected were </w:t>
      </w:r>
      <w:proofErr w:type="spellStart"/>
      <w:r>
        <w:t>analysed</w:t>
      </w:r>
      <w:proofErr w:type="spellEnd"/>
      <w:r>
        <w:t xml:space="preserve"> using time-delay embedding theorem, PCA and percentage of cumulative energy to </w:t>
      </w:r>
      <w:proofErr w:type="spellStart"/>
      <w:r>
        <w:t>characterise</w:t>
      </w:r>
      <w:proofErr w:type="spellEnd"/>
      <w:r>
        <w:t xml:space="preserve"> variability in these movements. Of these movements, </w:t>
      </w:r>
      <w:r w:rsidRPr="00421177">
        <w:t>circular and 8-shape movements show a constant trend between participants</w:t>
      </w:r>
      <w:r>
        <w:t xml:space="preserve">; </w:t>
      </w:r>
      <w:r w:rsidRPr="00421177">
        <w:t xml:space="preserve">however, such </w:t>
      </w:r>
      <w:r w:rsidR="00F0031F">
        <w:t xml:space="preserve">a </w:t>
      </w:r>
      <w:r w:rsidRPr="00421177">
        <w:t xml:space="preserve">trend is not evident for </w:t>
      </w:r>
      <w:r w:rsidR="00F0031F" w:rsidRPr="00421177">
        <w:t>static,</w:t>
      </w:r>
      <w:r w:rsidR="00F0031F">
        <w:t xml:space="preserve"> </w:t>
      </w:r>
      <w:r w:rsidRPr="00421177">
        <w:t xml:space="preserve">horizontal, </w:t>
      </w:r>
      <w:r>
        <w:t xml:space="preserve">vertical and diagonal movements. Such analysis can be useful in determining different states of interactions with the display of user’s behavior (enthusiasm, boredom, tiredness or confusion) </w:t>
      </w:r>
      <w:r w:rsidR="00F0031F">
        <w:t>over the course of training, practice or rehabilitation.</w:t>
      </w:r>
    </w:p>
    <w:p w14:paraId="5C1C542F" w14:textId="77777777" w:rsidR="006B3F1F" w:rsidRDefault="006B3F1F">
      <w:pPr>
        <w:pStyle w:val="Heading2"/>
      </w:pPr>
      <w:r>
        <w:t>Author Keywords</w:t>
      </w:r>
    </w:p>
    <w:p w14:paraId="3C74C443" w14:textId="755B77B3" w:rsidR="00D13968" w:rsidRPr="008823B5" w:rsidRDefault="00D9181D" w:rsidP="00D13968">
      <w:r>
        <w:t>Time-</w:t>
      </w:r>
      <w:r w:rsidR="00D13968">
        <w:t xml:space="preserve">delay embedding; activity recognition; </w:t>
      </w:r>
      <w:r w:rsidR="00D13968">
        <w:rPr>
          <w:color w:val="000000"/>
        </w:rPr>
        <w:t>dimensionality reduction; phase space reconstruction</w:t>
      </w:r>
    </w:p>
    <w:p w14:paraId="36F51FF6" w14:textId="77777777" w:rsidR="00D3324C" w:rsidRDefault="00D3324C" w:rsidP="00D3324C">
      <w:pPr>
        <w:pStyle w:val="Heading2"/>
        <w:spacing w:before="0"/>
        <w:jc w:val="left"/>
      </w:pPr>
      <w:r>
        <w:t>ACM Classification Keywords</w:t>
      </w:r>
    </w:p>
    <w:p w14:paraId="3E3D09CD" w14:textId="77777777" w:rsidR="00D13968" w:rsidRDefault="00D13968" w:rsidP="00D13968">
      <w:r>
        <w:t>I.5 Pattern Recognition: general; G.3 Probability and statics: statistical computing, time series analysis.</w:t>
      </w:r>
    </w:p>
    <w:p w14:paraId="61D869FF" w14:textId="77777777" w:rsidR="00A6678D" w:rsidRPr="000F4B8F" w:rsidRDefault="00A6678D" w:rsidP="00A6678D">
      <w:pPr>
        <w:pStyle w:val="Heading1"/>
        <w:rPr>
          <w:rStyle w:val="Hyperlink"/>
        </w:rPr>
      </w:pPr>
      <w:r>
        <w:t>INTRODUCTION</w:t>
      </w:r>
    </w:p>
    <w:p w14:paraId="2198BC07" w14:textId="46E3E9CB" w:rsidR="00F43637" w:rsidRDefault="00F96467" w:rsidP="00F43637">
      <w:pPr>
        <w:rPr>
          <w:color w:val="000000"/>
        </w:rPr>
      </w:pPr>
      <w:r>
        <w:rPr>
          <w:color w:val="000000"/>
        </w:rPr>
        <w:t>Variability is an inherent characteristic of human movement [3] and could provide useful diagnostic information in activity recognition, e.g. in terms of detecting changes in the way in which activities are performed over the course of training, practice or rehabilitation.  Movement variability is, however, a common problem in activity recognition. For instance, users usually perform the same action slightly differently trial by trial.</w:t>
      </w:r>
      <w:r w:rsidRPr="00E7354A">
        <w:rPr>
          <w:color w:val="000000"/>
        </w:rPr>
        <w:t xml:space="preserve"> </w:t>
      </w:r>
      <w:r>
        <w:rPr>
          <w:color w:val="000000"/>
        </w:rPr>
        <w:t xml:space="preserve">One approach would be to remove variability by normalizing the data so that the movements conform to a defined set of models. Another is to find a way to preserve the variability in the movement(s) while also supporting activity recognition. For these reason, we are interested in the analysis of the variability of a simple set of movements that can give insight into understanding </w:t>
      </w:r>
      <w:r>
        <w:rPr>
          <w:color w:val="000000"/>
        </w:rPr>
        <w:lastRenderedPageBreak/>
        <w:t>variably across individuals and repetitions within the same movement. Variability is presented when users interact with displays.</w:t>
      </w:r>
      <w:r w:rsidRPr="00AE6FFF">
        <w:rPr>
          <w:color w:val="000000"/>
        </w:rPr>
        <w:t xml:space="preserve"> </w:t>
      </w:r>
      <w:r>
        <w:rPr>
          <w:color w:val="000000"/>
        </w:rPr>
        <w:t xml:space="preserve">For instance, </w:t>
      </w:r>
      <w:proofErr w:type="spellStart"/>
      <w:r>
        <w:rPr>
          <w:color w:val="000000"/>
        </w:rPr>
        <w:t>Zai</w:t>
      </w:r>
      <w:r>
        <w:rPr>
          <w:noProof/>
        </w:rPr>
        <w:t>ţ</w:t>
      </w:r>
      <w:r>
        <w:rPr>
          <w:color w:val="000000"/>
        </w:rPr>
        <w:t>i</w:t>
      </w:r>
      <w:proofErr w:type="spellEnd"/>
      <w:r>
        <w:rPr>
          <w:color w:val="000000"/>
        </w:rPr>
        <w:t xml:space="preserve"> et al.</w:t>
      </w:r>
      <w:r w:rsidR="00624851">
        <w:rPr>
          <w:color w:val="000000"/>
        </w:rPr>
        <w:t xml:space="preserve"> [6</w:t>
      </w:r>
      <w:r>
        <w:rPr>
          <w:color w:val="000000"/>
        </w:rPr>
        <w:t xml:space="preserve">] explored kinematic variations of the leap gestures such as </w:t>
      </w:r>
      <w:r w:rsidR="00F43637">
        <w:rPr>
          <w:color w:val="000000"/>
        </w:rPr>
        <w:t xml:space="preserve">gesture volume, gesture length </w:t>
      </w:r>
      <w:r>
        <w:rPr>
          <w:color w:val="000000"/>
        </w:rPr>
        <w:t>and articulation speed.</w:t>
      </w:r>
      <w:r w:rsidR="00F43637">
        <w:rPr>
          <w:color w:val="000000"/>
        </w:rPr>
        <w:t xml:space="preserve"> We therefore consider that the freedom that inertial sensors offer is ideal for both comfortable and unconstrained interaction with displays. </w:t>
      </w:r>
    </w:p>
    <w:p w14:paraId="6E0515EE" w14:textId="3C9E62BB" w:rsidR="00F43637" w:rsidRPr="003B5CBB" w:rsidRDefault="00F0031F" w:rsidP="00F43637">
      <w:pPr>
        <w:pStyle w:val="Caption"/>
      </w:pPr>
      <w:r>
        <w:rPr>
          <w:noProof/>
          <w:lang w:val="en-GB" w:eastAsia="en-GB"/>
        </w:rPr>
        <w:drawing>
          <wp:inline distT="0" distB="0" distL="0" distR="0" wp14:anchorId="37E71B9E" wp14:editId="37B9DD28">
            <wp:extent cx="3009847" cy="5256000"/>
            <wp:effectExtent l="0" t="0" r="0" b="1905"/>
            <wp:docPr id="1" name="Picture 1" descr="Figure 1. The first column shows the six simple gestures. The second and third columns present the cumulative energy (accelerometer and gyroscope) for each movement across participants and their average denoted by “av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saucs04.png"/>
                    <pic:cNvPicPr/>
                  </pic:nvPicPr>
                  <pic:blipFill>
                    <a:blip r:embed="rId10">
                      <a:extLst>
                        <a:ext uri="{28A0092B-C50C-407E-A947-70E740481C1C}">
                          <a14:useLocalDpi xmlns:a14="http://schemas.microsoft.com/office/drawing/2010/main" val="0"/>
                        </a:ext>
                      </a:extLst>
                    </a:blip>
                    <a:stretch>
                      <a:fillRect/>
                    </a:stretch>
                  </pic:blipFill>
                  <pic:spPr>
                    <a:xfrm>
                      <a:off x="0" y="0"/>
                      <a:ext cx="3009847" cy="5256000"/>
                    </a:xfrm>
                    <a:prstGeom prst="rect">
                      <a:avLst/>
                    </a:prstGeom>
                  </pic:spPr>
                </pic:pic>
              </a:graphicData>
            </a:graphic>
          </wp:inline>
        </w:drawing>
      </w:r>
      <w:r w:rsidR="00F96467" w:rsidRPr="00F96467">
        <w:t xml:space="preserve"> </w:t>
      </w:r>
      <w:proofErr w:type="gramStart"/>
      <w:r w:rsidR="00F43637" w:rsidRPr="003B5CBB">
        <w:t>Figure 1</w:t>
      </w:r>
      <w:r w:rsidR="00F43637">
        <w:t>.</w:t>
      </w:r>
      <w:proofErr w:type="gramEnd"/>
      <w:r w:rsidR="00F43637">
        <w:t xml:space="preserve"> </w:t>
      </w:r>
      <w:r w:rsidR="00F43637" w:rsidRPr="003B5CBB">
        <w:t>The first column shows the six</w:t>
      </w:r>
      <w:r>
        <w:t xml:space="preserve"> simple</w:t>
      </w:r>
      <w:r w:rsidR="00F43637" w:rsidRPr="003B5CBB">
        <w:t xml:space="preserve"> </w:t>
      </w:r>
      <w:r w:rsidR="00F43637">
        <w:t xml:space="preserve">gestures. </w:t>
      </w:r>
      <w:r w:rsidR="00F43637" w:rsidRPr="003B5CBB">
        <w:t xml:space="preserve">The second and third columns present the cumulative energy (accelerometer and gyroscope) for each movement </w:t>
      </w:r>
      <w:r w:rsidR="00F43637" w:rsidRPr="00316CD8">
        <w:t>across parti</w:t>
      </w:r>
      <w:r w:rsidR="00F43637">
        <w:t>ci</w:t>
      </w:r>
      <w:r w:rsidR="00F43637" w:rsidRPr="00316CD8">
        <w:t xml:space="preserve">pants and their average denoted by </w:t>
      </w:r>
      <w:r>
        <w:t>“</w:t>
      </w:r>
      <w:proofErr w:type="spellStart"/>
      <w:r>
        <w:t>avg</w:t>
      </w:r>
      <w:proofErr w:type="spellEnd"/>
      <w:r>
        <w:t>”</w:t>
      </w:r>
      <w:r w:rsidR="00F43637" w:rsidRPr="00316CD8">
        <w:t xml:space="preserve">. </w:t>
      </w:r>
      <w:r w:rsidR="00F43637" w:rsidRPr="003B5CBB">
        <w:t xml:space="preserve"> </w:t>
      </w:r>
    </w:p>
    <w:p w14:paraId="547DC487" w14:textId="53DC6B19" w:rsidR="00F43637" w:rsidRDefault="001537FF" w:rsidP="00F43637">
      <w:pPr>
        <w:pStyle w:val="Heading1"/>
      </w:pPr>
      <w:r>
        <w:lastRenderedPageBreak/>
        <w:t>TIME-DELAY EMBEDDING THEOREM</w:t>
      </w:r>
    </w:p>
    <w:p w14:paraId="77E95F82" w14:textId="3FC56531" w:rsidR="00F43637" w:rsidRDefault="00F43637" w:rsidP="00F43637">
      <w:pPr>
        <w:rPr>
          <w:color w:val="000000"/>
        </w:rPr>
      </w:pPr>
      <w:r w:rsidRPr="0060201C">
        <w:rPr>
          <w:color w:val="000000"/>
        </w:rPr>
        <w:t>In this work we fol</w:t>
      </w:r>
      <w:r w:rsidR="00FF2B3B">
        <w:rPr>
          <w:color w:val="000000"/>
        </w:rPr>
        <w:t>low the notation employed in [5</w:t>
      </w:r>
      <w:r w:rsidRPr="0060201C">
        <w:rPr>
          <w:color w:val="000000"/>
        </w:rPr>
        <w:t xml:space="preserve">]. The purpose of time-delay embedding, also known as </w:t>
      </w:r>
      <w:proofErr w:type="spellStart"/>
      <w:r w:rsidRPr="0060201C">
        <w:rPr>
          <w:color w:val="000000"/>
        </w:rPr>
        <w:t>Takens’</w:t>
      </w:r>
      <w:r w:rsidR="000C3A4E">
        <w:rPr>
          <w:color w:val="000000"/>
        </w:rPr>
        <w:t>s</w:t>
      </w:r>
      <w:proofErr w:type="spellEnd"/>
      <w:r w:rsidR="000C3A4E">
        <w:rPr>
          <w:color w:val="000000"/>
        </w:rPr>
        <w:t xml:space="preserve"> Theorem, is to reconstruct a </w:t>
      </w:r>
      <m:oMath>
        <m:r>
          <w:rPr>
            <w:rFonts w:ascii="Cambria Math" w:hAnsi="Cambria Math"/>
            <w:color w:val="000000"/>
          </w:rPr>
          <m:t>D</m:t>
        </m:r>
      </m:oMath>
      <w:r w:rsidR="000C3A4E">
        <w:rPr>
          <w:color w:val="000000"/>
        </w:rPr>
        <w:t>-</w:t>
      </w:r>
      <w:r w:rsidRPr="0060201C">
        <w:rPr>
          <w:color w:val="000000"/>
        </w:rPr>
        <w:t>dimensional manifold</w:t>
      </w:r>
      <w:r w:rsidR="000C3A4E">
        <w:rPr>
          <w:color w:val="000000"/>
        </w:rPr>
        <w:t xml:space="preserve"> </w:t>
      </w:r>
      <m:oMath>
        <m:r>
          <w:rPr>
            <w:rFonts w:ascii="Cambria Math" w:hAnsi="Cambria Math"/>
            <w:color w:val="000000"/>
          </w:rPr>
          <m:t>M</m:t>
        </m:r>
      </m:oMath>
      <w:r w:rsidR="000C3A4E">
        <w:rPr>
          <w:color w:val="000000"/>
        </w:rPr>
        <w:t xml:space="preserve"> </w:t>
      </w:r>
      <w:r>
        <w:rPr>
          <w:color w:val="000000"/>
        </w:rPr>
        <w:t>o</w:t>
      </w:r>
      <w:r w:rsidRPr="0060201C">
        <w:rPr>
          <w:color w:val="000000"/>
        </w:rPr>
        <w:t>f an unknown dynamical system</w:t>
      </w:r>
      <w:r w:rsidR="001339F9">
        <w:rPr>
          <w:color w:val="000000"/>
        </w:rPr>
        <w:t xml:space="preserve"> </w:t>
      </w:r>
      <m:oMath>
        <m:r>
          <w:rPr>
            <w:rFonts w:ascii="Cambria Math" w:hAnsi="Cambria Math"/>
            <w:color w:val="000000"/>
          </w:rPr>
          <m:t>s</m:t>
        </m:r>
        <m:d>
          <m:dPr>
            <m:ctrlPr>
              <w:rPr>
                <w:rFonts w:ascii="Cambria Math" w:hAnsi="Cambria Math"/>
                <w:i/>
                <w:color w:val="000000"/>
              </w:rPr>
            </m:ctrlPr>
          </m:dPr>
          <m:e>
            <m:r>
              <w:rPr>
                <w:rFonts w:ascii="Cambria Math" w:hAnsi="Cambria Math"/>
                <w:color w:val="000000"/>
              </w:rPr>
              <m:t>t</m:t>
            </m:r>
          </m:e>
        </m:d>
      </m:oMath>
      <w:r w:rsidR="001339F9">
        <w:rPr>
          <w:color w:val="000000"/>
        </w:rPr>
        <w:t xml:space="preserve"> f</w:t>
      </w:r>
      <w:r w:rsidRPr="0060201C">
        <w:rPr>
          <w:color w:val="000000"/>
        </w:rPr>
        <w:t xml:space="preserve">rom </w:t>
      </w:r>
      <w:r>
        <w:rPr>
          <w:color w:val="000000"/>
        </w:rPr>
        <w:t xml:space="preserve">its </w:t>
      </w:r>
      <w:r w:rsidR="000C3A4E">
        <w:rPr>
          <w:color w:val="000000"/>
        </w:rPr>
        <w:t>time-</w:t>
      </w:r>
      <w:proofErr w:type="gramStart"/>
      <w:r w:rsidR="00873C62" w:rsidRPr="0060201C">
        <w:rPr>
          <w:color w:val="000000"/>
        </w:rPr>
        <w:t>series</w:t>
      </w:r>
      <w:r w:rsidR="00873C62">
        <w:rPr>
          <w:color w:val="000000"/>
        </w:rPr>
        <w:t xml:space="preserve"> </w:t>
      </w:r>
      <w:proofErr w:type="gramEnd"/>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oMath>
      <w:r w:rsidRPr="0060201C">
        <w:rPr>
          <w:color w:val="000000"/>
        </w:rPr>
        <w:t xml:space="preserve">. </w:t>
      </w:r>
      <w:r>
        <w:rPr>
          <w:color w:val="000000"/>
        </w:rPr>
        <w:t>T</w:t>
      </w:r>
      <w:r w:rsidRPr="0060201C">
        <w:rPr>
          <w:color w:val="000000"/>
        </w:rPr>
        <w:t>ime-delay embedding as</w:t>
      </w:r>
      <w:r w:rsidR="000C3A4E">
        <w:rPr>
          <w:color w:val="000000"/>
        </w:rPr>
        <w:t xml:space="preserve">sumes that the time series is a </w:t>
      </w:r>
      <w:proofErr w:type="gramStart"/>
      <w:r w:rsidR="001C26ED" w:rsidRPr="0060201C">
        <w:rPr>
          <w:color w:val="000000"/>
        </w:rPr>
        <w:t>sequenc</w:t>
      </w:r>
      <w:r w:rsidR="001C26ED">
        <w:rPr>
          <w:color w:val="000000"/>
        </w:rPr>
        <w:t xml:space="preserve">e </w:t>
      </w:r>
      <w:proofErr w:type="gramEnd"/>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=h(s(t))</m:t>
        </m:r>
      </m:oMath>
      <w:r w:rsidRPr="0060201C">
        <w:rPr>
          <w:color w:val="000000"/>
        </w:rPr>
        <w:t>, where</w:t>
      </w:r>
      <w:r w:rsidR="000C3A4E">
        <w:rPr>
          <w:color w:val="000000"/>
        </w:rPr>
        <w:t xml:space="preserve"> </w:t>
      </w:r>
      <m:oMath>
        <m:r>
          <w:rPr>
            <w:rFonts w:ascii="Cambria Math" w:hAnsi="Cambria Math"/>
            <w:color w:val="000000"/>
          </w:rPr>
          <m:t>h:M→</m:t>
        </m:r>
        <m:sSup>
          <m:sSupPr>
            <m:ctrlPr>
              <w:rPr>
                <w:rFonts w:ascii="Cambria Math" w:hAnsi="Cambria Math"/>
                <w:i/>
                <w:color w:val="000000"/>
              </w:rPr>
            </m:ctrlPr>
          </m:sSupPr>
          <m:e>
            <m:r>
              <m:rPr>
                <m:scr m:val="double-struck"/>
              </m:rPr>
              <w:rPr>
                <w:rFonts w:ascii="Cambria Math" w:hAnsi="Cambria Math"/>
                <w:color w:val="000000"/>
              </w:rPr>
              <m:t>R</m:t>
            </m:r>
          </m:e>
          <m:sup>
            <m:r>
              <w:rPr>
                <w:rFonts w:ascii="Cambria Math" w:hAnsi="Cambria Math"/>
                <w:color w:val="000000"/>
              </w:rPr>
              <m:t>D</m:t>
            </m:r>
          </m:sup>
        </m:sSup>
      </m:oMath>
      <w:r w:rsidR="000C3A4E">
        <w:rPr>
          <w:color w:val="000000"/>
        </w:rPr>
        <w:t xml:space="preserve"> </w:t>
      </w:r>
      <w:r w:rsidRPr="0060201C">
        <w:rPr>
          <w:color w:val="000000"/>
        </w:rPr>
        <w:t>is a measurement function on the unknown dynamical system, being</w:t>
      </w:r>
      <w:r w:rsidR="000C3A4E">
        <w:rPr>
          <w:color w:val="000000"/>
        </w:rPr>
        <w:t xml:space="preserve"> </w:t>
      </w:r>
      <m:oMath>
        <m:r>
          <w:rPr>
            <w:rFonts w:ascii="Cambria Math" w:hAnsi="Cambria Math"/>
            <w:color w:val="000000"/>
          </w:rPr>
          <m:t>x(t)</m:t>
        </m:r>
      </m:oMath>
      <w:r w:rsidR="000C3A4E">
        <w:rPr>
          <w:color w:val="000000"/>
        </w:rPr>
        <w:t xml:space="preserve"> </w:t>
      </w:r>
      <w:r w:rsidR="00D9181D">
        <w:rPr>
          <w:color w:val="000000"/>
        </w:rPr>
        <w:t xml:space="preserve">observable. </w:t>
      </w:r>
      <w:r w:rsidRPr="0060201C">
        <w:rPr>
          <w:color w:val="000000"/>
        </w:rPr>
        <w:t>The time delay reconstruction in</w:t>
      </w:r>
      <w:r w:rsidR="000C3A4E">
        <w:rPr>
          <w:color w:val="000000"/>
        </w:rPr>
        <w:t xml:space="preserve"> </w:t>
      </w:r>
      <m:oMath>
        <m:r>
          <w:rPr>
            <w:rFonts w:ascii="Cambria Math" w:hAnsi="Cambria Math"/>
            <w:color w:val="000000"/>
          </w:rPr>
          <m:t>m</m:t>
        </m:r>
      </m:oMath>
      <w:r w:rsidR="000C3A4E">
        <w:rPr>
          <w:color w:val="000000"/>
        </w:rPr>
        <w:t xml:space="preserve"> </w:t>
      </w:r>
      <w:r w:rsidRPr="0060201C">
        <w:rPr>
          <w:color w:val="000000"/>
        </w:rPr>
        <w:t>dimensions with time delay</w:t>
      </w:r>
      <w:r w:rsidR="000C3A4E">
        <w:rPr>
          <w:color w:val="000000"/>
        </w:rPr>
        <w:t xml:space="preserve"> </w:t>
      </w:r>
      <m:oMath>
        <m:r>
          <w:rPr>
            <w:rFonts w:ascii="Cambria Math" w:hAnsi="Cambria Math"/>
            <w:color w:val="000000"/>
          </w:rPr>
          <m:t>τ</m:t>
        </m:r>
      </m:oMath>
      <w:r w:rsidR="000C3A4E">
        <w:rPr>
          <w:color w:val="000000"/>
        </w:rPr>
        <w:t xml:space="preserve"> </w:t>
      </w:r>
      <w:r w:rsidRPr="0060201C">
        <w:rPr>
          <w:color w:val="000000"/>
        </w:rPr>
        <w:t>is deﬁned as:</w:t>
      </w:r>
      <w:r w:rsidR="000C3A4E">
        <w:rPr>
          <w:color w:val="000000"/>
        </w:rPr>
        <w:t xml:space="preserve">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,x</m:t>
        </m:r>
        <m:d>
          <m:dPr>
            <m:ctrlPr>
              <w:rPr>
                <w:rFonts w:ascii="Cambria Math" w:hAnsi="Cambria Math"/>
                <w:i/>
                <w:color w:val="000000"/>
              </w:rPr>
            </m:ctrlPr>
          </m:dPr>
          <m:e>
            <m:r>
              <w:rPr>
                <w:rFonts w:ascii="Cambria Math" w:hAnsi="Cambria Math"/>
                <w:color w:val="000000"/>
              </w:rPr>
              <m:t>t-τ</m:t>
            </m:r>
          </m:e>
        </m:d>
        <m:r>
          <w:rPr>
            <w:rFonts w:ascii="Cambria Math" w:hAnsi="Cambria Math"/>
            <w:color w:val="000000"/>
          </w:rPr>
          <m:t>,x</m:t>
        </m:r>
        <m:d>
          <m:dPr>
            <m:ctrlPr>
              <w:rPr>
                <w:rFonts w:ascii="Cambria Math" w:hAnsi="Cambria Math"/>
                <w:i/>
                <w:color w:val="000000"/>
              </w:rPr>
            </m:ctrlPr>
          </m:dPr>
          <m:e>
            <m:r>
              <w:rPr>
                <w:rFonts w:ascii="Cambria Math" w:hAnsi="Cambria Math"/>
                <w:color w:val="000000"/>
              </w:rPr>
              <m:t>t-2τ</m:t>
            </m:r>
          </m:e>
        </m:d>
        <m:r>
          <w:rPr>
            <w:rFonts w:ascii="Cambria Math" w:hAnsi="Cambria Math"/>
            <w:color w:val="000000"/>
          </w:rPr>
          <m:t>,…,x</m:t>
        </m:r>
        <m:d>
          <m:dPr>
            <m:ctrlPr>
              <w:rPr>
                <w:rFonts w:ascii="Cambria Math" w:hAnsi="Cambria Math"/>
                <w:i/>
                <w:color w:val="000000"/>
              </w:rPr>
            </m:ctrlPr>
          </m:dPr>
          <m:e>
            <m:r>
              <w:rPr>
                <w:rFonts w:ascii="Cambria Math" w:hAnsi="Cambria Math"/>
                <w:color w:val="000000"/>
              </w:rPr>
              <m:t>t-(m-1)τ</m:t>
            </m:r>
          </m:e>
        </m:d>
        <m:r>
          <w:rPr>
            <w:rFonts w:ascii="Cambria Math" w:hAnsi="Cambria Math"/>
            <w:color w:val="000000"/>
          </w:rPr>
          <m:t>)</m:t>
        </m:r>
      </m:oMath>
      <w:r w:rsidR="000C3A4E">
        <w:rPr>
          <w:color w:val="000000"/>
        </w:rPr>
        <w:t xml:space="preserve"> </w:t>
      </w:r>
      <w:r w:rsidRPr="0060201C">
        <w:rPr>
          <w:color w:val="000000"/>
        </w:rPr>
        <w:t>which deﬁnes a map</w:t>
      </w:r>
      <w:r w:rsidR="000C3A4E">
        <w:rPr>
          <w:color w:val="000000"/>
        </w:rPr>
        <w:t xml:space="preserve"> </w:t>
      </w:r>
      <m:oMath>
        <m:r>
          <m:rPr>
            <m:sty m:val="p"/>
          </m:rPr>
          <w:rPr>
            <w:rFonts w:ascii="Cambria Math" w:hAnsi="Cambria Math"/>
            <w:color w:val="000000"/>
          </w:rPr>
          <m:t>Φ</m:t>
        </m:r>
        <m:r>
          <w:rPr>
            <w:rFonts w:ascii="Cambria Math" w:hAnsi="Cambria Math"/>
            <w:color w:val="000000"/>
          </w:rPr>
          <m:t>:M→</m:t>
        </m:r>
        <m:sSup>
          <m:sSupPr>
            <m:ctrlPr>
              <w:rPr>
                <w:rFonts w:ascii="Cambria Math" w:hAnsi="Cambria Math"/>
                <w:i/>
                <w:color w:val="000000"/>
              </w:rPr>
            </m:ctrlPr>
          </m:sSupPr>
          <m:e>
            <m:r>
              <m:rPr>
                <m:scr m:val="double-struck"/>
              </m:rPr>
              <w:rPr>
                <w:rFonts w:ascii="Cambria Math" w:hAnsi="Cambria Math"/>
                <w:color w:val="000000"/>
              </w:rPr>
              <m:t>R</m:t>
            </m:r>
          </m:e>
          <m:sup>
            <m:r>
              <w:rPr>
                <w:rFonts w:ascii="Cambria Math" w:hAnsi="Cambria Math"/>
                <w:color w:val="000000"/>
              </w:rPr>
              <m:t>m</m:t>
            </m:r>
          </m:sup>
        </m:sSup>
      </m:oMath>
      <w:r w:rsidR="000C3A4E">
        <w:rPr>
          <w:color w:val="000000"/>
        </w:rPr>
        <w:t xml:space="preserve"> </w:t>
      </w:r>
      <w:r w:rsidRPr="0060201C">
        <w:rPr>
          <w:color w:val="000000"/>
        </w:rPr>
        <w:t xml:space="preserve">such </w:t>
      </w:r>
      <w:proofErr w:type="gramStart"/>
      <w:r w:rsidR="00873C62" w:rsidRPr="0060201C">
        <w:rPr>
          <w:color w:val="000000"/>
        </w:rPr>
        <w:t>that</w:t>
      </w:r>
      <w:r w:rsidR="00873C62">
        <w:rPr>
          <w:color w:val="000000"/>
        </w:rPr>
        <w:t xml:space="preserve"> </w:t>
      </w:r>
      <w:proofErr w:type="gramEnd"/>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r>
          <m:rPr>
            <m:sty m:val="p"/>
          </m:rPr>
          <w:rPr>
            <w:rFonts w:ascii="Cambria Math" w:hAnsi="Cambria Math"/>
            <w:color w:val="000000"/>
          </w:rPr>
          <m:t>Φ</m:t>
        </m:r>
        <m:r>
          <w:rPr>
            <w:rFonts w:ascii="Cambria Math" w:hAnsi="Cambria Math"/>
            <w:color w:val="000000"/>
          </w:rPr>
          <m:t>(s)</m:t>
        </m:r>
      </m:oMath>
      <w:r w:rsidRPr="0060201C">
        <w:rPr>
          <w:color w:val="000000"/>
        </w:rPr>
        <w:t xml:space="preserve">. </w:t>
      </w:r>
      <m:oMath>
        <m:r>
          <m:rPr>
            <m:sty m:val="p"/>
          </m:rPr>
          <w:rPr>
            <w:rFonts w:ascii="Cambria Math" w:hAnsi="Cambria Math"/>
            <w:color w:val="000000"/>
          </w:rPr>
          <m:t>Ψ</m:t>
        </m:r>
        <m:r>
          <w:rPr>
            <w:rFonts w:ascii="Cambria Math" w:hAnsi="Cambria Math"/>
            <w:color w:val="000000"/>
          </w:rPr>
          <m:t>:</m:t>
        </m:r>
        <m:sSup>
          <m:sSupPr>
            <m:ctrlPr>
              <w:rPr>
                <w:rFonts w:ascii="Cambria Math" w:hAnsi="Cambria Math"/>
                <w:i/>
                <w:color w:val="000000"/>
              </w:rPr>
            </m:ctrlPr>
          </m:sSupPr>
          <m:e>
            <m:r>
              <m:rPr>
                <m:scr m:val="double-struck"/>
              </m:rPr>
              <w:rPr>
                <w:rFonts w:ascii="Cambria Math" w:hAnsi="Cambria Math"/>
                <w:color w:val="000000"/>
              </w:rPr>
              <m:t>R</m:t>
            </m:r>
          </m:e>
          <m:sup>
            <m:r>
              <w:rPr>
                <w:rFonts w:ascii="Cambria Math" w:hAnsi="Cambria Math"/>
                <w:color w:val="000000"/>
              </w:rPr>
              <m:t>m</m:t>
            </m:r>
          </m:sup>
        </m:sSup>
        <m:r>
          <w:rPr>
            <w:rFonts w:ascii="Cambria Math" w:hAnsi="Cambria Math"/>
            <w:color w:val="000000"/>
          </w:rPr>
          <m:t>→</m:t>
        </m:r>
        <m:sSup>
          <m:sSupPr>
            <m:ctrlPr>
              <w:rPr>
                <w:rFonts w:ascii="Cambria Math" w:hAnsi="Cambria Math"/>
                <w:i/>
                <w:color w:val="000000"/>
              </w:rPr>
            </m:ctrlPr>
          </m:sSupPr>
          <m:e>
            <m:r>
              <m:rPr>
                <m:scr m:val="double-struck"/>
              </m:rPr>
              <w:rPr>
                <w:rFonts w:ascii="Cambria Math" w:hAnsi="Cambria Math"/>
                <w:color w:val="000000"/>
              </w:rPr>
              <m:t>R</m:t>
            </m:r>
          </m:e>
          <m:sup>
            <m:r>
              <w:rPr>
                <w:rFonts w:ascii="Cambria Math" w:hAnsi="Cambria Math"/>
                <w:color w:val="000000"/>
              </w:rPr>
              <m:t>n</m:t>
            </m:r>
          </m:sup>
        </m:sSup>
      </m:oMath>
      <w:r w:rsidR="001C26ED">
        <w:rPr>
          <w:color w:val="000000"/>
        </w:rPr>
        <w:t xml:space="preserve"> </w:t>
      </w:r>
      <w:proofErr w:type="gramStart"/>
      <w:r w:rsidRPr="0060201C">
        <w:rPr>
          <w:color w:val="000000"/>
        </w:rPr>
        <w:t>is</w:t>
      </w:r>
      <w:proofErr w:type="gramEnd"/>
      <w:r w:rsidRPr="0060201C">
        <w:rPr>
          <w:color w:val="000000"/>
        </w:rPr>
        <w:t xml:space="preserve"> a further transformation that is considered a</w:t>
      </w:r>
      <w:r>
        <w:rPr>
          <w:color w:val="000000"/>
        </w:rPr>
        <w:t>s a more general transformation</w:t>
      </w:r>
      <w:r w:rsidR="00D9181D">
        <w:rPr>
          <w:color w:val="000000"/>
        </w:rPr>
        <w:t xml:space="preserve"> (Figure 2)</w:t>
      </w:r>
      <w:r>
        <w:rPr>
          <w:color w:val="000000"/>
        </w:rPr>
        <w:t>. For our case</w:t>
      </w:r>
      <w:r w:rsidR="001C26ED">
        <w:rPr>
          <w:color w:val="000000"/>
        </w:rPr>
        <w:t xml:space="preserve"> </w:t>
      </w:r>
      <m:oMath>
        <m:r>
          <m:rPr>
            <m:sty m:val="p"/>
          </m:rPr>
          <w:rPr>
            <w:rFonts w:ascii="Cambria Math" w:hAnsi="Cambria Math"/>
            <w:color w:val="000000"/>
          </w:rPr>
          <m:t>Ψ</m:t>
        </m:r>
      </m:oMath>
      <w:r w:rsidR="001C26ED">
        <w:rPr>
          <w:color w:val="000000"/>
        </w:rPr>
        <w:t xml:space="preserve"> </w:t>
      </w:r>
      <w:r w:rsidR="00E85EA8">
        <w:rPr>
          <w:color w:val="000000"/>
        </w:rPr>
        <w:t>coincides</w:t>
      </w:r>
      <w:r>
        <w:rPr>
          <w:color w:val="000000"/>
        </w:rPr>
        <w:t xml:space="preserve"> with </w:t>
      </w:r>
      <w:r w:rsidRPr="0060201C">
        <w:rPr>
          <w:color w:val="000000"/>
        </w:rPr>
        <w:t>P</w:t>
      </w:r>
      <w:r>
        <w:rPr>
          <w:color w:val="000000"/>
        </w:rPr>
        <w:t>rincipal Component Analysis (PCA).</w:t>
      </w:r>
    </w:p>
    <w:p w14:paraId="7A75D7AB" w14:textId="189DC9F2" w:rsidR="00F96467" w:rsidRDefault="00E85EA8" w:rsidP="00E85EA8">
      <w:pPr>
        <w:pStyle w:val="Caption"/>
        <w:rPr>
          <w:color w:val="000000"/>
        </w:rPr>
      </w:pPr>
      <w:r>
        <w:rPr>
          <w:noProof/>
          <w:lang w:val="en-GB" w:eastAsia="en-GB"/>
        </w:rPr>
        <w:drawing>
          <wp:inline distT="0" distB="0" distL="0" distR="0" wp14:anchorId="7DB986E7" wp14:editId="1F4EBFC1">
            <wp:extent cx="2773736" cy="2124000"/>
            <wp:effectExtent l="0" t="0" r="7620" b="0"/>
            <wp:docPr id="4" name="Picture 4" descr="Figure 2. Time-delay embedding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dimage\map479\Downloads\takens_theorem_v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736" cy="2124000"/>
                    </a:xfrm>
                    <a:prstGeom prst="rect">
                      <a:avLst/>
                    </a:prstGeom>
                    <a:noFill/>
                    <a:ln>
                      <a:noFill/>
                    </a:ln>
                  </pic:spPr>
                </pic:pic>
              </a:graphicData>
            </a:graphic>
          </wp:inline>
        </w:drawing>
      </w:r>
      <w:proofErr w:type="gramStart"/>
      <w:r>
        <w:t>Fi</w:t>
      </w:r>
      <w:r w:rsidR="001537FF">
        <w:t>gure 2.</w:t>
      </w:r>
      <w:proofErr w:type="gramEnd"/>
      <w:r w:rsidR="001537FF">
        <w:t xml:space="preserve"> </w:t>
      </w:r>
      <w:proofErr w:type="gramStart"/>
      <w:r w:rsidR="001537FF">
        <w:t>Time-delay embedding representation.</w:t>
      </w:r>
      <w:proofErr w:type="gramEnd"/>
    </w:p>
    <w:p w14:paraId="3713EFD2" w14:textId="77777777" w:rsidR="00E85EA8" w:rsidRDefault="00E85EA8" w:rsidP="00E85EA8">
      <w:pPr>
        <w:pStyle w:val="Heading1"/>
        <w:spacing w:before="0"/>
      </w:pPr>
      <w:r>
        <w:t xml:space="preserve">FRAMEWORK FOR THE EXPERIMENT </w:t>
      </w:r>
    </w:p>
    <w:p w14:paraId="12E429C7" w14:textId="00915552" w:rsidR="00E85EA8" w:rsidRDefault="00E85EA8" w:rsidP="00E85EA8">
      <w:r>
        <w:rPr>
          <w:color w:val="000000"/>
        </w:rPr>
        <w:t xml:space="preserve">To </w:t>
      </w:r>
      <w:proofErr w:type="spellStart"/>
      <w:r>
        <w:rPr>
          <w:color w:val="000000"/>
        </w:rPr>
        <w:t>analyse</w:t>
      </w:r>
      <w:proofErr w:type="spellEnd"/>
      <w:r>
        <w:rPr>
          <w:color w:val="000000"/>
        </w:rPr>
        <w:t xml:space="preserve"> the data from six individuals who performed each action for 20 seconds, we used the time-delay embedding and PCA techniques. To do this, t</w:t>
      </w:r>
      <w:r>
        <w:t xml:space="preserve">he raw data is collected from </w:t>
      </w:r>
      <w:proofErr w:type="spellStart"/>
      <w:r>
        <w:t>triaxial</w:t>
      </w:r>
      <w:proofErr w:type="spellEnd"/>
      <w:r>
        <w:t xml:space="preserve"> accelerometer and </w:t>
      </w:r>
      <w:proofErr w:type="spellStart"/>
      <w:r>
        <w:t>tr</w:t>
      </w:r>
      <w:r w:rsidR="001C26ED">
        <w:t>iaxial</w:t>
      </w:r>
      <w:proofErr w:type="spellEnd"/>
      <w:r w:rsidR="001C26ED">
        <w:t xml:space="preserve"> gyroscope sensors. T</w:t>
      </w:r>
      <w:r>
        <w:t>he time-series</w:t>
      </w:r>
      <w:proofErr w:type="gramStart"/>
      <w:r>
        <w:t>,</w:t>
      </w:r>
      <w:r w:rsidR="004C4D52">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6F120E">
        <w:t>,</w:t>
      </w:r>
      <w:r>
        <w:t xml:space="preserve"> with a length of</w:t>
      </w:r>
      <w:r w:rsidRPr="006F120E">
        <w:t xml:space="preserve"> </w:t>
      </w:r>
      <w:r w:rsidRPr="006F120E">
        <w:rPr>
          <w:i/>
        </w:rPr>
        <w:t>N</w:t>
      </w:r>
      <w:r>
        <w:t xml:space="preserve"> samples, is used to obtain the time-delay embedded matrix,</w:t>
      </w:r>
      <w:r w:rsidR="004C4D52">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e>
        </m:d>
      </m:oMath>
      <w:r w:rsidR="004C4D52">
        <w:t xml:space="preserve"> w</w:t>
      </w:r>
      <w:r>
        <w:t xml:space="preserve">ith </w:t>
      </w:r>
      <m:oMath>
        <m:r>
          <w:rPr>
            <w:rFonts w:ascii="Cambria Math" w:hAnsi="Cambria Math"/>
          </w:rPr>
          <m:t>m=20</m:t>
        </m:r>
      </m:oMath>
      <w:r w:rsidR="004C4D52">
        <w:t xml:space="preserve"> </w:t>
      </w:r>
      <w:r w:rsidR="00014913">
        <w:t>and</w:t>
      </w:r>
      <w:r w:rsidR="004C4D52">
        <w:t xml:space="preserve"> </w:t>
      </w:r>
      <m:oMath>
        <m:r>
          <w:rPr>
            <w:rFonts w:ascii="Cambria Math" w:hAnsi="Cambria Math"/>
          </w:rPr>
          <m:t>τ=6</m:t>
        </m:r>
      </m:oMath>
      <w:r w:rsidR="004C4D52">
        <w:rPr>
          <w:i/>
        </w:rPr>
        <w:t xml:space="preserve"> </w:t>
      </w:r>
      <w:r w:rsidR="004C4D52">
        <w:t>[1</w:t>
      </w:r>
      <w:r w:rsidR="00624851">
        <w:t xml:space="preserve">, </w:t>
      </w:r>
      <w:r w:rsidR="00FF2B3B">
        <w:t>4</w:t>
      </w:r>
      <w:r w:rsidR="00624851">
        <w:t>]</w:t>
      </w:r>
      <w:r w:rsidR="00F40888">
        <w:t>. PCA</w:t>
      </w:r>
      <w:r>
        <w:t xml:space="preserve"> is applied to obtain, via eigenvalues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w:r w:rsidR="00BD1D18">
        <w:t xml:space="preserve">) </w:t>
      </w:r>
      <w:r>
        <w:t>of eigenvectors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rsidR="00BD1D18">
        <w:t>)</w:t>
      </w:r>
      <w:r>
        <w:t>, the principal components (</w:t>
      </w:r>
      <m:oMath>
        <m:sSub>
          <m:sSubPr>
            <m:ctrlPr>
              <w:rPr>
                <w:rFonts w:ascii="Cambria Math" w:hAnsi="Cambria Math"/>
                <w:i/>
              </w:rPr>
            </m:ctrlPr>
          </m:sSubPr>
          <m:e>
            <m:r>
              <w:rPr>
                <w:rFonts w:ascii="Cambria Math" w:hAnsi="Cambria Math"/>
              </w:rPr>
              <m:t>PC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PC</m:t>
            </m:r>
          </m:e>
          <m:sub>
            <m:r>
              <w:rPr>
                <w:rFonts w:ascii="Cambria Math" w:hAnsi="Cambria Math"/>
              </w:rPr>
              <m:t>m</m:t>
            </m:r>
          </m:sub>
        </m:sSub>
        <m:r>
          <w:rPr>
            <w:rFonts w:ascii="Cambria Math" w:hAnsi="Cambria Math"/>
          </w:rPr>
          <m:t>)</m:t>
        </m:r>
      </m:oMath>
      <w:r w:rsidR="005357D3">
        <w:t xml:space="preserve"> o</w:t>
      </w:r>
      <w:r>
        <w:t>f the time-delay embedded phase space. Finally, the percentage of cumulative energy is computed [</w:t>
      </w:r>
      <w:r w:rsidR="00FF2B3B">
        <w:t>2</w:t>
      </w:r>
      <w:r>
        <w:t>].</w:t>
      </w:r>
    </w:p>
    <w:p w14:paraId="645229D0" w14:textId="77777777" w:rsidR="00E85EA8" w:rsidRDefault="00E85EA8" w:rsidP="00E85EA8">
      <w:pPr>
        <w:pStyle w:val="Heading1"/>
      </w:pPr>
      <w:r w:rsidRPr="00E14090">
        <w:t>RESULTS</w:t>
      </w:r>
    </w:p>
    <w:p w14:paraId="6282D13A" w14:textId="4FA17EE1" w:rsidR="00FF2B3B" w:rsidRPr="00E85EA8" w:rsidRDefault="00E85EA8" w:rsidP="00E85EA8">
      <w:r>
        <w:rPr>
          <w:color w:val="000000"/>
        </w:rPr>
        <w:t>Figure 1 show</w:t>
      </w:r>
      <w:r w:rsidR="001C26ED">
        <w:rPr>
          <w:color w:val="000000"/>
        </w:rPr>
        <w:t>s</w:t>
      </w:r>
      <w:r>
        <w:rPr>
          <w:color w:val="000000"/>
        </w:rPr>
        <w:t xml:space="preserve"> the percentage of energy </w:t>
      </w:r>
      <w:r w:rsidR="001C26ED">
        <w:rPr>
          <w:color w:val="000000"/>
        </w:rPr>
        <w:t xml:space="preserve">across </w:t>
      </w:r>
      <w:r w:rsidR="00306C25">
        <w:rPr>
          <w:color w:val="000000"/>
        </w:rPr>
        <w:t xml:space="preserve">participants and movements. </w:t>
      </w:r>
      <w:r>
        <w:rPr>
          <w:color w:val="000000"/>
        </w:rPr>
        <w:t>It can be seen that</w:t>
      </w:r>
      <w:r w:rsidRPr="00421177">
        <w:t xml:space="preserve"> circular and 8-shape movements show a constant trend between participants</w:t>
      </w:r>
      <w:r>
        <w:t xml:space="preserve">; </w:t>
      </w:r>
      <w:r w:rsidRPr="00421177">
        <w:t xml:space="preserve">however, such </w:t>
      </w:r>
      <w:r w:rsidR="001C26ED">
        <w:t xml:space="preserve">a </w:t>
      </w:r>
      <w:r w:rsidRPr="00421177">
        <w:t xml:space="preserve">trend is not evident for </w:t>
      </w:r>
      <w:r w:rsidR="00306C25" w:rsidRPr="00421177">
        <w:t>static</w:t>
      </w:r>
      <w:r w:rsidR="00306C25">
        <w:t xml:space="preserve">, </w:t>
      </w:r>
      <w:r w:rsidRPr="00421177">
        <w:t xml:space="preserve">horizontal, </w:t>
      </w:r>
      <w:r w:rsidR="00306C25">
        <w:t>vertical and diagonal movements</w:t>
      </w:r>
      <w:r>
        <w:t xml:space="preserve">. </w:t>
      </w:r>
      <w:proofErr w:type="gramStart"/>
      <w:r w:rsidR="00873C62">
        <w:t>The average of PCE denoted by “</w:t>
      </w:r>
      <w:proofErr w:type="spellStart"/>
      <w:r w:rsidR="00873C62">
        <w:t>avg</w:t>
      </w:r>
      <w:proofErr w:type="spellEnd"/>
      <w:r w:rsidR="00873C62">
        <w:t>” present evidence for the identification of the six movements.</w:t>
      </w:r>
      <w:proofErr w:type="gramEnd"/>
      <w:r w:rsidR="00873C62">
        <w:t xml:space="preserve"> </w:t>
      </w:r>
      <w:r>
        <w:t>We assume that the variability for the horizontal, vertical and diagonal movements is due to the flexibility in the experimental constraints where participants were only asked t</w:t>
      </w:r>
      <w:r w:rsidR="001C26ED">
        <w:t>o perform the movements at a com</w:t>
      </w:r>
      <w:r>
        <w:t xml:space="preserve">fortable speed. Moreover, the anthropomorphic features of the </w:t>
      </w:r>
      <w:r>
        <w:lastRenderedPageBreak/>
        <w:t>participants might have an effect on the similarity or variation of the movement.</w:t>
      </w:r>
      <w:r w:rsidR="00873C62">
        <w:t xml:space="preserve"> </w:t>
      </w:r>
    </w:p>
    <w:p w14:paraId="56DE1DE1" w14:textId="77777777" w:rsidR="00E85EA8" w:rsidRDefault="00E85EA8" w:rsidP="00E85EA8">
      <w:pPr>
        <w:pStyle w:val="Heading1"/>
      </w:pPr>
      <w:r>
        <w:t>Conclusion and Future work</w:t>
      </w:r>
    </w:p>
    <w:p w14:paraId="222D31F5" w14:textId="5E7A4803" w:rsidR="00E85EA8" w:rsidRPr="00421177" w:rsidRDefault="00E85EA8" w:rsidP="00E85EA8">
      <w:pPr>
        <w:rPr>
          <w:rFonts w:cs="Arial"/>
          <w:bCs/>
          <w:szCs w:val="17"/>
        </w:rPr>
      </w:pPr>
      <w:r>
        <w:t>Although the Time-delay embedding technique is subject to different values of embedded parameters (</w:t>
      </w:r>
      <m:oMath>
        <m:r>
          <w:rPr>
            <w:rFonts w:ascii="Cambria Math" w:hAnsi="Cambria Math"/>
          </w:rPr>
          <m:t>m</m:t>
        </m:r>
      </m:oMath>
      <w:r w:rsidR="00C903E1">
        <w:t xml:space="preserve"> </w:t>
      </w:r>
      <w:r>
        <w:t>and</w:t>
      </w:r>
      <w:r w:rsidR="00C903E1">
        <w:t xml:space="preserve"> </w:t>
      </w:r>
      <m:oMath>
        <m:r>
          <w:rPr>
            <w:rFonts w:ascii="Cambria Math" w:hAnsi="Cambria Math"/>
          </w:rPr>
          <m:t>τ</m:t>
        </m:r>
      </m:oMath>
      <w:r>
        <w:t xml:space="preserve">) according to the length and complexity of the time-series, the technique is useful to present the inherent features of variability between six participants </w:t>
      </w:r>
      <w:r w:rsidR="00C903E1">
        <w:t>for six different gestures</w:t>
      </w:r>
      <w:r>
        <w:t xml:space="preserve">. </w:t>
      </w:r>
      <w:r w:rsidRPr="00F21533">
        <w:rPr>
          <w:rFonts w:cs="Arial"/>
          <w:bCs/>
          <w:szCs w:val="17"/>
        </w:rPr>
        <w:t xml:space="preserve">Appreciating variability in human activity can not only provide useful diagnostic information but also offers an approach to considering the manner in which people interact with pervasive displays.  For example, each of the gestures described in this study could be performed in ways which </w:t>
      </w:r>
      <w:r>
        <w:rPr>
          <w:rFonts w:cs="Arial"/>
          <w:bCs/>
          <w:szCs w:val="17"/>
        </w:rPr>
        <w:t xml:space="preserve">trigger </w:t>
      </w:r>
      <w:r w:rsidRPr="00F21533">
        <w:rPr>
          <w:rFonts w:cs="Arial"/>
          <w:bCs/>
          <w:szCs w:val="17"/>
        </w:rPr>
        <w:t>different states of enthusiasm</w:t>
      </w:r>
      <w:r>
        <w:rPr>
          <w:rFonts w:cs="Arial"/>
          <w:bCs/>
          <w:szCs w:val="17"/>
        </w:rPr>
        <w:t>,</w:t>
      </w:r>
      <w:r w:rsidRPr="00F21533">
        <w:rPr>
          <w:rFonts w:cs="Arial"/>
          <w:bCs/>
          <w:szCs w:val="17"/>
        </w:rPr>
        <w:t xml:space="preserve"> boredom</w:t>
      </w:r>
      <w:r>
        <w:rPr>
          <w:rFonts w:cs="Arial"/>
          <w:bCs/>
          <w:szCs w:val="17"/>
        </w:rPr>
        <w:t>,</w:t>
      </w:r>
      <w:r w:rsidRPr="00F21533">
        <w:rPr>
          <w:rFonts w:cs="Arial"/>
          <w:bCs/>
          <w:szCs w:val="17"/>
        </w:rPr>
        <w:t xml:space="preserve"> tiredness or confusion. Rather than generating individual models of each of the actions performed in each of these states, being able to detect the variability in the action could help determine how the user is interacting with the display</w:t>
      </w:r>
      <w:r>
        <w:rPr>
          <w:rFonts w:cs="Arial"/>
          <w:bCs/>
          <w:szCs w:val="17"/>
        </w:rPr>
        <w:t>,</w:t>
      </w:r>
      <w:r w:rsidRPr="00F21533">
        <w:rPr>
          <w:rFonts w:cs="Arial"/>
          <w:bCs/>
          <w:szCs w:val="17"/>
        </w:rPr>
        <w:t xml:space="preserve"> possibly</w:t>
      </w:r>
      <w:r>
        <w:rPr>
          <w:rFonts w:cs="Arial"/>
          <w:bCs/>
          <w:szCs w:val="17"/>
        </w:rPr>
        <w:t xml:space="preserve"> allowing the displays to respond accordingly.</w:t>
      </w:r>
      <w:r w:rsidRPr="00F21533">
        <w:rPr>
          <w:rFonts w:cs="Arial"/>
          <w:bCs/>
          <w:szCs w:val="17"/>
        </w:rPr>
        <w:t xml:space="preserve"> </w:t>
      </w:r>
      <w:r>
        <w:rPr>
          <w:rFonts w:cs="Arial"/>
          <w:bCs/>
          <w:szCs w:val="17"/>
        </w:rPr>
        <w:t xml:space="preserve">For future work, </w:t>
      </w:r>
      <w:r w:rsidR="00E14BD3">
        <w:rPr>
          <w:rFonts w:cs="Arial"/>
          <w:bCs/>
          <w:szCs w:val="17"/>
        </w:rPr>
        <w:t>we will collect data from a wider range of individuals (gender and age) and from extra sensors</w:t>
      </w:r>
      <w:r>
        <w:rPr>
          <w:rFonts w:cs="Arial"/>
          <w:bCs/>
          <w:szCs w:val="17"/>
        </w:rPr>
        <w:t xml:space="preserve">. </w:t>
      </w:r>
      <w:r w:rsidR="00E14BD3">
        <w:rPr>
          <w:rFonts w:cs="Arial"/>
          <w:bCs/>
          <w:szCs w:val="17"/>
        </w:rPr>
        <w:t xml:space="preserve">Also, different classification techniques will be explored for automatic recognition of the </w:t>
      </w:r>
      <w:r>
        <w:rPr>
          <w:rFonts w:cs="Arial"/>
          <w:bCs/>
          <w:szCs w:val="17"/>
        </w:rPr>
        <w:t>variability of pa</w:t>
      </w:r>
      <w:r w:rsidR="00E14BD3">
        <w:rPr>
          <w:rFonts w:cs="Arial"/>
          <w:bCs/>
          <w:szCs w:val="17"/>
        </w:rPr>
        <w:t>rticipants.</w:t>
      </w:r>
    </w:p>
    <w:p w14:paraId="3AE24917" w14:textId="77777777" w:rsidR="00E85EA8" w:rsidRDefault="00E85EA8" w:rsidP="00E85EA8">
      <w:pPr>
        <w:pStyle w:val="Heading1"/>
      </w:pPr>
      <w:r>
        <w:t>ACKNOWLEDGMENTS</w:t>
      </w:r>
    </w:p>
    <w:p w14:paraId="161ABCF7" w14:textId="167BA51F" w:rsidR="00E85EA8" w:rsidRDefault="00E85EA8" w:rsidP="00E85EA8">
      <w:pPr>
        <w:rPr>
          <w:color w:val="222222"/>
        </w:rPr>
      </w:pPr>
      <w:r w:rsidRPr="004525B0">
        <w:rPr>
          <w:color w:val="222222"/>
        </w:rPr>
        <w:t>Miguel Xochicale i</w:t>
      </w:r>
      <w:r w:rsidR="00F40888">
        <w:rPr>
          <w:color w:val="222222"/>
        </w:rPr>
        <w:t xml:space="preserve">s supported by National Council </w:t>
      </w:r>
      <w:r>
        <w:rPr>
          <w:color w:val="222222"/>
        </w:rPr>
        <w:t xml:space="preserve">of </w:t>
      </w:r>
      <w:r w:rsidRPr="004525B0">
        <w:rPr>
          <w:color w:val="222222"/>
        </w:rPr>
        <w:t>Science</w:t>
      </w:r>
      <w:r>
        <w:rPr>
          <w:color w:val="222222"/>
        </w:rPr>
        <w:t xml:space="preserve"> and Technology </w:t>
      </w:r>
      <w:r w:rsidRPr="004525B0">
        <w:rPr>
          <w:color w:val="222222"/>
        </w:rPr>
        <w:t>Mexico</w:t>
      </w:r>
      <w:r>
        <w:rPr>
          <w:color w:val="222222"/>
        </w:rPr>
        <w:t xml:space="preserve"> (</w:t>
      </w:r>
      <w:proofErr w:type="spellStart"/>
      <w:r>
        <w:rPr>
          <w:color w:val="222222"/>
        </w:rPr>
        <w:t>CONACyT</w:t>
      </w:r>
      <w:proofErr w:type="spellEnd"/>
      <w:r>
        <w:rPr>
          <w:color w:val="222222"/>
        </w:rPr>
        <w:t>)</w:t>
      </w:r>
      <w:r w:rsidRPr="004525B0">
        <w:rPr>
          <w:color w:val="222222"/>
        </w:rPr>
        <w:t>.</w:t>
      </w:r>
      <w:r>
        <w:rPr>
          <w:color w:val="222222"/>
        </w:rPr>
        <w:t xml:space="preserve"> </w:t>
      </w:r>
      <w:r w:rsidRPr="004525B0">
        <w:rPr>
          <w:color w:val="222222"/>
        </w:rPr>
        <w:t>The support is gratefully acknowledged.</w:t>
      </w:r>
    </w:p>
    <w:p w14:paraId="5191BD5E" w14:textId="77777777" w:rsidR="00E85EA8" w:rsidRDefault="00E85EA8" w:rsidP="00E85EA8">
      <w:pPr>
        <w:pStyle w:val="Heading1"/>
      </w:pPr>
      <w:r>
        <w:t>REFERENCES</w:t>
      </w:r>
    </w:p>
    <w:p w14:paraId="5C459B42" w14:textId="0DCC529B" w:rsidR="004C4D52" w:rsidRPr="004C4D52" w:rsidRDefault="004C4D52" w:rsidP="004C4D52">
      <w:pPr>
        <w:pStyle w:val="References"/>
        <w:rPr>
          <w:b/>
        </w:rPr>
      </w:pPr>
      <w:r>
        <w:rPr>
          <w:noProof/>
        </w:rPr>
        <w:t>J</w:t>
      </w:r>
      <w:r w:rsidR="00132AA4">
        <w:rPr>
          <w:noProof/>
        </w:rPr>
        <w:t>ordan Frank, Shie Mannor and Doina Precup. 2010.</w:t>
      </w:r>
      <w:r w:rsidR="006374B9">
        <w:rPr>
          <w:noProof/>
        </w:rPr>
        <w:t xml:space="preserve"> </w:t>
      </w:r>
      <w:r>
        <w:rPr>
          <w:noProof/>
        </w:rPr>
        <w:t>Activity and Gait Recogni</w:t>
      </w:r>
      <w:r w:rsidR="006374B9">
        <w:rPr>
          <w:noProof/>
        </w:rPr>
        <w:t>tion with Time-Delay Embeddings. I</w:t>
      </w:r>
      <w:r>
        <w:rPr>
          <w:noProof/>
        </w:rPr>
        <w:t xml:space="preserve">n </w:t>
      </w:r>
      <w:r>
        <w:rPr>
          <w:i/>
          <w:iCs/>
          <w:noProof/>
        </w:rPr>
        <w:t>Proceedings of the Twenty-Fourth AAAI Conference on Artificial Intelligence</w:t>
      </w:r>
      <w:r w:rsidR="00FF31DE">
        <w:rPr>
          <w:noProof/>
        </w:rPr>
        <w:t>,</w:t>
      </w:r>
      <w:r w:rsidR="00B1260E">
        <w:rPr>
          <w:noProof/>
        </w:rPr>
        <w:t xml:space="preserve"> 1581-1586.</w:t>
      </w:r>
    </w:p>
    <w:p w14:paraId="5F1AAECA" w14:textId="26C9FDCD" w:rsidR="00E85EA8" w:rsidRPr="0060201C" w:rsidRDefault="00E85EA8" w:rsidP="004C6887">
      <w:pPr>
        <w:pStyle w:val="References"/>
        <w:rPr>
          <w:b/>
        </w:rPr>
      </w:pPr>
      <w:r>
        <w:rPr>
          <w:noProof/>
        </w:rPr>
        <w:t>N</w:t>
      </w:r>
      <w:r w:rsidR="00132AA4">
        <w:rPr>
          <w:noProof/>
        </w:rPr>
        <w:t>ils Y</w:t>
      </w:r>
      <w:r>
        <w:rPr>
          <w:noProof/>
        </w:rPr>
        <w:t xml:space="preserve"> Hammerla, T</w:t>
      </w:r>
      <w:r w:rsidR="00132AA4">
        <w:rPr>
          <w:noProof/>
        </w:rPr>
        <w:t>homas Plötz, Peter Andras and Patrick Olivier. 2011.</w:t>
      </w:r>
      <w:r w:rsidR="006374B9">
        <w:rPr>
          <w:noProof/>
        </w:rPr>
        <w:t xml:space="preserve"> </w:t>
      </w:r>
      <w:r>
        <w:rPr>
          <w:noProof/>
        </w:rPr>
        <w:t>Assess</w:t>
      </w:r>
      <w:r w:rsidR="006374B9">
        <w:rPr>
          <w:noProof/>
        </w:rPr>
        <w:t>ing motor performance with pca. I</w:t>
      </w:r>
      <w:r>
        <w:rPr>
          <w:noProof/>
        </w:rPr>
        <w:t xml:space="preserve">n </w:t>
      </w:r>
      <w:r w:rsidR="004C6887" w:rsidRPr="004C6887">
        <w:rPr>
          <w:i/>
          <w:iCs/>
          <w:noProof/>
        </w:rPr>
        <w:t>Proceedings of the International Workshop on Frontiers in Activity Recognition using Pervasive Sensing</w:t>
      </w:r>
      <w:r w:rsidR="00FF31DE">
        <w:rPr>
          <w:noProof/>
        </w:rPr>
        <w:t>,</w:t>
      </w:r>
      <w:bookmarkStart w:id="0" w:name="_GoBack"/>
      <w:bookmarkEnd w:id="0"/>
      <w:r w:rsidR="00FF31DE">
        <w:rPr>
          <w:noProof/>
        </w:rPr>
        <w:t xml:space="preserve"> </w:t>
      </w:r>
      <w:r w:rsidR="00132AA4">
        <w:rPr>
          <w:noProof/>
        </w:rPr>
        <w:t>18</w:t>
      </w:r>
      <w:r w:rsidR="006374B9">
        <w:rPr>
          <w:noProof/>
        </w:rPr>
        <w:t>-</w:t>
      </w:r>
      <w:r w:rsidR="00132AA4">
        <w:rPr>
          <w:noProof/>
        </w:rPr>
        <w:t>23.</w:t>
      </w:r>
    </w:p>
    <w:p w14:paraId="1476D2B4" w14:textId="32BC634A" w:rsidR="00E85EA8" w:rsidRPr="00923C01" w:rsidRDefault="00132AA4" w:rsidP="00E85EA8">
      <w:pPr>
        <w:pStyle w:val="References"/>
        <w:rPr>
          <w:b/>
        </w:rPr>
      </w:pPr>
      <w:r>
        <w:rPr>
          <w:noProof/>
        </w:rPr>
        <w:t>Karl M. Newell and Daniel</w:t>
      </w:r>
      <w:r w:rsidR="00E85EA8">
        <w:rPr>
          <w:noProof/>
        </w:rPr>
        <w:t xml:space="preserve"> M. Corcos</w:t>
      </w:r>
      <w:r>
        <w:rPr>
          <w:noProof/>
        </w:rPr>
        <w:t xml:space="preserve">. 1993. </w:t>
      </w:r>
      <w:r w:rsidR="00E85EA8" w:rsidRPr="00132AA4">
        <w:rPr>
          <w:i/>
          <w:noProof/>
        </w:rPr>
        <w:t>Variability and motor control</w:t>
      </w:r>
      <w:r w:rsidR="006374B9">
        <w:rPr>
          <w:noProof/>
        </w:rPr>
        <w:t>.</w:t>
      </w:r>
      <w:r w:rsidR="00E85EA8">
        <w:rPr>
          <w:noProof/>
        </w:rPr>
        <w:t xml:space="preserve"> United States of America: </w:t>
      </w:r>
      <w:r>
        <w:rPr>
          <w:noProof/>
        </w:rPr>
        <w:t>Human Kinetics Publishers.</w:t>
      </w:r>
    </w:p>
    <w:p w14:paraId="0C327B15" w14:textId="3A781BCA" w:rsidR="00624851" w:rsidRDefault="00132AA4" w:rsidP="00132AA4">
      <w:pPr>
        <w:pStyle w:val="References"/>
        <w:rPr>
          <w:b/>
        </w:rPr>
      </w:pPr>
      <w:r>
        <w:rPr>
          <w:lang w:val="en-GB" w:eastAsia="en-GB"/>
        </w:rPr>
        <w:t>Albert</w:t>
      </w:r>
      <w:r w:rsidR="00624851">
        <w:rPr>
          <w:lang w:val="en-GB" w:eastAsia="en-GB"/>
        </w:rPr>
        <w:t xml:space="preserve"> </w:t>
      </w:r>
      <w:proofErr w:type="spellStart"/>
      <w:r w:rsidR="00624851" w:rsidRPr="00014913">
        <w:rPr>
          <w:lang w:val="en-GB" w:eastAsia="en-GB"/>
        </w:rPr>
        <w:t>Samà</w:t>
      </w:r>
      <w:proofErr w:type="spellEnd"/>
      <w:r w:rsidR="00624851" w:rsidRPr="00014913">
        <w:rPr>
          <w:lang w:val="en-GB" w:eastAsia="en-GB"/>
        </w:rPr>
        <w:t>, F</w:t>
      </w:r>
      <w:r>
        <w:rPr>
          <w:lang w:val="en-GB" w:eastAsia="en-GB"/>
        </w:rPr>
        <w:t>rancisco</w:t>
      </w:r>
      <w:r w:rsidR="00624851">
        <w:rPr>
          <w:lang w:val="en-GB" w:eastAsia="en-GB"/>
        </w:rPr>
        <w:t xml:space="preserve"> </w:t>
      </w:r>
      <w:r w:rsidR="00624851" w:rsidRPr="00014913">
        <w:rPr>
          <w:lang w:val="en-GB" w:eastAsia="en-GB"/>
        </w:rPr>
        <w:t>J</w:t>
      </w:r>
      <w:r w:rsidR="00624851">
        <w:rPr>
          <w:lang w:val="en-GB" w:eastAsia="en-GB"/>
        </w:rPr>
        <w:t>.</w:t>
      </w:r>
      <w:r>
        <w:rPr>
          <w:lang w:val="en-GB" w:eastAsia="en-GB"/>
        </w:rPr>
        <w:t xml:space="preserve"> Ruiz, </w:t>
      </w:r>
      <w:proofErr w:type="spellStart"/>
      <w:r w:rsidRPr="00132AA4">
        <w:rPr>
          <w:lang w:val="en-GB" w:eastAsia="en-GB"/>
        </w:rPr>
        <w:t>Núria</w:t>
      </w:r>
      <w:proofErr w:type="spellEnd"/>
      <w:r w:rsidR="00624851" w:rsidRPr="00014913">
        <w:rPr>
          <w:lang w:val="en-GB" w:eastAsia="en-GB"/>
        </w:rPr>
        <w:t xml:space="preserve"> </w:t>
      </w:r>
      <w:proofErr w:type="spellStart"/>
      <w:r w:rsidR="00624851" w:rsidRPr="00014913">
        <w:rPr>
          <w:lang w:val="en-GB" w:eastAsia="en-GB"/>
        </w:rPr>
        <w:t>Agell</w:t>
      </w:r>
      <w:proofErr w:type="spellEnd"/>
      <w:r w:rsidR="00624851" w:rsidRPr="00014913">
        <w:rPr>
          <w:lang w:val="en-GB" w:eastAsia="en-GB"/>
        </w:rPr>
        <w:t>, C</w:t>
      </w:r>
      <w:r>
        <w:rPr>
          <w:lang w:val="en-GB" w:eastAsia="en-GB"/>
        </w:rPr>
        <w:t>arlos</w:t>
      </w:r>
      <w:r w:rsidR="00624851" w:rsidRPr="00014913">
        <w:rPr>
          <w:lang w:val="en-GB" w:eastAsia="en-GB"/>
        </w:rPr>
        <w:t xml:space="preserve"> Pérez-</w:t>
      </w:r>
      <w:proofErr w:type="spellStart"/>
      <w:r w:rsidR="00624851" w:rsidRPr="00014913">
        <w:rPr>
          <w:lang w:val="en-GB" w:eastAsia="en-GB"/>
        </w:rPr>
        <w:t>López</w:t>
      </w:r>
      <w:proofErr w:type="spellEnd"/>
      <w:r w:rsidR="00624851" w:rsidRPr="00014913">
        <w:rPr>
          <w:lang w:val="en-GB" w:eastAsia="en-GB"/>
        </w:rPr>
        <w:t xml:space="preserve">, </w:t>
      </w:r>
      <w:proofErr w:type="spellStart"/>
      <w:r w:rsidR="00624851" w:rsidRPr="00014913">
        <w:rPr>
          <w:lang w:val="en-GB" w:eastAsia="en-GB"/>
        </w:rPr>
        <w:t>A</w:t>
      </w:r>
      <w:r>
        <w:rPr>
          <w:lang w:val="en-GB" w:eastAsia="en-GB"/>
        </w:rPr>
        <w:t>ndreu</w:t>
      </w:r>
      <w:proofErr w:type="spellEnd"/>
      <w:r w:rsidR="00624851">
        <w:rPr>
          <w:lang w:val="en-GB" w:eastAsia="en-GB"/>
        </w:rPr>
        <w:t xml:space="preserve"> </w:t>
      </w:r>
      <w:proofErr w:type="spellStart"/>
      <w:r w:rsidR="00624851">
        <w:rPr>
          <w:lang w:val="en-GB" w:eastAsia="en-GB"/>
        </w:rPr>
        <w:t>Català</w:t>
      </w:r>
      <w:proofErr w:type="spellEnd"/>
      <w:r w:rsidR="00624851">
        <w:rPr>
          <w:lang w:val="en-GB" w:eastAsia="en-GB"/>
        </w:rPr>
        <w:t xml:space="preserve"> and </w:t>
      </w:r>
      <w:r w:rsidR="00624851" w:rsidRPr="00014913">
        <w:rPr>
          <w:lang w:val="en-GB" w:eastAsia="en-GB"/>
        </w:rPr>
        <w:t>J</w:t>
      </w:r>
      <w:r>
        <w:rPr>
          <w:lang w:val="en-GB" w:eastAsia="en-GB"/>
        </w:rPr>
        <w:t>oan</w:t>
      </w:r>
      <w:r w:rsidR="00624851" w:rsidRPr="00014913">
        <w:rPr>
          <w:lang w:val="en-GB" w:eastAsia="en-GB"/>
        </w:rPr>
        <w:t xml:space="preserve"> </w:t>
      </w:r>
      <w:proofErr w:type="spellStart"/>
      <w:r w:rsidR="00624851" w:rsidRPr="00014913">
        <w:rPr>
          <w:lang w:val="en-GB" w:eastAsia="en-GB"/>
        </w:rPr>
        <w:t>Cabestany</w:t>
      </w:r>
      <w:proofErr w:type="spellEnd"/>
      <w:r>
        <w:rPr>
          <w:lang w:val="en-GB" w:eastAsia="en-GB"/>
        </w:rPr>
        <w:t>. 2013.</w:t>
      </w:r>
      <w:r w:rsidR="006374B9">
        <w:rPr>
          <w:lang w:val="en-GB" w:eastAsia="en-GB"/>
        </w:rPr>
        <w:t xml:space="preserve"> </w:t>
      </w:r>
      <w:r w:rsidR="00624851">
        <w:rPr>
          <w:lang w:val="en-GB" w:eastAsia="en-GB"/>
        </w:rPr>
        <w:t>Gait identification by means of box approximation geometry of reconstruc</w:t>
      </w:r>
      <w:r w:rsidR="006374B9">
        <w:rPr>
          <w:lang w:val="en-GB" w:eastAsia="en-GB"/>
        </w:rPr>
        <w:t>ted attractors in latent space. In</w:t>
      </w:r>
      <w:r w:rsidR="00624851">
        <w:rPr>
          <w:lang w:val="en-GB" w:eastAsia="en-GB"/>
        </w:rPr>
        <w:t xml:space="preserve"> </w:t>
      </w:r>
      <w:proofErr w:type="spellStart"/>
      <w:r w:rsidR="00624851" w:rsidRPr="00F40888">
        <w:rPr>
          <w:i/>
          <w:lang w:val="en-GB" w:eastAsia="en-GB"/>
        </w:rPr>
        <w:t>Neurocomputing</w:t>
      </w:r>
      <w:proofErr w:type="spellEnd"/>
      <w:r w:rsidR="00B1260E">
        <w:rPr>
          <w:lang w:val="en-GB" w:eastAsia="en-GB"/>
        </w:rPr>
        <w:t xml:space="preserve">, </w:t>
      </w:r>
      <w:r w:rsidR="006374B9">
        <w:rPr>
          <w:lang w:val="en-GB" w:eastAsia="en-GB"/>
        </w:rPr>
        <w:t>121, 79-88.</w:t>
      </w:r>
    </w:p>
    <w:p w14:paraId="3765E5C1" w14:textId="13A53EBF" w:rsidR="004C4D52" w:rsidRPr="004C4D52" w:rsidRDefault="00385C1F" w:rsidP="004C4D52">
      <w:pPr>
        <w:pStyle w:val="References"/>
      </w:pPr>
      <w:r>
        <w:t>Lucas</w:t>
      </w:r>
      <w:r w:rsidR="004C4D52">
        <w:t xml:space="preserve"> C. </w:t>
      </w:r>
      <w:proofErr w:type="spellStart"/>
      <w:r w:rsidR="004C4D52" w:rsidRPr="0060201C">
        <w:t>Uzal</w:t>
      </w:r>
      <w:proofErr w:type="spellEnd"/>
      <w:r w:rsidR="004C4D52" w:rsidRPr="0060201C">
        <w:t>,</w:t>
      </w:r>
      <w:r>
        <w:t xml:space="preserve"> Guillermo</w:t>
      </w:r>
      <w:r w:rsidR="004C4D52">
        <w:t xml:space="preserve"> L.</w:t>
      </w:r>
      <w:r w:rsidR="004C4D52" w:rsidRPr="0060201C">
        <w:t xml:space="preserve"> </w:t>
      </w:r>
      <w:proofErr w:type="spellStart"/>
      <w:r w:rsidR="004C4D52" w:rsidRPr="0060201C">
        <w:t>Grinblat</w:t>
      </w:r>
      <w:proofErr w:type="spellEnd"/>
      <w:r w:rsidR="004C4D52" w:rsidRPr="0060201C">
        <w:t xml:space="preserve">, and </w:t>
      </w:r>
      <w:r>
        <w:t>Pablo</w:t>
      </w:r>
      <w:r w:rsidR="004C4D52">
        <w:t xml:space="preserve"> F. </w:t>
      </w:r>
      <w:r w:rsidR="004C4D52" w:rsidRPr="0060201C">
        <w:t>Verdes</w:t>
      </w:r>
      <w:r>
        <w:t>. 2011.</w:t>
      </w:r>
      <w:r w:rsidR="004C4D52" w:rsidRPr="0060201C">
        <w:t xml:space="preserve"> Optimal reconstruction of dynamical systems</w:t>
      </w:r>
      <w:r w:rsidR="004C4D52">
        <w:t>:</w:t>
      </w:r>
      <w:r>
        <w:t xml:space="preserve"> A noise ampliﬁcation approach.</w:t>
      </w:r>
      <w:r w:rsidR="004C4D52" w:rsidRPr="0060201C">
        <w:t xml:space="preserve"> </w:t>
      </w:r>
      <w:r w:rsidR="004C4D52">
        <w:t xml:space="preserve"> </w:t>
      </w:r>
      <w:r>
        <w:t xml:space="preserve">In </w:t>
      </w:r>
      <w:proofErr w:type="spellStart"/>
      <w:r w:rsidR="004C4D52" w:rsidRPr="00F40888">
        <w:rPr>
          <w:i/>
        </w:rPr>
        <w:t>P</w:t>
      </w:r>
      <w:r>
        <w:rPr>
          <w:i/>
        </w:rPr>
        <w:t>hyical</w:t>
      </w:r>
      <w:proofErr w:type="spellEnd"/>
      <w:r>
        <w:rPr>
          <w:i/>
        </w:rPr>
        <w:t xml:space="preserve"> </w:t>
      </w:r>
      <w:r w:rsidR="004C4D52" w:rsidRPr="00F40888">
        <w:rPr>
          <w:i/>
        </w:rPr>
        <w:t>Rev</w:t>
      </w:r>
      <w:r>
        <w:rPr>
          <w:i/>
        </w:rPr>
        <w:t>iew</w:t>
      </w:r>
      <w:r>
        <w:t>, 84, 016223.</w:t>
      </w:r>
    </w:p>
    <w:p w14:paraId="018D56C2" w14:textId="4C894B42" w:rsidR="00FF2B3B" w:rsidRPr="00FF2B3B" w:rsidRDefault="008D3FCD" w:rsidP="008D3FCD">
      <w:pPr>
        <w:pStyle w:val="References"/>
        <w:rPr>
          <w:b/>
        </w:rPr>
      </w:pPr>
      <w:r w:rsidRPr="008D3FCD">
        <w:rPr>
          <w:noProof/>
        </w:rPr>
        <w:t>Ionuţ-Alexandru Zaiţi, Ştefan-Gheorghe Pentiuc, Radu-Daniel Vatavu</w:t>
      </w:r>
      <w:r>
        <w:rPr>
          <w:noProof/>
        </w:rPr>
        <w:t>. 2015.</w:t>
      </w:r>
      <w:r w:rsidR="00E85EA8">
        <w:rPr>
          <w:noProof/>
        </w:rPr>
        <w:t xml:space="preserve"> On free-hand TV control: experimental results on user-elic</w:t>
      </w:r>
      <w:r>
        <w:rPr>
          <w:noProof/>
        </w:rPr>
        <w:t>ited gestures with Leap Motion. In</w:t>
      </w:r>
      <w:r w:rsidR="00E85EA8">
        <w:rPr>
          <w:noProof/>
        </w:rPr>
        <w:t xml:space="preserve"> </w:t>
      </w:r>
      <w:r w:rsidR="00E85EA8">
        <w:rPr>
          <w:i/>
          <w:iCs/>
          <w:noProof/>
        </w:rPr>
        <w:t>Personal and Ubiquitous Computing,</w:t>
      </w:r>
      <w:r>
        <w:rPr>
          <w:i/>
          <w:iCs/>
          <w:noProof/>
        </w:rPr>
        <w:t xml:space="preserve"> </w:t>
      </w:r>
      <w:r>
        <w:rPr>
          <w:noProof/>
        </w:rPr>
        <w:t>19, 821-838.</w:t>
      </w:r>
    </w:p>
    <w:sectPr w:rsidR="00FF2B3B" w:rsidRPr="00FF2B3B" w:rsidSect="006B1D5B">
      <w:headerReference w:type="even" r:id="rId12"/>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69E83" w14:textId="77777777" w:rsidR="00EE58AC" w:rsidRDefault="00EE58AC">
      <w:r>
        <w:separator/>
      </w:r>
    </w:p>
  </w:endnote>
  <w:endnote w:type="continuationSeparator" w:id="0">
    <w:p w14:paraId="3EBF7550" w14:textId="77777777" w:rsidR="00EE58AC" w:rsidRDefault="00EE5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8A652" w14:textId="77777777" w:rsidR="00EE58AC" w:rsidRDefault="00EE58AC" w:rsidP="00443E9F">
      <w:pPr>
        <w:spacing w:after="0"/>
      </w:pPr>
      <w:r>
        <w:separator/>
      </w:r>
    </w:p>
  </w:footnote>
  <w:footnote w:type="continuationSeparator" w:id="0">
    <w:p w14:paraId="22DCE638" w14:textId="77777777" w:rsidR="00EE58AC" w:rsidRDefault="00EE58AC"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4913"/>
    <w:rsid w:val="0001659E"/>
    <w:rsid w:val="000333DE"/>
    <w:rsid w:val="0003450C"/>
    <w:rsid w:val="00040794"/>
    <w:rsid w:val="00055598"/>
    <w:rsid w:val="000728F3"/>
    <w:rsid w:val="00072B3A"/>
    <w:rsid w:val="00073DCD"/>
    <w:rsid w:val="00091278"/>
    <w:rsid w:val="000A3852"/>
    <w:rsid w:val="000B6A11"/>
    <w:rsid w:val="000B72DA"/>
    <w:rsid w:val="000C16D3"/>
    <w:rsid w:val="000C3A4E"/>
    <w:rsid w:val="000E4445"/>
    <w:rsid w:val="000E5328"/>
    <w:rsid w:val="000F19BD"/>
    <w:rsid w:val="000F4B8F"/>
    <w:rsid w:val="0010082E"/>
    <w:rsid w:val="0010210D"/>
    <w:rsid w:val="00103A63"/>
    <w:rsid w:val="001105CA"/>
    <w:rsid w:val="00114577"/>
    <w:rsid w:val="00121EE5"/>
    <w:rsid w:val="0012384E"/>
    <w:rsid w:val="00123CFD"/>
    <w:rsid w:val="00132AA4"/>
    <w:rsid w:val="001339F9"/>
    <w:rsid w:val="00137145"/>
    <w:rsid w:val="001465AB"/>
    <w:rsid w:val="00151FAA"/>
    <w:rsid w:val="001537FF"/>
    <w:rsid w:val="00161911"/>
    <w:rsid w:val="0017799B"/>
    <w:rsid w:val="00186236"/>
    <w:rsid w:val="00191462"/>
    <w:rsid w:val="00197B90"/>
    <w:rsid w:val="001C26ED"/>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092B"/>
    <w:rsid w:val="002727A0"/>
    <w:rsid w:val="00272DB6"/>
    <w:rsid w:val="002862A4"/>
    <w:rsid w:val="002C3318"/>
    <w:rsid w:val="002D41E8"/>
    <w:rsid w:val="002E55B4"/>
    <w:rsid w:val="002F61EC"/>
    <w:rsid w:val="002F7A09"/>
    <w:rsid w:val="00306C25"/>
    <w:rsid w:val="00310376"/>
    <w:rsid w:val="00311723"/>
    <w:rsid w:val="003123C3"/>
    <w:rsid w:val="00331AFF"/>
    <w:rsid w:val="00340493"/>
    <w:rsid w:val="003500C6"/>
    <w:rsid w:val="003521DC"/>
    <w:rsid w:val="00354AC8"/>
    <w:rsid w:val="00354D90"/>
    <w:rsid w:val="00355923"/>
    <w:rsid w:val="003644E7"/>
    <w:rsid w:val="00373F8D"/>
    <w:rsid w:val="00385C1F"/>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15A42"/>
    <w:rsid w:val="00431B38"/>
    <w:rsid w:val="00443E9F"/>
    <w:rsid w:val="00454A5E"/>
    <w:rsid w:val="0046771C"/>
    <w:rsid w:val="00480565"/>
    <w:rsid w:val="00480F98"/>
    <w:rsid w:val="00493EDB"/>
    <w:rsid w:val="004B241B"/>
    <w:rsid w:val="004B35DA"/>
    <w:rsid w:val="004B4E2C"/>
    <w:rsid w:val="004B5AF6"/>
    <w:rsid w:val="004C3AB4"/>
    <w:rsid w:val="004C4D52"/>
    <w:rsid w:val="004C6887"/>
    <w:rsid w:val="004E6530"/>
    <w:rsid w:val="004F0FC6"/>
    <w:rsid w:val="004F5754"/>
    <w:rsid w:val="004F7602"/>
    <w:rsid w:val="004F7A15"/>
    <w:rsid w:val="005004D4"/>
    <w:rsid w:val="00505DFC"/>
    <w:rsid w:val="00505E1B"/>
    <w:rsid w:val="00507848"/>
    <w:rsid w:val="00526FB1"/>
    <w:rsid w:val="005327F1"/>
    <w:rsid w:val="005357D3"/>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4851"/>
    <w:rsid w:val="006269FF"/>
    <w:rsid w:val="00626F42"/>
    <w:rsid w:val="00627420"/>
    <w:rsid w:val="00632F1C"/>
    <w:rsid w:val="006374B9"/>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D78C1"/>
    <w:rsid w:val="006E401D"/>
    <w:rsid w:val="006F61A5"/>
    <w:rsid w:val="006F7E70"/>
    <w:rsid w:val="00701699"/>
    <w:rsid w:val="007031CC"/>
    <w:rsid w:val="007078B9"/>
    <w:rsid w:val="00725786"/>
    <w:rsid w:val="007347CB"/>
    <w:rsid w:val="00734875"/>
    <w:rsid w:val="007476E9"/>
    <w:rsid w:val="00752A83"/>
    <w:rsid w:val="00761FD3"/>
    <w:rsid w:val="00764F75"/>
    <w:rsid w:val="00770435"/>
    <w:rsid w:val="00776B52"/>
    <w:rsid w:val="00782280"/>
    <w:rsid w:val="007A43F0"/>
    <w:rsid w:val="007C67B0"/>
    <w:rsid w:val="007C7E48"/>
    <w:rsid w:val="007D2BF6"/>
    <w:rsid w:val="007E174B"/>
    <w:rsid w:val="007E587A"/>
    <w:rsid w:val="007F61EF"/>
    <w:rsid w:val="007F645F"/>
    <w:rsid w:val="007F7E82"/>
    <w:rsid w:val="008134A2"/>
    <w:rsid w:val="00853A06"/>
    <w:rsid w:val="00855456"/>
    <w:rsid w:val="008639E0"/>
    <w:rsid w:val="00873C62"/>
    <w:rsid w:val="0088145B"/>
    <w:rsid w:val="00890225"/>
    <w:rsid w:val="00890771"/>
    <w:rsid w:val="008C3181"/>
    <w:rsid w:val="008C381B"/>
    <w:rsid w:val="008C41ED"/>
    <w:rsid w:val="008D07FD"/>
    <w:rsid w:val="008D3FC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74DFC"/>
    <w:rsid w:val="00A8132E"/>
    <w:rsid w:val="00AA7718"/>
    <w:rsid w:val="00AB2711"/>
    <w:rsid w:val="00AB6E70"/>
    <w:rsid w:val="00AC2B33"/>
    <w:rsid w:val="00AC313D"/>
    <w:rsid w:val="00AC7B51"/>
    <w:rsid w:val="00AC7BE6"/>
    <w:rsid w:val="00AD2DB8"/>
    <w:rsid w:val="00AD3AF6"/>
    <w:rsid w:val="00AD6731"/>
    <w:rsid w:val="00AE281B"/>
    <w:rsid w:val="00AF347A"/>
    <w:rsid w:val="00B1260E"/>
    <w:rsid w:val="00B26FEF"/>
    <w:rsid w:val="00B309B2"/>
    <w:rsid w:val="00B82F58"/>
    <w:rsid w:val="00B85EBD"/>
    <w:rsid w:val="00BA57F0"/>
    <w:rsid w:val="00BA714B"/>
    <w:rsid w:val="00BB348C"/>
    <w:rsid w:val="00BD1D18"/>
    <w:rsid w:val="00BD2529"/>
    <w:rsid w:val="00BE132C"/>
    <w:rsid w:val="00C06485"/>
    <w:rsid w:val="00C07EC8"/>
    <w:rsid w:val="00C42DF6"/>
    <w:rsid w:val="00C668FF"/>
    <w:rsid w:val="00C83F7C"/>
    <w:rsid w:val="00C852D4"/>
    <w:rsid w:val="00C903E1"/>
    <w:rsid w:val="00C94279"/>
    <w:rsid w:val="00CA14C1"/>
    <w:rsid w:val="00CA1F35"/>
    <w:rsid w:val="00CA5766"/>
    <w:rsid w:val="00CB1DB1"/>
    <w:rsid w:val="00CE28F2"/>
    <w:rsid w:val="00CE428B"/>
    <w:rsid w:val="00CE7D73"/>
    <w:rsid w:val="00CF2A42"/>
    <w:rsid w:val="00D10462"/>
    <w:rsid w:val="00D12810"/>
    <w:rsid w:val="00D13968"/>
    <w:rsid w:val="00D155A0"/>
    <w:rsid w:val="00D170CB"/>
    <w:rsid w:val="00D32315"/>
    <w:rsid w:val="00D32E62"/>
    <w:rsid w:val="00D3324C"/>
    <w:rsid w:val="00D45340"/>
    <w:rsid w:val="00D547AD"/>
    <w:rsid w:val="00D60FA7"/>
    <w:rsid w:val="00D65617"/>
    <w:rsid w:val="00D84763"/>
    <w:rsid w:val="00D90F52"/>
    <w:rsid w:val="00D9181D"/>
    <w:rsid w:val="00D93431"/>
    <w:rsid w:val="00DB7B90"/>
    <w:rsid w:val="00DC1CE3"/>
    <w:rsid w:val="00DE1746"/>
    <w:rsid w:val="00DE3B36"/>
    <w:rsid w:val="00DE4BFC"/>
    <w:rsid w:val="00E14BD3"/>
    <w:rsid w:val="00E21718"/>
    <w:rsid w:val="00E245C8"/>
    <w:rsid w:val="00E24FCD"/>
    <w:rsid w:val="00E309BC"/>
    <w:rsid w:val="00E31A7A"/>
    <w:rsid w:val="00E343AD"/>
    <w:rsid w:val="00E35232"/>
    <w:rsid w:val="00E35A4C"/>
    <w:rsid w:val="00E57FB3"/>
    <w:rsid w:val="00E64DDD"/>
    <w:rsid w:val="00E65B32"/>
    <w:rsid w:val="00E66CCF"/>
    <w:rsid w:val="00E833F8"/>
    <w:rsid w:val="00E83C9D"/>
    <w:rsid w:val="00E85EA8"/>
    <w:rsid w:val="00EA2FD2"/>
    <w:rsid w:val="00EB3CF4"/>
    <w:rsid w:val="00EB7237"/>
    <w:rsid w:val="00EC54AB"/>
    <w:rsid w:val="00ED3D60"/>
    <w:rsid w:val="00EE16AA"/>
    <w:rsid w:val="00EE4CD1"/>
    <w:rsid w:val="00EE58AC"/>
    <w:rsid w:val="00EF53FE"/>
    <w:rsid w:val="00EF561D"/>
    <w:rsid w:val="00EF5DA7"/>
    <w:rsid w:val="00F0031F"/>
    <w:rsid w:val="00F01986"/>
    <w:rsid w:val="00F100EF"/>
    <w:rsid w:val="00F311C1"/>
    <w:rsid w:val="00F369CB"/>
    <w:rsid w:val="00F40888"/>
    <w:rsid w:val="00F41687"/>
    <w:rsid w:val="00F43637"/>
    <w:rsid w:val="00F5437C"/>
    <w:rsid w:val="00F56305"/>
    <w:rsid w:val="00F70FB2"/>
    <w:rsid w:val="00F71803"/>
    <w:rsid w:val="00F80394"/>
    <w:rsid w:val="00F82DC3"/>
    <w:rsid w:val="00F90E70"/>
    <w:rsid w:val="00F96467"/>
    <w:rsid w:val="00FA1B14"/>
    <w:rsid w:val="00FA519E"/>
    <w:rsid w:val="00FB5FFE"/>
    <w:rsid w:val="00FC5A94"/>
    <w:rsid w:val="00FC5AB6"/>
    <w:rsid w:val="00FD08E5"/>
    <w:rsid w:val="00FD3E2C"/>
    <w:rsid w:val="00FD4B4B"/>
    <w:rsid w:val="00FF201B"/>
    <w:rsid w:val="00FF2B3B"/>
    <w:rsid w:val="00FF2DD4"/>
    <w:rsid w:val="00FF31DE"/>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qFormat/>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PlaceholderText">
    <w:name w:val="Placeholder Text"/>
    <w:basedOn w:val="DefaultParagraphFont"/>
    <w:uiPriority w:val="99"/>
    <w:semiHidden/>
    <w:rsid w:val="001339F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qFormat/>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PlaceholderText">
    <w:name w:val="Placeholder Text"/>
    <w:basedOn w:val="DefaultParagraphFont"/>
    <w:uiPriority w:val="99"/>
    <w:semiHidden/>
    <w:rsid w:val="001339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382869891">
      <w:bodyDiv w:val="1"/>
      <w:marLeft w:val="0"/>
      <w:marRight w:val="0"/>
      <w:marTop w:val="0"/>
      <w:marBottom w:val="0"/>
      <w:divBdr>
        <w:top w:val="none" w:sz="0" w:space="0" w:color="auto"/>
        <w:left w:val="none" w:sz="0" w:space="0" w:color="auto"/>
        <w:bottom w:val="none" w:sz="0" w:space="0" w:color="auto"/>
        <w:right w:val="none" w:sz="0" w:space="0" w:color="auto"/>
      </w:divBdr>
      <w:divsChild>
        <w:div w:id="909999056">
          <w:marLeft w:val="0"/>
          <w:marRight w:val="0"/>
          <w:marTop w:val="0"/>
          <w:marBottom w:val="0"/>
          <w:divBdr>
            <w:top w:val="none" w:sz="0" w:space="0" w:color="auto"/>
            <w:left w:val="none" w:sz="0" w:space="0" w:color="auto"/>
            <w:bottom w:val="none" w:sz="0" w:space="0" w:color="auto"/>
            <w:right w:val="none" w:sz="0" w:space="0" w:color="auto"/>
          </w:divBdr>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83571842">
      <w:bodyDiv w:val="1"/>
      <w:marLeft w:val="0"/>
      <w:marRight w:val="0"/>
      <w:marTop w:val="0"/>
      <w:marBottom w:val="0"/>
      <w:divBdr>
        <w:top w:val="none" w:sz="0" w:space="0" w:color="auto"/>
        <w:left w:val="none" w:sz="0" w:space="0" w:color="auto"/>
        <w:bottom w:val="none" w:sz="0" w:space="0" w:color="auto"/>
        <w:right w:val="none" w:sz="0" w:space="0" w:color="auto"/>
      </w:divBdr>
      <w:divsChild>
        <w:div w:id="478619208">
          <w:marLeft w:val="0"/>
          <w:marRight w:val="0"/>
          <w:marTop w:val="0"/>
          <w:marBottom w:val="0"/>
          <w:divBdr>
            <w:top w:val="none" w:sz="0" w:space="0" w:color="auto"/>
            <w:left w:val="none" w:sz="0" w:space="0" w:color="auto"/>
            <w:bottom w:val="none" w:sz="0" w:space="0" w:color="auto"/>
            <w:right w:val="none" w:sz="0" w:space="0" w:color="auto"/>
          </w:divBdr>
        </w:div>
      </w:divsChild>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91694983">
      <w:bodyDiv w:val="1"/>
      <w:marLeft w:val="0"/>
      <w:marRight w:val="0"/>
      <w:marTop w:val="0"/>
      <w:marBottom w:val="0"/>
      <w:divBdr>
        <w:top w:val="none" w:sz="0" w:space="0" w:color="auto"/>
        <w:left w:val="none" w:sz="0" w:space="0" w:color="auto"/>
        <w:bottom w:val="none" w:sz="0" w:space="0" w:color="auto"/>
        <w:right w:val="none" w:sz="0" w:space="0" w:color="auto"/>
      </w:divBdr>
      <w:divsChild>
        <w:div w:id="158039027">
          <w:marLeft w:val="0"/>
          <w:marRight w:val="0"/>
          <w:marTop w:val="0"/>
          <w:marBottom w:val="0"/>
          <w:divBdr>
            <w:top w:val="none" w:sz="0" w:space="0" w:color="auto"/>
            <w:left w:val="none" w:sz="0" w:space="0" w:color="auto"/>
            <w:bottom w:val="none" w:sz="0" w:space="0" w:color="auto"/>
            <w:right w:val="none" w:sz="0" w:space="0" w:color="auto"/>
          </w:divBdr>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moussala@ee.oulu.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F2C6D-A456-4ADC-9CC2-F1A15D69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7555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Miguel Xochicale</cp:lastModifiedBy>
  <cp:revision>37</cp:revision>
  <cp:lastPrinted>2016-05-23T21:22:00Z</cp:lastPrinted>
  <dcterms:created xsi:type="dcterms:W3CDTF">2015-02-13T20:42:00Z</dcterms:created>
  <dcterms:modified xsi:type="dcterms:W3CDTF">2016-05-24T10:30:00Z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