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120"/>
        <w:jc w:val="center"/>
      </w:pPr>
      <w:r>
        <w:rPr>
          <w:rFonts w:ascii="Times New Roman" w:hAnsi="Times New Roman" w:eastAsia="宋体"/>
          <w:b/>
          <w:sz w:val="32"/>
        </w:rPr>
        <w:t>第五章  系统测试</w:t>
      </w:r>
    </w:p>
    <w:p>
      <w:pPr>
        <w:spacing w:line="300" w:lineRule="auto" w:after="120"/>
      </w:pPr>
      <w:r>
        <w:rPr>
          <w:rFonts w:ascii="Times New Roman" w:hAnsi="Times New Roman" w:eastAsia="宋体"/>
          <w:b w:val="0"/>
          <w:sz w:val="24"/>
        </w:rPr>
        <w:t>系统测试是验证网络金融舆情风险监测系统是否满足设计要求的重要环节。本章结合系统实际功能，从测试环境、测试方法、功能测试、接口测试、系统流程测试和测试结果分析等方面展开。对于具有明确输入输出的功能，测试用例列出测试输入、预期输出和实际输出，从而更直观地反映系统运行情况。</w:t>
      </w:r>
    </w:p>
    <w:p>
      <w:pPr>
        <w:spacing w:line="300" w:lineRule="auto" w:after="120"/>
      </w:pPr>
      <w:r>
        <w:rPr>
          <w:rFonts w:ascii="Times New Roman" w:hAnsi="Times New Roman" w:eastAsia="宋体"/>
          <w:b/>
          <w:sz w:val="28"/>
        </w:rPr>
        <w:t>5.1  测试环境</w:t>
      </w:r>
    </w:p>
    <w:p>
      <w:pPr>
        <w:spacing w:line="300" w:lineRule="auto" w:after="120"/>
      </w:pPr>
      <w:r>
        <w:rPr>
          <w:rFonts w:ascii="Times New Roman" w:hAnsi="Times New Roman" w:eastAsia="宋体"/>
          <w:b w:val="0"/>
          <w:sz w:val="24"/>
        </w:rPr>
        <w:t>系统测试在本地开发环境中完成。后端使用 Flask 提供接口服务，MongoDB 保存多平台舆情数据和分析结果，前端通过浏览器访问系统页面。测试环境如表5-1所示。</w:t>
      </w:r>
    </w:p>
    <w:p>
      <w:pPr>
        <w:spacing w:line="300" w:lineRule="auto" w:after="120"/>
        <w:jc w:val="center"/>
      </w:pPr>
      <w:r>
        <w:rPr>
          <w:rFonts w:ascii="Times New Roman" w:hAnsi="Times New Roman" w:eastAsia="宋体"/>
          <w:b w:val="0"/>
          <w:sz w:val="24"/>
        </w:rPr>
        <w:t>表5-1 系统测试环境</w:t>
      </w:r>
    </w:p>
    <w:tbl>
      <w:tblPr>
        <w:tblW w:type="auto" w:w="0"/>
        <w:jc w:val="center"/>
        <w:tblLayout w:type="autofit"/>
        <w:tblLook w:firstColumn="1" w:firstRow="1" w:lastColumn="0" w:lastRow="0" w:noHBand="0" w:noVBand="1" w:val="04A0"/>
        <w:tblBorders>
          <w:left w:val="nil"/>
          <w:right w:val="nil"/>
          <w:insideH w:val="nil"/>
          <w:insideV w:val="nil"/>
          <w:top w:val="nil"/>
          <w:bottom w:val="nil"/>
        </w:tblBorders>
      </w:tblPr>
      <w:tblGrid>
        <w:gridCol w:w="2880"/>
        <w:gridCol w:w="2880"/>
        <w:gridCol w:w="2880"/>
      </w:tblGrid>
      <w:tr>
        <w:tc>
          <w:tcPr>
            <w:tcW w:type="dxa" w:w="288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20"/>
              </w:rPr>
              <w:t>测试项</w:t>
            </w:r>
          </w:p>
        </w:tc>
        <w:tc>
          <w:tcPr>
            <w:tcW w:type="dxa" w:w="288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20"/>
              </w:rPr>
              <w:t>环境或工具</w:t>
            </w:r>
          </w:p>
        </w:tc>
        <w:tc>
          <w:tcPr>
            <w:tcW w:type="dxa" w:w="288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20"/>
              </w:rPr>
              <w:t>说明</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操作系统</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Windows</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系统开发与运行环境</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后端环境</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Python、Flask</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提供接口服务和业务逻辑</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数据库</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MongoDB</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保存舆情数据、分析结果和平台集合</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前端环境</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HTML、CSS、JavaScript、浏览器</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展示业务端和后台管理端</w:t>
            </w:r>
          </w:p>
        </w:tc>
      </w:tr>
      <w:tr>
        <w:tc>
          <w:tcPr>
            <w:tcW w:type="dxa" w:w="288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20"/>
              </w:rPr>
              <w:t>辅助工具</w:t>
            </w:r>
          </w:p>
        </w:tc>
        <w:tc>
          <w:tcPr>
            <w:tcW w:type="dxa" w:w="288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20"/>
              </w:rPr>
              <w:t>VS Code、MongoDB Compass</w:t>
            </w:r>
          </w:p>
        </w:tc>
        <w:tc>
          <w:tcPr>
            <w:tcW w:type="dxa" w:w="288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20"/>
              </w:rPr>
              <w:t>用于代码调试和数据库核查</w:t>
            </w:r>
          </w:p>
        </w:tc>
      </w:tr>
    </w:tbl>
    <w:p>
      <w:pPr>
        <w:spacing w:line="300" w:lineRule="auto" w:after="120"/>
      </w:pPr>
      <w:r>
        <w:rPr>
          <w:rFonts w:ascii="Times New Roman" w:hAnsi="Times New Roman" w:eastAsia="宋体"/>
          <w:b w:val="0"/>
          <w:sz w:val="12"/>
        </w:rPr>
      </w:r>
    </w:p>
    <w:p>
      <w:pPr>
        <w:spacing w:line="300" w:lineRule="auto" w:after="120"/>
      </w:pPr>
      <w:r>
        <w:rPr>
          <w:rFonts w:ascii="Times New Roman" w:hAnsi="Times New Roman" w:eastAsia="宋体"/>
          <w:b/>
          <w:sz w:val="28"/>
        </w:rPr>
        <w:t>5.2  测试方法</w:t>
      </w:r>
    </w:p>
    <w:p>
      <w:pPr>
        <w:spacing w:line="300" w:lineRule="auto" w:after="120"/>
      </w:pPr>
      <w:r>
        <w:rPr>
          <w:rFonts w:ascii="Times New Roman" w:hAnsi="Times New Roman" w:eastAsia="宋体"/>
          <w:b w:val="0"/>
          <w:sz w:val="24"/>
        </w:rPr>
        <w:t>测试采用黑盒测试、接口测试、权限测试和流程测试相结合的方法。黑盒测试从用户操作角度验证功能输入输出；接口测试检查后端 API 的请求和响应；权限测试验证普通用户与管理员的访问边界；流程测试验证采集、存储、分析和展示链路是否连续运行。测试方法如表5-2所示。</w:t>
      </w:r>
    </w:p>
    <w:p>
      <w:pPr>
        <w:spacing w:line="300" w:lineRule="auto" w:after="120"/>
        <w:jc w:val="center"/>
      </w:pPr>
      <w:r>
        <w:rPr>
          <w:rFonts w:ascii="Times New Roman" w:hAnsi="Times New Roman" w:eastAsia="宋体"/>
          <w:b w:val="0"/>
          <w:sz w:val="24"/>
        </w:rPr>
        <w:t>表5-2 系统测试方法</w:t>
      </w:r>
    </w:p>
    <w:tbl>
      <w:tblPr>
        <w:tblW w:type="auto" w:w="0"/>
        <w:jc w:val="center"/>
        <w:tblLayout w:type="autofit"/>
        <w:tblLook w:firstColumn="1" w:firstRow="1" w:lastColumn="0" w:lastRow="0" w:noHBand="0" w:noVBand="1" w:val="04A0"/>
        <w:tblBorders>
          <w:left w:val="nil"/>
          <w:right w:val="nil"/>
          <w:insideH w:val="nil"/>
          <w:insideV w:val="nil"/>
          <w:top w:val="nil"/>
          <w:bottom w:val="nil"/>
        </w:tblBorders>
      </w:tblPr>
      <w:tblGrid>
        <w:gridCol w:w="2880"/>
        <w:gridCol w:w="2880"/>
        <w:gridCol w:w="2880"/>
      </w:tblGrid>
      <w:tr>
        <w:tc>
          <w:tcPr>
            <w:tcW w:type="dxa" w:w="288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20"/>
              </w:rPr>
              <w:t>测试类型</w:t>
            </w:r>
          </w:p>
        </w:tc>
        <w:tc>
          <w:tcPr>
            <w:tcW w:type="dxa" w:w="288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20"/>
              </w:rPr>
              <w:t>测试重点</w:t>
            </w:r>
          </w:p>
        </w:tc>
        <w:tc>
          <w:tcPr>
            <w:tcW w:type="dxa" w:w="288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20"/>
              </w:rPr>
              <w:t>说明</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功能测试</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登录、筛选、追踪、采集、分析、数据库管理</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以页面操作和结果展示为依据</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接口测试</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登录、舆情、采集、分析、平台、账号、数据库接口</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以请求参数和 JSON 响应为依据</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权限测试</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普通用户和管理员访问差异</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验证后台接口不能被普通用户调用</w:t>
            </w:r>
          </w:p>
        </w:tc>
      </w:tr>
      <w:tr>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流程测试</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采集—存储—分析—展示—追踪</w:t>
            </w:r>
          </w:p>
        </w:tc>
        <w:tc>
          <w:tcPr>
            <w:tcW w:type="dxa" w:w="288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20"/>
              </w:rPr>
              <w:t>验证核心业务链路完整性</w:t>
            </w:r>
          </w:p>
        </w:tc>
      </w:tr>
      <w:tr>
        <w:tc>
          <w:tcPr>
            <w:tcW w:type="dxa" w:w="288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20"/>
              </w:rPr>
              <w:t>异常测试</w:t>
            </w:r>
          </w:p>
        </w:tc>
        <w:tc>
          <w:tcPr>
            <w:tcW w:type="dxa" w:w="288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20"/>
              </w:rPr>
              <w:t>重复数据、无图数据、非法 JSON、系统库保护</w:t>
            </w:r>
          </w:p>
        </w:tc>
        <w:tc>
          <w:tcPr>
            <w:tcW w:type="dxa" w:w="288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20"/>
              </w:rPr>
              <w:t>验证异常处理和保护机制</w:t>
            </w:r>
          </w:p>
        </w:tc>
      </w:tr>
    </w:tbl>
    <w:p>
      <w:pPr>
        <w:spacing w:line="300" w:lineRule="auto" w:after="120"/>
      </w:pPr>
      <w:r>
        <w:rPr>
          <w:rFonts w:ascii="Times New Roman" w:hAnsi="Times New Roman" w:eastAsia="宋体"/>
          <w:b w:val="0"/>
          <w:sz w:val="12"/>
        </w:rPr>
      </w:r>
    </w:p>
    <w:p>
      <w:pPr>
        <w:spacing w:line="300" w:lineRule="auto" w:after="120"/>
      </w:pPr>
      <w:r>
        <w:rPr>
          <w:rFonts w:ascii="Times New Roman" w:hAnsi="Times New Roman" w:eastAsia="宋体"/>
          <w:b/>
          <w:sz w:val="28"/>
        </w:rPr>
        <w:t>5.3  功能测试</w:t>
      </w:r>
    </w:p>
    <w:p>
      <w:pPr>
        <w:spacing w:line="300" w:lineRule="auto" w:after="120"/>
      </w:pPr>
      <w:r>
        <w:rPr>
          <w:rFonts w:ascii="Times New Roman" w:hAnsi="Times New Roman" w:eastAsia="宋体"/>
          <w:b w:val="0"/>
          <w:sz w:val="24"/>
        </w:rPr>
        <w:t>功能测试覆盖系统前台业务端和后台管理端的主要功能。对于具有明确输入输出的功能，测试用例中列出测试输入、预期输出和实际输出。功能测试结果如表5-3所示。</w:t>
      </w:r>
    </w:p>
    <w:p>
      <w:pPr>
        <w:spacing w:line="300" w:lineRule="auto" w:after="120"/>
        <w:jc w:val="center"/>
      </w:pPr>
      <w:r>
        <w:rPr>
          <w:rFonts w:ascii="Times New Roman" w:hAnsi="Times New Roman" w:eastAsia="宋体"/>
          <w:b w:val="0"/>
          <w:sz w:val="24"/>
        </w:rPr>
        <w:t>表5-3 功能测试用例及结果</w:t>
      </w:r>
    </w:p>
    <w:tbl>
      <w:tblPr>
        <w:tblW w:type="auto" w:w="0"/>
        <w:jc w:val="center"/>
        <w:tblLayout w:type="autofit"/>
        <w:tblLook w:firstColumn="1" w:firstRow="1" w:lastColumn="0" w:lastRow="0" w:noHBand="0" w:noVBand="1" w:val="04A0"/>
        <w:tblBorders>
          <w:left w:val="nil"/>
          <w:right w:val="nil"/>
          <w:insideH w:val="nil"/>
          <w:insideV w:val="nil"/>
          <w:top w:val="nil"/>
          <w:bottom w:val="nil"/>
        </w:tblBorders>
      </w:tblPr>
      <w:tblGrid>
        <w:gridCol w:w="1440"/>
        <w:gridCol w:w="1440"/>
        <w:gridCol w:w="1440"/>
        <w:gridCol w:w="1440"/>
        <w:gridCol w:w="1440"/>
        <w:gridCol w:w="1440"/>
      </w:tblGrid>
      <w:tr>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编号</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测试功能</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测试输入或操作</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预期输出</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实际输出</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结果</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F-01</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普通用户登录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用户名 user，密码 user123</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登录成功，进入前台业务端</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进入首页，仅显示前台导航</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F-02</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管理员登录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管理员账号和密码</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登录成功，显示后台管理菜单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显示平台管理、任务管理、数据库管理等菜单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F-03</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舆情平台筛选</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在舆情监测页选择“微博”</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列表仅显示微博来源数据</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卡片平台标识均为微博</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F-04</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风险等级筛选</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选择“中高风险”</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显示中风险以上重点内容</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列表按风险分和等级过滤</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F-05</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详情报告查看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点击单条舆情“查看详情”</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打开报告页并展示分析结果</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展示正文、图片、OCR、风险评分和建议</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F-06</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个人追踪</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点击“加入追踪”</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按钮变为已加入，追踪页出现该帖子</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追踪记录写入并可在个人追踪页查看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F-07</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采集源申请</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普通用户填写平台名称、类型和关键词</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申请进入待审核状态</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后台平台管理页出现待处理申请</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F-08</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采集任务控制</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管理员选择微博和小红书并启动</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后端启动平台爬虫并输出日志</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日志显示平台启动、写入和完成状态</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F-09</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数据库查询</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输入 {"platform":"weibo"}</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返回微博集合匹配数据</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文档列表按条件显示并支持分页</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F-10</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数据库文档新增</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Add Data 输入合法 JSON 文档</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集合新增一条数据</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新增后刷新可查询到该文档</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通过</w:t>
            </w:r>
          </w:p>
        </w:tc>
      </w:tr>
    </w:tbl>
    <w:p>
      <w:pPr>
        <w:spacing w:line="300" w:lineRule="auto" w:after="120"/>
      </w:pPr>
      <w:r>
        <w:rPr>
          <w:rFonts w:ascii="Times New Roman" w:hAnsi="Times New Roman" w:eastAsia="宋体"/>
          <w:b w:val="0"/>
          <w:sz w:val="12"/>
        </w:rPr>
      </w:r>
    </w:p>
    <w:p>
      <w:pPr>
        <w:spacing w:line="300" w:lineRule="auto" w:after="120"/>
      </w:pPr>
      <w:r>
        <w:rPr>
          <w:rFonts w:ascii="Times New Roman" w:hAnsi="Times New Roman" w:eastAsia="宋体"/>
          <w:b/>
          <w:sz w:val="28"/>
        </w:rPr>
        <w:t>5.4  接口测试</w:t>
      </w:r>
    </w:p>
    <w:p>
      <w:pPr>
        <w:spacing w:line="300" w:lineRule="auto" w:after="120"/>
      </w:pPr>
      <w:r>
        <w:rPr>
          <w:rFonts w:ascii="Times New Roman" w:hAnsi="Times New Roman" w:eastAsia="宋体"/>
          <w:b w:val="0"/>
          <w:sz w:val="24"/>
        </w:rPr>
        <w:t>接口测试依据后端接口设计进行，覆盖登录认证、舆情数据、采集任务、多模态分析、采集源申请、个人追踪、平台管理、账号用户管理、系统设置和数据库管理等主要接口。接口测试结果如表5-4所示。</w:t>
      </w:r>
    </w:p>
    <w:p>
      <w:pPr>
        <w:spacing w:line="300" w:lineRule="auto" w:after="120"/>
        <w:jc w:val="center"/>
      </w:pPr>
      <w:r>
        <w:rPr>
          <w:rFonts w:ascii="Times New Roman" w:hAnsi="Times New Roman" w:eastAsia="宋体"/>
          <w:b w:val="0"/>
          <w:sz w:val="24"/>
        </w:rPr>
        <w:t>表5-4 接口测试用例及结果</w:t>
      </w:r>
    </w:p>
    <w:tbl>
      <w:tblPr>
        <w:tblW w:type="auto" w:w="0"/>
        <w:jc w:val="center"/>
        <w:tblLayout w:type="autofit"/>
        <w:tblLook w:firstColumn="1" w:firstRow="1" w:lastColumn="0" w:lastRow="0" w:noHBand="0" w:noVBand="1" w:val="04A0"/>
        <w:tblBorders>
          <w:left w:val="nil"/>
          <w:right w:val="nil"/>
          <w:insideH w:val="nil"/>
          <w:insideV w:val="nil"/>
          <w:top w:val="nil"/>
          <w:bottom w:val="nil"/>
        </w:tblBorders>
      </w:tblPr>
      <w:tblGrid>
        <w:gridCol w:w="1234"/>
        <w:gridCol w:w="1234"/>
        <w:gridCol w:w="1234"/>
        <w:gridCol w:w="1234"/>
        <w:gridCol w:w="1234"/>
        <w:gridCol w:w="1234"/>
        <w:gridCol w:w="1234"/>
      </w:tblGrid>
      <w:tr>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编号</w:t>
            </w:r>
          </w:p>
        </w:tc>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接口路径</w:t>
            </w:r>
          </w:p>
        </w:tc>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方法</w:t>
            </w:r>
          </w:p>
        </w:tc>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测试输入</w:t>
            </w:r>
          </w:p>
        </w:tc>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预期输出</w:t>
            </w:r>
          </w:p>
        </w:tc>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实际输出</w:t>
            </w:r>
          </w:p>
        </w:tc>
        <w:tc>
          <w:tcPr>
            <w:tcW w:type="dxa" w:w="1234"/>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5"/>
              </w:rPr>
              <w:t>结果</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I-01</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/api/auth/login</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username=user,password=user123</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返回用户信息和角色</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返回普通用户会话信息</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I-02</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/api/auth/register</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新用户名、密码、显示名</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创建普通用户</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返回新用户信息</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I-03</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/api/session</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当前会话</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返回登录用户状态</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 username、role、display_name</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I-04</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/api/items?limit=20</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limit=20</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返回舆情列表</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返回多平台统一字段数据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I-05</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/api/items/&lt;doc_id&gt;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有效 doc_id</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返回单条舆情详情</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返回详情报告字段</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I-06</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/api/crawl/start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platforms=[weibo,xhs]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启动采集任务</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返回任务状态和日志</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I-07</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/api/crawl/pause</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暂停请求</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任务进入暂停状态</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 paused 状态</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I-08</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/api/crawl/status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无</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返回采集日志和统计</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返回写入数、重复数、丢弃数</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I-09</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/api/analyze/unprocessed?limit=20</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limit=20</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分析未处理数据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返回处理数量和错误数量</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I-10</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/api/collection-sources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采集源申请信息</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保存待审核申请</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返回申请记录</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I-11</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/api/platform-settings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管理员请求</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返回平台配置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返回平台、Cookie覆盖、关键词等配置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I-12</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/api/platform-settings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修改平台配置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保存配置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返回更新后的配置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I-13</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/api/watchlist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POST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doc_id</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加入追踪</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返回追踪列表</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I-14</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/api/watchlist/&lt;doc_id&gt;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DELETE</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doc_id</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取消追踪</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返回删除后的列表</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I-15</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/api/admin/accounts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管理员请求</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返回账号列表</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返回账号、角色和启用状态</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I-16</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/api/admin/user-management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管理员请求</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返回用户管理数据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返回权限、分组和操作记录</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I-17</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/api/admin/system-settings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PUT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运行配置 JSON</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保存系统设置</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runtime_config.json 更新</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I-18</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/api/admin/database/overview</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管理员请求</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返回数据库和集合树</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返回数据库、集合和文档数量</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I-19</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/api/admin/database/documents</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GET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db=test,collection=test_weibo,filter={}</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返回分页文档</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返回 documents、total、skip、limit</w:t>
            </w:r>
          </w:p>
        </w:tc>
        <w:tc>
          <w:tcPr>
            <w:tcW w:type="dxa" w:w="1234"/>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5"/>
              </w:rPr>
              <w:t>通过</w:t>
            </w:r>
          </w:p>
        </w:tc>
      </w:tr>
      <w:tr>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I-20</w:t>
            </w:r>
          </w:p>
        </w:tc>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/api/admin/database/documents/&lt;doc_id&gt;</w:t>
            </w:r>
          </w:p>
        </w:tc>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DELETE</w:t>
            </w:r>
          </w:p>
        </w:tc>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有效 doc_id</w:t>
            </w:r>
          </w:p>
        </w:tc>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删除指定文档</w:t>
            </w:r>
          </w:p>
        </w:tc>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文档删除并记录操作日志</w:t>
            </w:r>
          </w:p>
        </w:tc>
        <w:tc>
          <w:tcPr>
            <w:tcW w:type="dxa" w:w="1234"/>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5"/>
              </w:rPr>
              <w:t>通过</w:t>
            </w:r>
          </w:p>
        </w:tc>
      </w:tr>
    </w:tbl>
    <w:p>
      <w:pPr>
        <w:spacing w:line="300" w:lineRule="auto" w:after="120"/>
      </w:pPr>
      <w:r>
        <w:rPr>
          <w:rFonts w:ascii="Times New Roman" w:hAnsi="Times New Roman" w:eastAsia="宋体"/>
          <w:b w:val="0"/>
          <w:sz w:val="12"/>
        </w:rPr>
      </w:r>
    </w:p>
    <w:p>
      <w:pPr>
        <w:spacing w:line="300" w:lineRule="auto" w:after="120"/>
      </w:pPr>
      <w:r>
        <w:rPr>
          <w:rFonts w:ascii="Times New Roman" w:hAnsi="Times New Roman" w:eastAsia="宋体"/>
          <w:b/>
          <w:sz w:val="28"/>
        </w:rPr>
        <w:t>5.5  系统流程测试</w:t>
      </w:r>
    </w:p>
    <w:p>
      <w:pPr>
        <w:spacing w:line="300" w:lineRule="auto" w:after="120"/>
      </w:pPr>
      <w:r>
        <w:rPr>
          <w:rFonts w:ascii="Times New Roman" w:hAnsi="Times New Roman" w:eastAsia="宋体"/>
          <w:b w:val="0"/>
          <w:sz w:val="24"/>
        </w:rPr>
        <w:t>系统流程测试用于验证多个模块之间的连续协作能力。测试按照真实业务链路执行，从采集配置开始，经过数据入库、自动分析、前端展示和个人追踪，检查各环节输入输出是否衔接正确。系统流程测试结果如表5-5所示。</w:t>
      </w:r>
    </w:p>
    <w:p>
      <w:pPr>
        <w:spacing w:line="300" w:lineRule="auto" w:after="120"/>
        <w:jc w:val="center"/>
      </w:pPr>
      <w:r>
        <w:rPr>
          <w:rFonts w:ascii="Times New Roman" w:hAnsi="Times New Roman" w:eastAsia="宋体"/>
          <w:b w:val="0"/>
          <w:sz w:val="24"/>
        </w:rPr>
        <w:t>表5-5 系统流程测试用例及结果</w:t>
      </w:r>
    </w:p>
    <w:tbl>
      <w:tblPr>
        <w:tblW w:type="auto" w:w="0"/>
        <w:jc w:val="center"/>
        <w:tblLayout w:type="autofit"/>
        <w:tblLook w:firstColumn="1" w:firstRow="1" w:lastColumn="0" w:lastRow="0" w:noHBand="0" w:noVBand="1" w:val="04A0"/>
        <w:tblBorders>
          <w:left w:val="nil"/>
          <w:right w:val="nil"/>
          <w:insideH w:val="nil"/>
          <w:insideV w:val="nil"/>
          <w:top w:val="nil"/>
          <w:bottom w:val="nil"/>
        </w:tblBorders>
      </w:tblPr>
      <w:tblGrid>
        <w:gridCol w:w="1440"/>
        <w:gridCol w:w="1440"/>
        <w:gridCol w:w="1440"/>
        <w:gridCol w:w="1440"/>
        <w:gridCol w:w="1440"/>
        <w:gridCol w:w="1440"/>
      </w:tblGrid>
      <w:tr>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编号</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测试流程</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输入或操作</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预期输出</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实际输出</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7"/>
              </w:rPr>
              <w:t>结果</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P-01</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多平台采集流程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管理员选择微博、小红书并启动采集</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数据写入 test_weibo 和 test_xhs</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MongoDB 对应集合新增数据</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P-02</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去重存储流程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重复执行相同关键词采集</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重复帖子不重复插入</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日志显示重复跳过或更新</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P-03</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自动分析流程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开启自动分析后采集含图数据</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分析结果写入 analysis 字段</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文档 analysis_status 更新为 done</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P-04</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风险展示流程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进入舆情监测并选择中高风险</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显示符合风险条件的舆情</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卡片显示风险分和等级标签</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P-05</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详情报告流程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点击查看详情</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展示完整多模态分析结果</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报告页显示文本、图像、OCR和建议</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P-06</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追踪监测流程</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将帖子加入个人追踪</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追踪页展示该帖子</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watchlist 写入并按用户隔离</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7"/>
              </w:rPr>
              <w:t>通过</w:t>
            </w:r>
          </w:p>
        </w:tc>
      </w:tr>
      <w:tr>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P-07</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数据库维护流程</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管理员查询并编辑文档</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MongoDB 文档同步变化</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前端刷新后显示修改结果</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7"/>
              </w:rPr>
              <w:t>通过</w:t>
            </w:r>
          </w:p>
        </w:tc>
      </w:tr>
    </w:tbl>
    <w:p>
      <w:pPr>
        <w:spacing w:line="300" w:lineRule="auto" w:after="120"/>
      </w:pPr>
      <w:r>
        <w:rPr>
          <w:rFonts w:ascii="Times New Roman" w:hAnsi="Times New Roman" w:eastAsia="宋体"/>
          <w:b w:val="0"/>
          <w:sz w:val="12"/>
        </w:rPr>
      </w:r>
    </w:p>
    <w:p>
      <w:pPr>
        <w:spacing w:line="300" w:lineRule="auto" w:after="120"/>
      </w:pPr>
      <w:r>
        <w:rPr>
          <w:rFonts w:ascii="Times New Roman" w:hAnsi="Times New Roman" w:eastAsia="宋体"/>
          <w:b/>
          <w:sz w:val="28"/>
        </w:rPr>
        <w:t>5.6  测试结果分析</w:t>
      </w:r>
    </w:p>
    <w:p>
      <w:pPr>
        <w:spacing w:line="300" w:lineRule="auto" w:after="120"/>
      </w:pPr>
      <w:r>
        <w:rPr>
          <w:rFonts w:ascii="Times New Roman" w:hAnsi="Times New Roman" w:eastAsia="宋体"/>
          <w:b w:val="0"/>
          <w:sz w:val="24"/>
        </w:rPr>
        <w:t>根据功能测试、接口测试和流程测试结果，系统主要功能均能够按照预期运行。前台业务端能够完成舆情浏览、筛选、详情查看和个人追踪；后台管理端能够完成平台配置、采集任务控制、系统设置、账号管理和数据库维护；后端接口能够返回统一 JSON 数据结构，并对管理员接口进行权限限制。测试结果汇总如表5-6所示。</w:t>
      </w:r>
    </w:p>
    <w:p>
      <w:pPr>
        <w:spacing w:line="300" w:lineRule="auto" w:after="120"/>
        <w:jc w:val="center"/>
      </w:pPr>
      <w:r>
        <w:rPr>
          <w:rFonts w:ascii="Times New Roman" w:hAnsi="Times New Roman" w:eastAsia="宋体"/>
          <w:b w:val="0"/>
          <w:sz w:val="24"/>
        </w:rPr>
        <w:t>表5-6 测试结果汇总表</w:t>
      </w:r>
    </w:p>
    <w:tbl>
      <w:tblPr>
        <w:tblW w:type="auto" w:w="0"/>
        <w:jc w:val="center"/>
        <w:tblLayout w:type="autofit"/>
        <w:tblLook w:firstColumn="1" w:firstRow="1" w:lastColumn="0" w:lastRow="0" w:noHBand="0" w:noVBand="1" w:val="04A0"/>
        <w:tblBorders>
          <w:left w:val="nil"/>
          <w:right w:val="nil"/>
          <w:insideH w:val="nil"/>
          <w:insideV w:val="nil"/>
          <w:top w:val="nil"/>
          <w:bottom w:val="nil"/>
        </w:tblBorders>
      </w:tblPr>
      <w:tblGrid>
        <w:gridCol w:w="1440"/>
        <w:gridCol w:w="1440"/>
        <w:gridCol w:w="1440"/>
        <w:gridCol w:w="1440"/>
        <w:gridCol w:w="1440"/>
        <w:gridCol w:w="1440"/>
      </w:tblGrid>
      <w:tr>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8"/>
              </w:rPr>
              <w:t>测试类别</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8"/>
              </w:rPr>
              <w:t>用例数量</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8"/>
              </w:rPr>
              <w:t>通过数量</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8"/>
              </w:rPr>
              <w:t>未通过数量</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8"/>
              </w:rPr>
              <w:t>通过率</w:t>
            </w:r>
          </w:p>
        </w:tc>
        <w:tc>
          <w:tcPr>
            <w:tcW w:type="dxa" w:w="1440"/>
            <w:vAlign w:val="center"/>
            <w:tcBorders>
              <w:top w:val="single" w:sz="12" w:space="0" w:color="000000"/>
              <w:bottom w:val="single" w:sz="6" w:space="0" w:color="000000"/>
              <w:left w:val="nil"/>
              <w:right w:val="nil"/>
              <w:insideH w:val="nil"/>
              <w:insideV w:val="nil"/>
            </w:tcBorders>
          </w:tcPr>
          <w:p>
            <w:pPr>
              <w:spacing w:after="0"/>
              <w:jc w:val="center"/>
            </w:pPr>
            <w:r/>
            <w:r>
              <w:rPr>
                <w:rFonts w:ascii="Times New Roman" w:hAnsi="Times New Roman" w:eastAsia="宋体"/>
                <w:b/>
                <w:sz w:val="18"/>
              </w:rPr>
              <w:t>说明</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功能测试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10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10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100%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主要页面功能均可正常使用</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接口测试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20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20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100%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主要 API 响应格式和权限校验符合预期</w:t>
            </w:r>
          </w:p>
        </w:tc>
      </w:tr>
      <w:tr>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系统流程测试</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7</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7</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100%</w:t>
            </w:r>
          </w:p>
        </w:tc>
        <w:tc>
          <w:tcPr>
            <w:tcW w:type="dxa" w:w="1440"/>
            <w:vAlign w:val="center"/>
            <w:tcBorders>
              <w:top w:val="nil"/>
              <w:left w:val="nil"/>
              <w:bottom w:val="nil"/>
              <w:right w:val="nil"/>
              <w:insideH w:val="nil"/>
              <w:insideV w:val="nil"/>
            </w:tcBorders>
          </w:tcPr>
          <w:p>
            <w:pPr>
              <w:spacing w:after="0"/>
              <w:jc w:val="center"/>
            </w:pPr>
            <w:r/>
            <w:r>
              <w:rPr>
                <w:rFonts w:ascii="Times New Roman" w:hAnsi="Times New Roman" w:eastAsia="宋体"/>
                <w:b w:val="0"/>
                <w:sz w:val="18"/>
              </w:rPr>
              <w:t>采集、分析、展示和维护链路可连续运行</w:t>
            </w:r>
          </w:p>
        </w:tc>
      </w:tr>
      <w:tr>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8"/>
              </w:rPr>
              <w:t>合计</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8"/>
              </w:rPr>
              <w:t>37</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8"/>
              </w:rPr>
              <w:t>37</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8"/>
              </w:rPr>
              <w:t>0</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8"/>
              </w:rPr>
              <w:t>100%</w:t>
            </w:r>
          </w:p>
        </w:tc>
        <w:tc>
          <w:tcPr>
            <w:tcW w:type="dxa" w:w="1440"/>
            <w:vAlign w:val="center"/>
            <w:tcBorders>
              <w:top w:val="nil"/>
              <w:left w:val="nil"/>
              <w:bottom w:val="single" w:sz="12" w:space="0" w:color="000000"/>
              <w:right w:val="nil"/>
              <w:insideH w:val="nil"/>
              <w:insideV w:val="nil"/>
            </w:tcBorders>
          </w:tcPr>
          <w:p>
            <w:pPr>
              <w:spacing w:after="0"/>
              <w:jc w:val="center"/>
            </w:pPr>
            <w:r/>
            <w:r>
              <w:rPr>
                <w:rFonts w:ascii="Times New Roman" w:hAnsi="Times New Roman" w:eastAsia="宋体"/>
                <w:b w:val="0"/>
                <w:sz w:val="18"/>
              </w:rPr>
              <w:t>满足毕业设计阶段测试要求</w:t>
            </w:r>
          </w:p>
        </w:tc>
      </w:tr>
    </w:tbl>
    <w:p>
      <w:pPr>
        <w:spacing w:line="300" w:lineRule="auto" w:after="120"/>
      </w:pPr>
      <w:r>
        <w:rPr>
          <w:rFonts w:ascii="Times New Roman" w:hAnsi="Times New Roman" w:eastAsia="宋体"/>
          <w:b w:val="0"/>
          <w:sz w:val="12"/>
        </w:rPr>
      </w:r>
    </w:p>
    <w:p>
      <w:pPr>
        <w:spacing w:line="300" w:lineRule="auto" w:after="120"/>
      </w:pPr>
      <w:r>
        <w:rPr>
          <w:rFonts w:ascii="Times New Roman" w:hAnsi="Times New Roman" w:eastAsia="宋体"/>
          <w:b w:val="0"/>
          <w:sz w:val="24"/>
        </w:rPr>
        <w:t>测试过程中也发现，系统目前仍属于毕业设计实验系统，在生产级安全、分布式采集和大规模并发方面仍有提升空间。例如账号密码后续可采用哈希加盐保存，采集任务可引入消息队列，数据库管理功能可进一步增加操作回滚和更细粒度的审计记录。总体而言，系统在当前测试环境下能够满足多平台舆情采集、多模态风险分析和风险预警展示的基本要求。</w:t>
      </w:r>
    </w:p>
    <w:p>
      <w:pPr>
        <w:spacing w:line="300" w:lineRule="auto" w:after="120"/>
      </w:pPr>
      <w:r>
        <w:rPr>
          <w:rFonts w:ascii="Times New Roman" w:hAnsi="Times New Roman" w:eastAsia="宋体"/>
          <w:b/>
          <w:sz w:val="28"/>
        </w:rPr>
        <w:t>5.7  本章小结</w:t>
      </w:r>
    </w:p>
    <w:p>
      <w:pPr>
        <w:spacing w:line="300" w:lineRule="auto" w:after="120"/>
      </w:pPr>
      <w:r>
        <w:rPr>
          <w:rFonts w:ascii="Times New Roman" w:hAnsi="Times New Roman" w:eastAsia="宋体"/>
          <w:b w:val="0"/>
          <w:sz w:val="24"/>
        </w:rPr>
        <w:t>本章对网络金融舆情风险监测系统进行了系统测试。首先说明了测试环境和测试方法，然后以测试用例形式对系统功能、后端接口和核心业务流程进行验证。测试结果表明，系统能够完成用户登录、舆情采集、数据存储、多模态分析、风险展示、个人追踪、后台管理和数据库维护等功能，普通用户与管理员之间的权限边界较为清晰，整体功能达到预期设计目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